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1-A)2 pessoas, em suas 3 fase da vida, criança, adulto e idoso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B)Na primeira fase eles aparentam ter de 7 à 10 anos de idade; Já na segunda eles devem ter entre 20 e 30 anos; E na terceira, ele já possui uma idade mais avançada, de 60 a 70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2-A) Provavelmente é o homem e o garoto, que aparecem na pintura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B)A pintura mostra as fases da vida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3-A)cinco barcos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B)Eles se posicionam de frente para a praia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C)Sim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4-A)A viagem seria a vida de cada pessoa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B) Quanto mais longe da praia, mais velha será a pessoa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C)O quão breve é a vida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5-A)No por do sol. Ele pode ser relacionado com o fim da vida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B)Sim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6-Subjetivismos; Estado de alma melancólico; presença da natureza, que interage com o artista; Interesse pelo tema da morte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