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bookmarkStart w:id="0" w:name="_GoBack"/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4034155</wp:posOffset>
            </wp:positionH>
            <wp:positionV relativeFrom="margin">
              <wp:posOffset>-480695</wp:posOffset>
            </wp:positionV>
            <wp:extent cx="2279650" cy="2279650"/>
            <wp:effectExtent l="0" t="0" r="0" b="635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8E2BCB">
        <w:rPr>
          <w:rFonts w:ascii="Arial" w:hAnsi="Arial" w:cs="Arial"/>
          <w:b/>
        </w:rPr>
        <w:t xml:space="preserve">Britax Römer KIDFIX </w:t>
      </w:r>
      <w:r w:rsidR="00946676">
        <w:rPr>
          <w:rFonts w:ascii="Arial" w:hAnsi="Arial" w:cs="Arial"/>
          <w:b/>
        </w:rPr>
        <w:t xml:space="preserve">III </w:t>
      </w:r>
      <w:r w:rsidR="00FF0E07">
        <w:rPr>
          <w:rFonts w:ascii="Arial" w:hAnsi="Arial" w:cs="Arial"/>
          <w:b/>
        </w:rPr>
        <w:t>S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19062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4177" w:rsidRPr="00A61CD8" w:rsidRDefault="00BB761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Die V förmige Rückenlehne des KIDFIX III </w:t>
                            </w:r>
                            <w:r w:rsidR="00FF0E07">
                              <w:rPr>
                                <w:rFonts w:ascii="Arial" w:hAnsi="Arial" w:cs="Arial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gibt wachsenden Kindern ausreichend Platz an den Schultern. Die Beckengurthalterung sorgt für einen stets optimalen Gurtverlauf und damit für maximale Sicherheit. </w:t>
                            </w:r>
                            <w:r w:rsidRPr="00BB761A">
                              <w:rPr>
                                <w:rStyle w:val="Fett"/>
                                <w:rFonts w:ascii="Arial" w:hAnsi="Arial" w:cs="Arial"/>
                                <w:b w:val="0"/>
                                <w:shd w:val="clear" w:color="auto" w:fill="FFFFFF"/>
                              </w:rPr>
                              <w:t>Seitenaufprallschutz-Protektor</w:t>
                            </w:r>
                            <w:r w:rsidRPr="00BB761A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> (SICT-Technologie)</w:t>
                            </w:r>
                            <w:r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 xml:space="preserve"> dämpft bei einem Unfall entstehende Kräfte.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93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G8TKQIAAEYEAAAOAAAAZHJzL2Uyb0RvYy54bWysU9tu2zAMfR+wfxD0vviypE2MOEWXLsOA&#10;7gK0+wBZkm1hsuhJSuzs60fJaZq1b8P8IIgmdXh4SK5vxk6Tg7ROgSlpNkspkYaDUKYp6Y/H3bsl&#10;Jc4zI5gGI0t6lI7ebN6+WQ99IXNoQQtpCYIYVwx9SVvv+yJJHG9lx9wMemnQWYPtmEfTNomwbED0&#10;Tid5ml4lA1jRW+DSOfx7NznpJuLXteT+W1076YkuKXLz8bTxrMKZbNasaCzrW8VPNNg/sOiYMpj0&#10;DHXHPCN7q15BdYpbcFD7GYcugbpWXMYasJosfVHNQ8t6GWtBcVx/lsn9P1j+9fDdEiVKmmfXlBjW&#10;YZMe5ehrqQXJgz5D7woMe+gx0I8fYMQ+x1pdfw/8pyMGti0zjby1FoZWMoH8svAyuXg64bgAUg1f&#10;QGAatvcQgcbadkE8lIMgOvbpeO4NUiEcf75fzfN0iS6OvixbpVf5IuZgxdPz3jr/SUJHwqWkFpsf&#10;4dnh3vlAhxVPISGbA63ETmkdDdtUW23JgeGg7OJ3Qv8rTBsylHS1wNyvIcLMyjNI1UwavEjUKY8D&#10;r1VX0mUavpCGFUG2j0bEu2dKT3dkrM1JxyDdJKIfqxEDg7gViCMqamEabFxEvLRgf1My4FCX1P3a&#10;Mysp0Z8NdmWVzedhC6IxX1znaNhLT3XpYYYjVEk9JdN16+PmBL4GbrF7tYq6PjM5ccVhjXKfFits&#10;w6Udo57Xf/MHAAD//wMAUEsDBBQABgAIAAAAIQB/mFcb3AAAAAcBAAAPAAAAZHJzL2Rvd25yZXYu&#10;eG1sTM7BTsMwEATQOxL/YC0SN2rXoEBDNhUC0RtCBNRydOIliYjXUey2ga/HnOC4mtXMK9azG8SB&#10;ptB7RlguFAjixtueW4S318eLGxAhGrZm8EwIXxRgXZ6eFCa3/sgvdKhiK1IJh9wgdDGOuZSh6ciZ&#10;sPAjcco+/ORMTOfUSjuZYyp3g9RKZdKZntNCZ0a676j5rPYOITQq2z5fVdtdLTf0vbL24X3zhHh+&#10;Nt/dgog0x79n+OUnOpTJVPs92yAGhOSOCJf6GkRKM73MQNQIWisNsizkf3/5AwAA//8DAFBLAQIt&#10;ABQABgAIAAAAIQC2gziS/gAAAOEBAAATAAAAAAAAAAAAAAAAAAAAAABbQ29udGVudF9UeXBlc10u&#10;eG1sUEsBAi0AFAAGAAgAAAAhADj9If/WAAAAlAEAAAsAAAAAAAAAAAAAAAAALwEAAF9yZWxzLy5y&#10;ZWxzUEsBAi0AFAAGAAgAAAAhAD2obxMpAgAARgQAAA4AAAAAAAAAAAAAAAAALgIAAGRycy9lMm9E&#10;b2MueG1sUEsBAi0AFAAGAAgAAAAhAH+YVxvcAAAABwEAAA8AAAAAAAAAAAAAAAAAgwQAAGRycy9k&#10;b3ducmV2LnhtbFBLBQYAAAAABAAEAPMAAACMBQAAAAA=&#10;" strokecolor="white [3212]">
                <v:textbox>
                  <w:txbxContent>
                    <w:p w:rsidR="00EE4177" w:rsidRPr="00A61CD8" w:rsidRDefault="00BB761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Die V förmige Rückenlehne des KIDFIX III </w:t>
                      </w:r>
                      <w:r w:rsidR="00FF0E07">
                        <w:rPr>
                          <w:rFonts w:ascii="Arial" w:hAnsi="Arial" w:cs="Arial"/>
                        </w:rPr>
                        <w:t>S</w:t>
                      </w:r>
                      <w:r>
                        <w:rPr>
                          <w:rFonts w:ascii="Arial" w:hAnsi="Arial" w:cs="Arial"/>
                        </w:rPr>
                        <w:t xml:space="preserve"> gibt wachsenden Kindern ausreichend Platz an den Schultern. Die Beckengurthalterung sorgt für einen stets optimalen Gurtverlauf und damit für maximale Sicherheit. </w:t>
                      </w:r>
                      <w:r w:rsidRPr="00BB761A">
                        <w:rPr>
                          <w:rStyle w:val="Fett"/>
                          <w:rFonts w:ascii="Arial" w:hAnsi="Arial" w:cs="Arial"/>
                          <w:b w:val="0"/>
                          <w:shd w:val="clear" w:color="auto" w:fill="FFFFFF"/>
                        </w:rPr>
                        <w:t>Seitenaufprallschutz-Protektor</w:t>
                      </w:r>
                      <w:r w:rsidRPr="00BB761A">
                        <w:rPr>
                          <w:rFonts w:ascii="Arial" w:hAnsi="Arial" w:cs="Arial"/>
                          <w:shd w:val="clear" w:color="auto" w:fill="FFFFFF"/>
                        </w:rPr>
                        <w:t> (SICT-Technologie)</w:t>
                      </w:r>
                      <w:r>
                        <w:rPr>
                          <w:rFonts w:ascii="Arial" w:hAnsi="Arial" w:cs="Arial"/>
                          <w:shd w:val="clear" w:color="auto" w:fill="FFFFFF"/>
                        </w:rPr>
                        <w:t xml:space="preserve"> dämpft bei einem Unfall entstehende Kräfte.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DD67CB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DD67CB">
              <w:rPr>
                <w:rFonts w:ascii="Arial" w:hAnsi="Arial" w:cs="Arial"/>
                <w:b w:val="0"/>
                <w:shd w:val="clear" w:color="auto" w:fill="FFFFFF"/>
              </w:rPr>
              <w:t>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DD67CB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2/3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D67CB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15 bis 36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D67CB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2B66EB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2B66E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F00908">
              <w:rPr>
                <w:rFonts w:ascii="Arial" w:hAnsi="Arial" w:cs="Arial"/>
                <w:color w:val="424242"/>
                <w:shd w:val="clear" w:color="auto" w:fill="F5F5F5"/>
              </w:rPr>
              <w:t>Optional mit Isofix</w:t>
            </w:r>
          </w:p>
          <w:p w:rsidR="006E3177" w:rsidRPr="00A61CD8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EE4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Zubehör</w:t>
            </w:r>
          </w:p>
        </w:tc>
        <w:tc>
          <w:tcPr>
            <w:tcW w:w="5900" w:type="dxa"/>
            <w:vAlign w:val="center"/>
          </w:tcPr>
          <w:p w:rsidR="00F00908" w:rsidRPr="00FF0E07" w:rsidRDefault="00F00908" w:rsidP="00FF0E07">
            <w:pPr>
              <w:pStyle w:val="Listenabsatz"/>
              <w:numPr>
                <w:ilvl w:val="0"/>
                <w:numId w:val="12"/>
              </w:num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 w:rsidRPr="00FF0E07">
              <w:rPr>
                <w:rFonts w:ascii="Arial" w:hAnsi="Arial" w:cs="Arial"/>
                <w:color w:val="424242"/>
                <w:shd w:val="clear" w:color="auto" w:fill="F5F5F5"/>
              </w:rPr>
              <w:t>Beckengurthalterung</w:t>
            </w:r>
          </w:p>
          <w:p w:rsidR="00BB761A" w:rsidRPr="00FF0E07" w:rsidRDefault="00BB761A" w:rsidP="00FF0E07">
            <w:pPr>
              <w:pStyle w:val="Listenabsatz"/>
              <w:numPr>
                <w:ilvl w:val="0"/>
                <w:numId w:val="12"/>
              </w:num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 w:rsidRPr="00FF0E07">
              <w:rPr>
                <w:rFonts w:ascii="Arial" w:hAnsi="Arial" w:cs="Arial"/>
                <w:color w:val="424242"/>
                <w:shd w:val="clear" w:color="auto" w:fill="F5F5F5"/>
              </w:rPr>
              <w:t>XP Pad (</w:t>
            </w:r>
            <w:proofErr w:type="spellStart"/>
            <w:r w:rsidRPr="00FF0E07">
              <w:rPr>
                <w:rFonts w:ascii="Arial" w:hAnsi="Arial" w:cs="Arial"/>
                <w:color w:val="424242"/>
                <w:shd w:val="clear" w:color="auto" w:fill="F5F5F5"/>
              </w:rPr>
              <w:t>Brustpad</w:t>
            </w:r>
            <w:proofErr w:type="spellEnd"/>
            <w:r w:rsidRPr="00FF0E07">
              <w:rPr>
                <w:rFonts w:ascii="Arial" w:hAnsi="Arial" w:cs="Arial"/>
                <w:color w:val="424242"/>
                <w:shd w:val="clear" w:color="auto" w:fill="F5F5F5"/>
              </w:rPr>
              <w:t xml:space="preserve"> für den Schultergurt)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90254E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90254E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Pr="00A61CD8" w:rsidRDefault="00FF0E07" w:rsidP="000B4A8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8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FF0E07" w:rsidRPr="00FF0E07" w:rsidRDefault="00FF0E07" w:rsidP="00BB761A">
            <w:pPr>
              <w:pStyle w:val="Listenabsatz"/>
              <w:numPr>
                <w:ilvl w:val="0"/>
                <w:numId w:val="11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Der bis auf das XP-Pad baugleiche Kindersitz KIDFIX III M erreichte beim ADAC Kindersitztest im Frühjahr 2019 die Note "gut"</w:t>
            </w:r>
          </w:p>
          <w:p w:rsidR="00BB761A" w:rsidRPr="00BB761A" w:rsidRDefault="00FF0E07" w:rsidP="00BB761A">
            <w:pPr>
              <w:pStyle w:val="Listenabsatz"/>
              <w:numPr>
                <w:ilvl w:val="0"/>
                <w:numId w:val="11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Der baugleiche Kindersitz KIDFIX III M wurde Testsieger beim großen 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AUTOBild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>-Testvergleich von Gruppe 2/3-Kindersitzen 2019</w:t>
            </w:r>
          </w:p>
        </w:tc>
      </w:tr>
      <w:tr w:rsidR="00E968E6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B4A8C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B66EB" w:rsidRPr="00A61CD8" w:rsidTr="002B66EB">
        <w:trPr>
          <w:trHeight w:val="1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B66EB" w:rsidRPr="002B66EB" w:rsidRDefault="002B66E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2B66EB">
              <w:rPr>
                <w:rFonts w:ascii="Arial" w:hAnsi="Arial" w:cs="Arial"/>
                <w:b w:val="0"/>
                <w:color w:val="1D1C1D"/>
              </w:rPr>
              <w:t>Ladungssicherung</w:t>
            </w:r>
          </w:p>
        </w:tc>
        <w:tc>
          <w:tcPr>
            <w:tcW w:w="5900" w:type="dxa"/>
            <w:vAlign w:val="center"/>
          </w:tcPr>
          <w:p w:rsidR="002B66EB" w:rsidRDefault="00DD67CB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Dieser Folgesitz muss bei Fahrten ohne Kind mit dem Gurt gesichert werden, wenn er nicht mit Isofix befestigt ist.</w:t>
            </w:r>
          </w:p>
        </w:tc>
      </w:tr>
      <w:tr w:rsidR="00BB761A" w:rsidRPr="00A61CD8" w:rsidTr="00BB76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BB761A" w:rsidRPr="00BB761A" w:rsidRDefault="00BB761A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BB761A">
              <w:rPr>
                <w:rFonts w:ascii="Arial" w:hAnsi="Arial" w:cs="Arial"/>
                <w:b w:val="0"/>
                <w:color w:val="1D1C1D"/>
              </w:rPr>
              <w:t>Maximale Länge der Rückenlehne</w:t>
            </w:r>
          </w:p>
        </w:tc>
        <w:tc>
          <w:tcPr>
            <w:tcW w:w="5900" w:type="dxa"/>
            <w:vAlign w:val="center"/>
          </w:tcPr>
          <w:p w:rsidR="00BB761A" w:rsidRDefault="00BB761A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57 cm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F57BE2"/>
    <w:multiLevelType w:val="hybridMultilevel"/>
    <w:tmpl w:val="BEECF7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CC066F"/>
    <w:multiLevelType w:val="hybridMultilevel"/>
    <w:tmpl w:val="A2448E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4"/>
  </w:num>
  <w:num w:numId="4">
    <w:abstractNumId w:val="9"/>
  </w:num>
  <w:num w:numId="5">
    <w:abstractNumId w:val="0"/>
  </w:num>
  <w:num w:numId="6">
    <w:abstractNumId w:val="6"/>
  </w:num>
  <w:num w:numId="7">
    <w:abstractNumId w:val="2"/>
  </w:num>
  <w:num w:numId="8">
    <w:abstractNumId w:val="8"/>
  </w:num>
  <w:num w:numId="9">
    <w:abstractNumId w:val="7"/>
  </w:num>
  <w:num w:numId="10">
    <w:abstractNumId w:val="5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74325"/>
    <w:rsid w:val="000B4A8C"/>
    <w:rsid w:val="00146D56"/>
    <w:rsid w:val="00165EFD"/>
    <w:rsid w:val="00171191"/>
    <w:rsid w:val="00173489"/>
    <w:rsid w:val="001C0DE4"/>
    <w:rsid w:val="001F4313"/>
    <w:rsid w:val="0021395B"/>
    <w:rsid w:val="00237A78"/>
    <w:rsid w:val="002461D9"/>
    <w:rsid w:val="00285DB6"/>
    <w:rsid w:val="002A226C"/>
    <w:rsid w:val="002B66EB"/>
    <w:rsid w:val="002F465B"/>
    <w:rsid w:val="0033355D"/>
    <w:rsid w:val="0036719B"/>
    <w:rsid w:val="003876FB"/>
    <w:rsid w:val="00415CA2"/>
    <w:rsid w:val="00460FFF"/>
    <w:rsid w:val="004806AC"/>
    <w:rsid w:val="004E767B"/>
    <w:rsid w:val="00513052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E3177"/>
    <w:rsid w:val="006F7BEE"/>
    <w:rsid w:val="007464E9"/>
    <w:rsid w:val="007562AE"/>
    <w:rsid w:val="00776EBB"/>
    <w:rsid w:val="00832DC2"/>
    <w:rsid w:val="008A1146"/>
    <w:rsid w:val="008E2BCB"/>
    <w:rsid w:val="0090254E"/>
    <w:rsid w:val="00946676"/>
    <w:rsid w:val="00955427"/>
    <w:rsid w:val="00955442"/>
    <w:rsid w:val="00960032"/>
    <w:rsid w:val="00975046"/>
    <w:rsid w:val="009A1B06"/>
    <w:rsid w:val="009B55AD"/>
    <w:rsid w:val="009C4E83"/>
    <w:rsid w:val="00A06A2C"/>
    <w:rsid w:val="00A12804"/>
    <w:rsid w:val="00A20B71"/>
    <w:rsid w:val="00A61CD8"/>
    <w:rsid w:val="00AA0D7C"/>
    <w:rsid w:val="00B035E2"/>
    <w:rsid w:val="00B346A7"/>
    <w:rsid w:val="00BB761A"/>
    <w:rsid w:val="00BD7776"/>
    <w:rsid w:val="00C24CD7"/>
    <w:rsid w:val="00C27A6F"/>
    <w:rsid w:val="00C42696"/>
    <w:rsid w:val="00C44A8C"/>
    <w:rsid w:val="00CB790A"/>
    <w:rsid w:val="00CC2775"/>
    <w:rsid w:val="00D30668"/>
    <w:rsid w:val="00D34461"/>
    <w:rsid w:val="00D42D1B"/>
    <w:rsid w:val="00D71D09"/>
    <w:rsid w:val="00D96991"/>
    <w:rsid w:val="00DD67CB"/>
    <w:rsid w:val="00DF6718"/>
    <w:rsid w:val="00E60D81"/>
    <w:rsid w:val="00E90954"/>
    <w:rsid w:val="00E968E6"/>
    <w:rsid w:val="00EB16E7"/>
    <w:rsid w:val="00EE4177"/>
    <w:rsid w:val="00F00908"/>
    <w:rsid w:val="00F07D97"/>
    <w:rsid w:val="00FA1B59"/>
    <w:rsid w:val="00FA6ECA"/>
    <w:rsid w:val="00FF0E07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7AF66-8F09-4C11-8CD2-F8943FA8C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2020-03-28T13:13:00Z</dcterms:created>
  <dcterms:modified xsi:type="dcterms:W3CDTF">2020-03-28T13:13:00Z</dcterms:modified>
</cp:coreProperties>
</file>