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3944620</wp:posOffset>
            </wp:positionH>
            <wp:positionV relativeFrom="margin">
              <wp:posOffset>-318770</wp:posOffset>
            </wp:positionV>
            <wp:extent cx="2371725" cy="237172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C44A8C">
        <w:rPr>
          <w:rFonts w:ascii="Arial" w:hAnsi="Arial" w:cs="Arial"/>
          <w:b/>
        </w:rPr>
        <w:t>Cybex Sirona M2 i-Size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0954" w:rsidRPr="00A61CD8" w:rsidRDefault="00C44A8C">
                            <w:pPr>
                              <w:rPr>
                                <w:rFonts w:ascii="Arial" w:hAnsi="Arial" w:cs="Arial"/>
                              </w:rPr>
                            </w:pPr>
                            <w:bookmarkStart w:id="0" w:name="_GoBack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Der Cybex Sirona M2 i-Size ist Teil eines modularen Systems. Auf der dazugehörenden Basisstation kann zunächst die Babyschale</w:t>
                            </w:r>
                            <w:r w:rsidR="0057758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Aton M (i-Size) genutzt werden. Die energieabsorbierende Sitzschale umschließt Ihr Kind. Der zusätzliche Seitenaufprallschutz (L.S.P.) reduziert bei einem Aufprall entstehende Kräfte.</w:t>
                            </w:r>
                            <w:r w:rsidR="007562AE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Optional mit Sensor Safe verfügbar.</w:t>
                            </w:r>
                          </w:p>
                          <w:bookmarkEnd w:id="0"/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E90954" w:rsidRPr="00A61CD8" w:rsidRDefault="00C44A8C">
                      <w:pPr>
                        <w:rPr>
                          <w:rFonts w:ascii="Arial" w:hAnsi="Arial" w:cs="Arial"/>
                        </w:rPr>
                      </w:pPr>
                      <w:bookmarkStart w:id="1" w:name="_GoBack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Der Cybex Sirona M2 i-Size ist Teil eines modularen Systems. Auf der dazugehörenden Basisstation kann zunächst die Babyschale</w:t>
                      </w:r>
                      <w:r w:rsidR="0057758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Aton M (i-Size) genutzt werden. Die energieabsorbierende Sitzschale umschließt Ihr Kind. Der zusätzliche Seitenaufprallschutz (L.S.P.) reduziert bei einem Aufprall entstehende Kräfte.</w:t>
                      </w:r>
                      <w:r w:rsidR="007562AE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Optional mit Sensor Safe verfügbar.</w:t>
                      </w:r>
                    </w:p>
                    <w:bookmarkEnd w:id="1"/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577585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19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9C4E83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45 bis 105 cm (rückwärts) / 76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68/74 bis zur max. zugelassenen Grenze von 105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626862" w:rsidP="00D34461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Ja, von 45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15 Monaten UND 76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Cybex Base M (separat erhältlich)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Sitz 14 kg / Basisstation 6,45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C44A8C" w:rsidRDefault="00C44A8C" w:rsidP="00C42696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Herbst 2016</w:t>
            </w:r>
          </w:p>
          <w:p w:rsidR="002F465B" w:rsidRPr="00C42696" w:rsidRDefault="00C44A8C" w:rsidP="00C42696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 von 5 Punkten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Bäst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i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test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1395B"/>
    <w:rsid w:val="00237A78"/>
    <w:rsid w:val="002461D9"/>
    <w:rsid w:val="00285DB6"/>
    <w:rsid w:val="002A226C"/>
    <w:rsid w:val="002F465B"/>
    <w:rsid w:val="0036719B"/>
    <w:rsid w:val="003876FB"/>
    <w:rsid w:val="00460FFF"/>
    <w:rsid w:val="004E767B"/>
    <w:rsid w:val="00516F92"/>
    <w:rsid w:val="00577585"/>
    <w:rsid w:val="005A32F6"/>
    <w:rsid w:val="005D7EFD"/>
    <w:rsid w:val="00626862"/>
    <w:rsid w:val="0065721E"/>
    <w:rsid w:val="006808B0"/>
    <w:rsid w:val="006C5F81"/>
    <w:rsid w:val="006F7BEE"/>
    <w:rsid w:val="007562AE"/>
    <w:rsid w:val="008A1146"/>
    <w:rsid w:val="00960032"/>
    <w:rsid w:val="009B55AD"/>
    <w:rsid w:val="009C4E83"/>
    <w:rsid w:val="00A06A2C"/>
    <w:rsid w:val="00A61CD8"/>
    <w:rsid w:val="00AA0D7C"/>
    <w:rsid w:val="00B346A7"/>
    <w:rsid w:val="00BD7776"/>
    <w:rsid w:val="00C24CD7"/>
    <w:rsid w:val="00C27A6F"/>
    <w:rsid w:val="00C42696"/>
    <w:rsid w:val="00C44A8C"/>
    <w:rsid w:val="00CB790A"/>
    <w:rsid w:val="00CC2775"/>
    <w:rsid w:val="00D34461"/>
    <w:rsid w:val="00DF6718"/>
    <w:rsid w:val="00E90954"/>
    <w:rsid w:val="00E968E6"/>
    <w:rsid w:val="00F07D97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58599-B6F7-4DCC-9BCC-0D23F4C33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2020-01-14T10:42:00Z</dcterms:created>
  <dcterms:modified xsi:type="dcterms:W3CDTF">2020-01-14T12:03:00Z</dcterms:modified>
</cp:coreProperties>
</file>