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b/>
          <w:sz w:val="30"/>
        </w:rPr>
        <w:t>INFORMATION FÜR UNSERE KUNDINNEN UND KUNDEN</w:t>
      </w:r>
    </w:p>
    <w:p>
      <w:pPr>
        <w:spacing w:after="320" w:before="0"/>
        <w:jc w:val="center"/>
      </w:pPr>
      <w:r>
        <w:rPr>
          <w:b/>
          <w:sz w:val="24"/>
        </w:rPr>
        <w:t>GESETZLICHE GEWÄHRLEISTUNG</w:t>
      </w:r>
    </w:p>
    <w:p>
      <w:pPr>
        <w:spacing w:after="200" w:before="0"/>
        <w:jc w:val="left"/>
      </w:pPr>
      <w:r>
        <w:rPr>
          <w:b w:val="0"/>
        </w:rPr>
        <w:t xml:space="preserve">Für alle bei uns gekauften </w:t>
      </w:r>
      <w:r>
        <w:rPr>
          <w:b/>
        </w:rPr>
        <w:t>neuen Waren</w:t>
      </w:r>
      <w:r>
        <w:rPr>
          <w:b w:val="0"/>
        </w:rPr>
        <w:t xml:space="preserve"> gilt die gesetzliche Gewährleistung von </w:t>
      </w:r>
      <w:r>
        <w:rPr>
          <w:b/>
        </w:rPr>
        <w:t>zwei Jahren ab Übergabe der Ware</w:t>
      </w:r>
      <w:r>
        <w:rPr>
          <w:b w:val="0"/>
        </w:rPr>
        <w:t>.</w:t>
      </w:r>
    </w:p>
    <w:p>
      <w:pPr>
        <w:spacing w:after="200" w:before="0"/>
        <w:jc w:val="left"/>
      </w:pPr>
      <w:r>
        <w:rPr>
          <w:b w:val="0"/>
        </w:rPr>
        <w:t xml:space="preserve">Die gesetzliche Gewährleistung bedeutet, dass die Ware bei Übergabe frei von Mängeln sein muss. Tritt innerhalb der Gewährleistungsfrist ein Mangel auf, bestehen die gesetzlichen Gewährleistungsrechte. Dazu gehört insbesondere die </w:t>
      </w:r>
      <w:r>
        <w:rPr>
          <w:b/>
        </w:rPr>
        <w:t>Nacherfüllung durch Reparatur oder Ersatzlieferung</w:t>
      </w:r>
      <w:r>
        <w:rPr>
          <w:b w:val="0"/>
        </w:rPr>
        <w:t>, sofern die gesetzlichen Voraussetzungen erfüllt sind.</w:t>
      </w:r>
    </w:p>
    <w:p>
      <w:pPr>
        <w:spacing w:after="200" w:before="120"/>
        <w:jc w:val="left"/>
      </w:pPr>
      <w:r>
        <w:rPr>
          <w:b/>
          <w:sz w:val="24"/>
        </w:rPr>
        <w:t>ZUSÄTZLICHE HERSTELLERGARANTIEN</w:t>
      </w:r>
    </w:p>
    <w:p>
      <w:pPr>
        <w:spacing w:after="200" w:before="0"/>
        <w:jc w:val="left"/>
      </w:pPr>
      <w:r>
        <w:rPr>
          <w:b w:val="0"/>
        </w:rPr>
        <w:t xml:space="preserve">Einige Hersteller bieten zusätzlich zur gesetzlichen Gewährleistung eine </w:t>
      </w:r>
      <w:r>
        <w:rPr>
          <w:b/>
        </w:rPr>
        <w:t>freiwillige Herstellergarantie bzw. Garantieverlängerung</w:t>
      </w:r>
      <w:r>
        <w:rPr>
          <w:b w:val="0"/>
        </w:rPr>
        <w:t xml:space="preserve"> an. Dauer, Umfang und Bedingungen können je nach Hersteller und Produkt unterschiedlich sein. Teilweise ist hierfür eine </w:t>
      </w:r>
      <w:r>
        <w:rPr>
          <w:b/>
        </w:rPr>
        <w:t>Produktregistrierung innerhalb einer bestimmten Frist</w:t>
      </w:r>
      <w:r>
        <w:rPr>
          <w:b w:val="0"/>
        </w:rPr>
        <w:t xml:space="preserve"> erforderlich.</w:t>
      </w:r>
    </w:p>
    <w:p>
      <w:pPr>
        <w:spacing w:after="200" w:before="0"/>
        <w:jc w:val="left"/>
      </w:pPr>
      <w:r>
        <w:rPr>
          <w:b/>
        </w:rPr>
        <w:t xml:space="preserve">Wichtig: </w:t>
      </w:r>
      <w:r>
        <w:rPr>
          <w:b w:val="0"/>
        </w:rPr>
        <w:t>Eine freiwillige Herstellergarantie besteht zusätzlich zur gesetzlichen Gewährleistung. Ihre gesetzlichen Gewährleistungsrechte gegenüber uns werden dadurch nicht eingeschränkt.</w:t>
      </w:r>
    </w:p>
    <w:p>
      <w:pPr>
        <w:spacing w:after="120" w:before="120"/>
        <w:jc w:val="left"/>
      </w:pPr>
      <w:r>
        <w:rPr>
          <w:b/>
        </w:rPr>
        <w:t>KINDERSITZE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37"/>
      </w:tblGrid>
      <w:tr>
        <w:tc>
          <w:tcPr>
            <w:tcW w:type="dxa" w:w="7937"/>
          </w:tcPr>
          <w:p>
            <w:pPr>
              <w:spacing w:before="40" w:after="40"/>
            </w:pPr>
            <w:r/>
            <w:r>
              <w:t>Avionaut</w:t>
            </w:r>
          </w:p>
        </w:tc>
      </w:tr>
      <w:tr>
        <w:tc>
          <w:tcPr>
            <w:tcW w:type="dxa" w:w="7937"/>
          </w:tcPr>
          <w:p>
            <w:pPr>
              <w:spacing w:before="40" w:after="40"/>
            </w:pPr>
            <w:r/>
            <w:r>
              <w:t>BeSafe</w:t>
            </w:r>
          </w:p>
        </w:tc>
      </w:tr>
      <w:tr>
        <w:tc>
          <w:tcPr>
            <w:tcW w:type="dxa" w:w="7937"/>
          </w:tcPr>
          <w:p>
            <w:pPr>
              <w:spacing w:before="40" w:after="40"/>
            </w:pPr>
            <w:r/>
            <w:r>
              <w:t>Maxi-Cosi</w:t>
            </w:r>
          </w:p>
        </w:tc>
      </w:tr>
      <w:tr>
        <w:tc>
          <w:tcPr>
            <w:tcW w:type="dxa" w:w="7937"/>
          </w:tcPr>
          <w:p>
            <w:pPr>
              <w:spacing w:before="40" w:after="40"/>
            </w:pPr>
            <w:r/>
            <w:r>
              <w:t>Swandoo</w:t>
            </w:r>
          </w:p>
        </w:tc>
      </w:tr>
      <w:tr>
        <w:tc>
          <w:tcPr>
            <w:tcW w:type="dxa" w:w="7937"/>
          </w:tcPr>
          <w:p>
            <w:pPr>
              <w:spacing w:before="40" w:after="40"/>
            </w:pPr>
            <w:r/>
            <w:r>
              <w:t>Nuna</w:t>
            </w:r>
          </w:p>
        </w:tc>
      </w:tr>
      <w:tr>
        <w:tc>
          <w:tcPr>
            <w:tcW w:type="dxa" w:w="7937"/>
          </w:tcPr>
          <w:p>
            <w:pPr>
              <w:spacing w:before="40" w:after="40"/>
            </w:pPr>
            <w:r/>
            <w:r>
              <w:t>Joie</w:t>
            </w:r>
          </w:p>
        </w:tc>
      </w:tr>
    </w:tbl>
    <w:p>
      <w:pPr>
        <w:spacing w:after="80"/>
      </w:pPr>
    </w:p>
    <w:p>
      <w:pPr>
        <w:spacing w:after="400" w:before="120"/>
        <w:jc w:val="left"/>
      </w:pPr>
      <w:r>
        <w:rPr>
          <w:b w:val="0"/>
        </w:rPr>
        <w:t>Bitte beachten Sie die jeweiligen Garantie- und Registrierungsbedingungen des Herstellers. Bei Fragen sprechen Sie uns gerne an.</w:t>
      </w:r>
    </w:p>
    <w:p>
      <w:pPr>
        <w:spacing w:after="0" w:before="0"/>
        <w:jc w:val="center"/>
      </w:pPr>
      <w:r>
        <w:rPr>
          <w:b/>
        </w:rPr>
        <w:t>Paderkinderleben – Paderborn</w:t>
      </w:r>
    </w:p>
    <w:p>
      <w:pPr>
        <w:spacing w:after="0" w:before="0"/>
        <w:jc w:val="center"/>
      </w:pPr>
      <w:r>
        <w:rPr>
          <w:b/>
        </w:rPr>
        <w:t>Beratung &amp; Verkauf seit 2018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