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qp-ethics-amendment-summary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AQP ethics amendment summary</w:t>
      </w:r>
    </w:p>
    <w:p>
      <w:pPr>
        <w:pStyle w:val="FirstParagraph"/>
      </w:pPr>
      <w:r>
        <w:rPr>
          <w:rFonts w:ascii="Calibri" w:hAnsi="Calibri"/>
        </w:rPr>
        <w:t xml:space="preserve">Version: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1.0 — 9 August 2026</w:t>
      </w:r>
      <w:r>
        <w:rPr>
          <w:rFonts w:ascii="Calibri" w:hAnsi="Calibri"/>
        </w:rPr>
        <w:br/>
      </w:r>
      <w:r>
        <w:rPr>
          <w:rFonts w:ascii="Calibri" w:hAnsi="Calibri"/>
        </w:rPr>
        <w:t xml:space="preserve">Project: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Accessible Questionnaire Platform (AQP)</w:t>
      </w:r>
      <w:r>
        <w:rPr>
          <w:rFonts w:ascii="Calibri" w:hAnsi="Calibri"/>
        </w:rPr>
        <w:br/>
      </w:r>
      <w:r>
        <w:rPr>
          <w:rFonts w:ascii="Calibri" w:hAnsi="Calibri"/>
        </w:rPr>
        <w:t xml:space="preserve">Student researcher: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Yurui Wang</w:t>
      </w:r>
      <w:r>
        <w:rPr>
          <w:rFonts w:ascii="Calibri" w:hAnsi="Calibri"/>
        </w:rPr>
        <w:br/>
      </w:r>
      <w:r>
        <w:rPr>
          <w:rFonts w:ascii="Calibri" w:hAnsi="Calibri"/>
        </w:rPr>
        <w:t xml:space="preserve">Supervisor and study contact: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Dr Mark Colley,</w:t>
      </w:r>
      <w:r>
        <w:rPr>
          <w:bCs/>
          <w:rFonts w:ascii="Calibri" w:hAnsi="Calibri"/>
          <w:b/>
        </w:rPr>
        <w:t xml:space="preserve"> </w:t>
      </w:r>
      <w:hyperlink r:id="rId20">
        <w:r>
          <w:rPr>
            <w:rStyle w:val="Hyperlink"/>
            <w:bCs/>
            <w:b/>
          </w:rPr>
          <w:t xml:space="preserve">m.colley@ucl.ac.uk</w:t>
        </w:r>
      </w:hyperlink>
      <w:r>
        <w:rPr>
          <w:rFonts w:ascii="Calibri" w:hAnsi="Calibri"/>
        </w:rPr>
        <w:br/>
      </w:r>
      <w:r>
        <w:rPr>
          <w:rFonts w:ascii="Calibri" w:hAnsi="Calibri"/>
        </w:rPr>
        <w:t xml:space="preserve">Existing approval ID: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copy from the current approval letter before submission</w:t>
      </w:r>
    </w:p>
    <w:bookmarkStart w:id="21" w:name="decision-requested"/>
    <w:p>
      <w:pPr>
        <w:pStyle w:val="Heading2"/>
        <w:keepNext/>
        <w:keepLines/>
      </w:pPr>
      <w:r>
        <w:rPr>
          <w:rFonts w:ascii="Calibri" w:hAnsi="Calibri"/>
        </w:rPr>
        <w:t xml:space="preserve">Decision requested</w:t>
      </w:r>
    </w:p>
    <w:p>
      <w:pPr>
        <w:pStyle w:val="FirstParagraph"/>
      </w:pPr>
      <w:r>
        <w:rPr>
          <w:rFonts w:ascii="Calibri" w:hAnsi="Calibri"/>
        </w:rPr>
        <w:t xml:space="preserve">Approve one additional, observed formative usability study with 6–8 adult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novice questionnaire researchers. This amendment does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request approval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for the withdrawn respondent comparison with screen-reader or voice-input users.</w:t>
      </w:r>
    </w:p>
    <w:p>
      <w:pPr>
        <w:pStyle w:val="BodyText"/>
      </w:pPr>
      <w:r>
        <w:rPr>
          <w:rFonts w:ascii="Calibri" w:hAnsi="Calibri"/>
        </w:rPr>
        <w:t xml:space="preserve">No recruitment, consent or session will begin until written amendment approval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is received. Submit this amendment by 11 August 2026. If approval is not in hand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by 18 August 2026, no session data will enter the 21 August dissertation draft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the draft will not be delayed.</w:t>
      </w:r>
    </w:p>
    <w:bookmarkEnd w:id="21"/>
    <w:bookmarkStart w:id="22" w:name="why-the-change-is-needed"/>
    <w:p>
      <w:pPr>
        <w:pStyle w:val="Heading2"/>
        <w:keepNext/>
        <w:keepLines/>
      </w:pPr>
      <w:r>
        <w:rPr>
          <w:rFonts w:ascii="Calibri" w:hAnsi="Calibri"/>
        </w:rPr>
        <w:t xml:space="preserve">Why the change is needed</w:t>
      </w:r>
    </w:p>
    <w:p>
      <w:pPr>
        <w:pStyle w:val="FirstParagraph"/>
      </w:pPr>
      <w:r>
        <w:rPr>
          <w:rFonts w:ascii="Calibri" w:hAnsi="Calibri"/>
        </w:rPr>
        <w:t xml:space="preserve">The earlier self-administered researcher task relied on unobserved self-report.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It could not reliably measure task success, time, assistance or errors.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revised study uses observable task outcomes, a fixed script and a pre-specified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analysis plan. The dissertation remains complete without this study: quantified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technical evaluation and a manual assistive-technology audit form the core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evaluation. Approved sessions, if completed in time, are additional formative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evidence only. Otherwise the fully specified protocol is reported as planned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work and the researcher-usability claim remains not evidenced.</w:t>
      </w:r>
    </w:p>
    <w:bookmarkEnd w:id="22"/>
    <w:bookmarkStart w:id="23" w:name="participants"/>
    <w:p>
      <w:pPr>
        <w:pStyle w:val="Heading2"/>
        <w:keepNext/>
        <w:keepLines/>
      </w:pPr>
      <w:r>
        <w:rPr>
          <w:rFonts w:ascii="Calibri" w:hAnsi="Calibri"/>
        </w:rPr>
        <w:t xml:space="preserve">Participants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6–8 adults aged 18 or over.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Able to use a desktop or laptop browser and understand the study language.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No prior development work on AQP.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Novice or occasional questionnaire researchers: no more than two previously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configured online questionnaire studies.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Willing to take part in an observed remote session and consent to recording of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study window and session audio.</w:t>
      </w:r>
    </w:p>
    <w:p>
      <w:pPr>
        <w:pStyle w:val="FirstParagraph"/>
      </w:pPr>
      <w:r>
        <w:rPr>
          <w:rFonts w:ascii="Calibri" w:hAnsi="Calibri"/>
        </w:rPr>
        <w:t xml:space="preserve">No diagnosis, health information or special-category personal data is requested.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Routine experience with Qualtrics or another survey platform is recorded because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it is a relevant task characteristic.</w:t>
      </w:r>
    </w:p>
    <w:bookmarkEnd w:id="23"/>
    <w:bookmarkStart w:id="24" w:name="what-changes-in-the-method"/>
    <w:p>
      <w:pPr>
        <w:pStyle w:val="Heading2"/>
        <w:keepNext/>
        <w:keepLines/>
      </w:pPr>
      <w:r>
        <w:rPr>
          <w:rFonts w:ascii="Calibri" w:hAnsi="Calibri"/>
        </w:rPr>
        <w:t xml:space="preserve">What changes in the method</w:t>
      </w:r>
    </w:p>
    <w:p>
      <w:pPr>
        <w:pStyle w:val="FirstParagraph"/>
      </w:pPr>
      <w:r>
        <w:rPr>
          <w:rFonts w:ascii="Calibri" w:hAnsi="Calibri"/>
        </w:rPr>
        <w:t xml:space="preserve">Each session lasts up to 75 minutes and uses synthetic questionnaire data only.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Participants complete the same SUS setup task in two whole-tool conditions: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AQP, starting from the researcher landing page with built-in SUS available.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UCL Qualtrics, starting from a fresh copy of the frozen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AQP-SUS-COMPARISON-v1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template. The template already contains the ten SUS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items, required settings, one-question-per-page presentation and verified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Brooke score calculation.</w:t>
      </w:r>
    </w:p>
    <w:p>
      <w:pPr>
        <w:pStyle w:val="FirstParagraph"/>
      </w:pPr>
      <w:r>
        <w:rPr>
          <w:rFonts w:ascii="Calibri" w:hAnsi="Calibri"/>
        </w:rPr>
        <w:t xml:space="preserve">The required end state is frozen in the protocol. Condition order is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counterbalanced. The observer uses a fixed neutral script and does not coach.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study records task success, active time, assists, observable errors,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Single Ease Question, SUS for each system and three short open questions.</w:t>
      </w:r>
    </w:p>
    <w:p>
      <w:pPr>
        <w:pStyle w:val="BodyText"/>
      </w:pPr>
      <w:r>
        <w:rPr>
          <w:rFonts w:ascii="Calibri" w:hAnsi="Calibri"/>
        </w:rPr>
        <w:t xml:space="preserve">After both conditions, participants check a source sheet against an imported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definition containing one mild, intentionally planted label difference.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information sheet tells participants that one task may contain a small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intentional difference but does not reveal its location. The observer explains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exact difference immediately after the task and confirms that it was not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participant's mistake.</w:t>
      </w:r>
    </w:p>
    <w:bookmarkEnd w:id="24"/>
    <w:bookmarkStart w:id="25" w:name="Xf6638e8664d119c0669f8504b303930493f20b5"/>
    <w:p>
      <w:pPr>
        <w:pStyle w:val="Heading2"/>
        <w:keepNext/>
        <w:keepLines/>
      </w:pPr>
      <w:r>
        <w:rPr>
          <w:rFonts w:ascii="Calibri" w:hAnsi="Calibri"/>
        </w:rPr>
        <w:t xml:space="preserve">Recording and incidental identifying material</w:t>
      </w:r>
    </w:p>
    <w:p>
      <w:pPr>
        <w:pStyle w:val="FirstParagraph"/>
      </w:pPr>
      <w:r>
        <w:rPr>
          <w:rFonts w:ascii="Calibri" w:hAnsi="Calibri"/>
        </w:rPr>
        <w:t xml:space="preserve">With separate active consent, the study window and session audio are recorded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only to code task time, assists and errors. A recording made on a participant's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own computer may accidentally capture identifying material such as an account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name, browser tabs, notifications, file paths or voice. Before recording,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participant is asked to close unrelated windows and mute notifications. They may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pause or stop recording at any time, but the risk cannot be eliminated entirely.</w:t>
      </w:r>
    </w:p>
    <w:p>
      <w:pPr>
        <w:pStyle w:val="BodyText"/>
      </w:pPr>
      <w:r>
        <w:rPr>
          <w:rFonts w:ascii="Calibri" w:hAnsi="Calibri"/>
        </w:rPr>
        <w:t xml:space="preserve">The study does not intentionally record the participant's camera.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participant is asked not to open real participant data or unrelated private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material during the session.</w:t>
      </w:r>
    </w:p>
    <w:bookmarkEnd w:id="25"/>
    <w:bookmarkStart w:id="26" w:name="data-handling-access-and-destruction"/>
    <w:p>
      <w:pPr>
        <w:pStyle w:val="Heading2"/>
        <w:keepNext/>
        <w:keepLines/>
      </w:pPr>
      <w:r>
        <w:rPr>
          <w:rFonts w:ascii="Calibri" w:hAnsi="Calibri"/>
        </w:rPr>
        <w:t xml:space="preserve">Data handling, access and destruction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Assign a study code. Keep contact and consent records separate from task data.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Transfer each recording immediately to an access-controlled UCL Research Data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Storage Service (RDSS) project folder registered by the supervisor. Verify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transfer, then securely remove the temporary local copy.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Do not email recordings or upload them to GitHub, personal cloud storage or an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open repository.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Limit access to Yurui Wang, Dr Mark Colley and one named UCL second coder listed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in the approved amendment. The second coder independently codes at least two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sessions and receives only the minimum files needed.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Delete raw screen/audio recordings no later than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30 November 2026</w:t>
      </w:r>
      <w:r>
        <w:rPr>
          <w:rFonts w:ascii="Calibri" w:hAnsi="Calibri"/>
        </w:rPr>
        <w:t xml:space="preserve">, after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primary coding and the pre-specified agreement check are complete. Record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deletion date.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Retain consent records separately for the period required by the UCL Records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Retention Schedule. Retain only de-identified coded research data for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approved research-retention period.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 participant may request removal of their identifiable and coded data using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their study code until seven calendar days after their session. After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irreversible anonymisation and aggregation, individual removal may no longer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be possible.</w:t>
      </w:r>
    </w:p>
    <w:bookmarkEnd w:id="26"/>
    <w:bookmarkStart w:id="27" w:name="analysis-and-safeguards"/>
    <w:p>
      <w:pPr>
        <w:pStyle w:val="Heading2"/>
        <w:keepNext/>
        <w:keepLines/>
      </w:pPr>
      <w:r>
        <w:rPr>
          <w:rFonts w:ascii="Calibri" w:hAnsi="Calibri"/>
        </w:rPr>
        <w:t xml:space="preserve">Analysis and safeguards</w:t>
      </w:r>
    </w:p>
    <w:p>
      <w:pPr>
        <w:pStyle w:val="FirstParagraph"/>
      </w:pPr>
      <w:r>
        <w:rPr>
          <w:rFonts w:ascii="Calibri" w:hAnsi="Calibri"/>
        </w:rPr>
        <w:t xml:space="preserve">Report per-participant data and descriptive summaries only: counts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denominators, median, minimum and maximum. Do not use significance tests or claim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population effects at n=6–8. Define task success, assist and error before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first session. Preregister the protocol, frozen systems, counterbalancing,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analysis and second-coder rule. A second person independently codes at least two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recordings and pre-consensus agreement is reported.</w:t>
      </w:r>
    </w:p>
    <w:p>
      <w:pPr>
        <w:pStyle w:val="BodyText"/>
      </w:pPr>
      <w:r>
        <w:rPr>
          <w:rFonts w:ascii="Calibri" w:hAnsi="Calibri"/>
        </w:rPr>
        <w:t xml:space="preserve">The participant may take a break or stop without penalty. No payment is planned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under this amendment. Adding payment, changing the recording route, recruiting 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different participant group or adding a disabled-respondent study requires prior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ethics confirmation and updated participant materials.</w:t>
      </w:r>
    </w:p>
    <w:bookmarkEnd w:id="27"/>
    <w:bookmarkStart w:id="28" w:name="documents-submitted-with-the-amendment"/>
    <w:p>
      <w:pPr>
        <w:pStyle w:val="Heading2"/>
        <w:keepNext/>
        <w:keepLines/>
      </w:pPr>
      <w:r>
        <w:rPr>
          <w:rFonts w:ascii="Calibri" w:hAnsi="Calibri"/>
        </w:rPr>
        <w:t xml:space="preserve">Documents submitted with the amendment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Observed Researcher Study Protocol v1.0.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Participant Information Sheet v1.0.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Consent Form v1.0.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Project Risk Assessment v1.0.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GDPR-compliant subject receipt form v1.0, marked not in use because no payment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is planned.</w:t>
      </w:r>
    </w:p>
    <w:bookmarkEnd w:id="28"/>
    <w:bookmarkStart w:id="29" w:name="submission-gate"/>
    <w:p>
      <w:pPr>
        <w:pStyle w:val="Heading2"/>
        <w:keepNext/>
        <w:keepLines/>
      </w:pPr>
      <w:r>
        <w:rPr>
          <w:rFonts w:ascii="Calibri" w:hAnsi="Calibri"/>
        </w:rPr>
        <w:t xml:space="preserve">Submission gate</w:t>
      </w:r>
    </w:p>
    <w:p>
      <w:pPr>
        <w:pStyle w:val="FirstParagraph"/>
      </w:pPr>
      <w:r>
        <w:rPr>
          <w:rFonts w:ascii="Calibri" w:hAnsi="Calibri"/>
        </w:rPr>
        <w:t xml:space="preserve">Before sending the amendment, enter the existing ethics approval ID and the name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UCL role of the independent second coder. Confirm that the supervisor has an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active RDSS project folder for the recordings. No other bracketed study fields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remain in the participant-facing documents.</w:t>
      </w:r>
    </w:p>
    <w:bookmarkEnd w:id="29"/>
    <w:bookmarkEnd w:id="30"/>
    <w:sectPr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ethics amendment summary  |  Version 1.0 | amendment submission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ethics amendment summary  |  Version 1.0 | amendment submission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mailto:m.colley@ucl.ac.uk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mailto:m.colley@ucl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AQP ethics amendment summary</dc:title>
  <dc:creator>Yurui Wang</dc:creator>
  <cp:keywords>AQP, evaluation, accessibility, questionnaire</cp:keywords>
  <dcterms:created xsi:type="dcterms:W3CDTF">2026-08-09T20:14:40Z</dcterms:created>
  <dcterms:modified xsi:type="dcterms:W3CDTF">2026-08-09T20:14:40Z</dcterms:modified>
  <dc:subject>Version 1.0 | amendment submission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