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brief-sheet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Debrief Sheet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Study: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Accessible Questionnaire Platform — observed researcher study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Version: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1.0, 10 August 2026</w:t>
      </w:r>
    </w:p>
    <w:p>
      <w:pPr>
        <w:pStyle w:val="BodyText"/>
      </w:pPr>
      <w:r>
        <w:rPr>
          <w:rFonts w:ascii="Calibri" w:hAnsi="Calibri"/>
        </w:rPr>
        <w:t xml:space="preserve">Thank you for taking part. One checking task contained a small intentional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difference. The source labelled stored value 3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Neither agree nor disagree</w:t>
      </w:r>
      <w:r>
        <w:rPr>
          <w:rFonts w:ascii="Calibri" w:hAnsi="Calibri"/>
        </w:rPr>
        <w:t xml:space="preserve">;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imported definition labelled the same value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Neutral</w:t>
      </w:r>
      <w:r>
        <w:rPr>
          <w:rFonts w:ascii="Calibri" w:hAnsi="Calibri"/>
        </w:rPr>
        <w:t xml:space="preserve">. The research team inserted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this difference. It was not your mistake.</w:t>
      </w:r>
    </w:p>
    <w:p>
      <w:pPr>
        <w:pStyle w:val="BodyText"/>
      </w:pPr>
      <w:r>
        <w:rPr>
          <w:rFonts w:ascii="Calibri" w:hAnsi="Calibri"/>
        </w:rPr>
        <w:t xml:space="preserve">We did not reveal the location in advance because the study asks whether the review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workflow helps a researcher notice a measurement difference before release.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task is not used to judge you.</w:t>
      </w:r>
    </w:p>
    <w:p>
      <w:pPr>
        <w:pStyle w:val="BodyText"/>
      </w:pPr>
      <w:r>
        <w:rPr>
          <w:rFonts w:ascii="Calibri" w:hAnsi="Calibri"/>
        </w:rPr>
        <w:t xml:space="preserve">You may ask questions now. You may stop the study or ask for removal of your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identifiable and coded data within seven calendar days after your session. Contact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Dr Mark Colley at</w:t>
      </w:r>
      <w:r>
        <w:rPr>
          <w:rFonts w:ascii="Calibri" w:hAnsi="Calibri"/>
        </w:rPr>
        <w:t xml:space="preserve"> </w:t>
      </w:r>
      <w:hyperlink r:id="rId20">
        <w:r>
          <w:rPr>
            <w:rStyle w:val="Hyperlink"/>
          </w:rPr>
          <w:t xml:space="preserve">m.colley@ucl.ac.uk</w:t>
        </w:r>
      </w:hyperlink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give your study code. After irreversible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anonymisation and aggregation, individual removal may no longer be possible.</w:t>
      </w:r>
    </w:p>
    <w:p>
      <w:pPr>
        <w:pStyle w:val="BodyText"/>
      </w:pPr>
      <w:r>
        <w:rPr>
          <w:rFonts w:ascii="Calibri" w:hAnsi="Calibri"/>
        </w:rPr>
        <w:t xml:space="preserve">The results are formative. They cannot show that either tool is easier for all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researchers. Reports will not name you. Please keep this sheet and do not share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planted difference with someone who may take part before recruitment ends.</w:t>
      </w:r>
    </w:p>
    <w:bookmarkEnd w:id="21"/>
    <w:sectPr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debrief sheet  |  Version 1.0 | observed researcher study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debrief sheet  |  Version 1.0 | observed researcher study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mailto:m.colley@ucl.ac.uk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mailto:m.colley@ucl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Debrief Sheet</dc:title>
  <dc:creator>Yurui Wang</dc:creator>
  <cp:keywords>AQP, evaluation, accessibility, questionnaire</cp:keywords>
  <dcterms:created xsi:type="dcterms:W3CDTF">2026-08-09T22:25:37Z</dcterms:created>
  <dcterms:modified xsi:type="dcterms:W3CDTF">2026-08-09T22:25:37Z</dcterms:modified>
  <dc:subject>Version 1.0 | observed researcher study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