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ligibility-screener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Eligibility Screener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Study: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Questionnaire Platform — observed researcher study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10 August 2026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Complete only through the approved recruitment route.</w:t>
      </w:r>
    </w:p>
    <w:p>
      <w:pPr>
        <w:pStyle w:val="BodyText"/>
      </w:pPr>
      <w:r>
        <w:rPr>
          <w:rFonts w:ascii="Calibri" w:hAnsi="Calibri"/>
        </w:rPr>
        <w:t xml:space="preserve">Use Yes or No unless another answer is requested. These questions decide whether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study matches your experience. They do not test your ability.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Are you 18 or over? Yes / No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Can you independently use a desktop or laptop web browser? Yes / No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Have you helped to design or develop AQP? Yes / No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How many online questionnaire studies have you previously set up?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0 / 1 / 2 / 3 or more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Can you use the approved session language well enough to follow the task sheet?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Yes / No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Have you read that the study window and session audio must be recorded for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coding, and are you willing to consider that after reading the full information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sheet? Yes / No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Which questionnaire tools have you used, if any? Short answer (optional)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Which desktop/laptop browser would you normally use? Short answer</w:t>
      </w:r>
    </w:p>
    <w:bookmarkStart w:id="20" w:name="researcher-only-eligibility-rule"/>
    <w:p>
      <w:pPr>
        <w:pStyle w:val="Heading2"/>
        <w:keepNext/>
        <w:keepLines/>
      </w:pPr>
      <w:r>
        <w:rPr>
          <w:rFonts w:ascii="Calibri" w:hAnsi="Calibri"/>
        </w:rPr>
        <w:t xml:space="preserve">Researcher-only eligibility rule</w:t>
      </w:r>
    </w:p>
    <w:p>
      <w:pPr>
        <w:pStyle w:val="FirstParagraph"/>
      </w:pPr>
      <w:r>
        <w:rPr>
          <w:rFonts w:ascii="Calibri" w:hAnsi="Calibri"/>
        </w:rPr>
        <w:t xml:space="preserve">Eligible only when Q1, Q2, Q5 and Q6 are Yes; Q3 is No; and Q4 is 0, 1 or 2.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 not collect a diagnosis or infer disability. Do not retain ineligible responses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longer than the approved recruitment record requires. Send the information sheet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consent form before arranging a session; screening is not consent.</w:t>
      </w:r>
    </w:p>
    <w:bookmarkEnd w:id="20"/>
    <w:bookmarkEnd w:id="21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eligibility screener  |  Version 1.0 | observed researcher study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eligibility screener  |  Version 1.0 | observed researcher study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Eligibility Screener</dc:title>
  <dc:creator>Yurui Wang</dc:creator>
  <cp:keywords>AQP, evaluation, accessibility, questionnaire</cp:keywords>
  <dcterms:created xsi:type="dcterms:W3CDTF">2026-08-09T22:25:37Z</dcterms:created>
  <dcterms:modified xsi:type="dcterms:W3CDTF">2026-08-09T22:25:37Z</dcterms:modified>
  <dc:subject>Version 1.0 | observed researcher study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