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cruitment-invitation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Recruitment Invitation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Do not circulate until the amendment is approved and the ethics approval ID is inserted.</w:t>
      </w:r>
    </w:p>
    <w:bookmarkStart w:id="21" w:name="X82f91c4d012244d10245fcefa3c6d0da01829de"/>
    <w:p>
      <w:pPr>
        <w:pStyle w:val="Heading2"/>
        <w:keepNext/>
        <w:keepLines/>
      </w:pPr>
      <w:r>
        <w:rPr>
          <w:rFonts w:ascii="Calibri" w:hAnsi="Calibri"/>
        </w:rPr>
        <w:t xml:space="preserve">Help us test two questionnaire-setup tools</w:t>
      </w:r>
    </w:p>
    <w:p>
      <w:pPr>
        <w:pStyle w:val="FirstParagraph"/>
      </w:pPr>
      <w:r>
        <w:rPr>
          <w:rFonts w:ascii="Calibri" w:hAnsi="Calibri"/>
        </w:rPr>
        <w:t xml:space="preserve">We are looking for 6–8 adults who are new to setting up online questionnaire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studies. The study tests the software, not you.</w:t>
      </w:r>
    </w:p>
    <w:p>
      <w:pPr>
        <w:pStyle w:val="BodyText"/>
      </w:pPr>
      <w:r>
        <w:rPr>
          <w:rFonts w:ascii="Calibri" w:hAnsi="Calibri"/>
        </w:rPr>
        <w:t xml:space="preserve">You may be eligible if you: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are 18 or over;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can use a desktop or laptop browser;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have set up no more than two online questionnaire studies; and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did not help to develop AQP.</w:t>
      </w:r>
    </w:p>
    <w:p>
      <w:pPr>
        <w:pStyle w:val="FirstParagraph"/>
      </w:pPr>
      <w:r>
        <w:rPr>
          <w:rFonts w:ascii="Calibri" w:hAnsi="Calibri"/>
        </w:rPr>
        <w:t xml:space="preserve">The remote session takes up to 75 minutes. You will set up the same short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questionnaire in AQP and a prepared UCL Qualtrics template, check one imported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setup, give brief ratings and answer three short questions.</w:t>
      </w:r>
    </w:p>
    <w:p>
      <w:pPr>
        <w:pStyle w:val="BodyText"/>
      </w:pPr>
      <w:r>
        <w:rPr>
          <w:rFonts w:ascii="Calibri" w:hAnsi="Calibri"/>
        </w:rPr>
        <w:t xml:space="preserve">The study window and session audio must be recorded so task time, assistance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errors can be checked. You do not have to agree. If you do not agree to recording,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you will not take part, and there is no penalty. No camera recording is planned.</w:t>
      </w:r>
    </w:p>
    <w:p>
      <w:pPr>
        <w:pStyle w:val="BodyText"/>
      </w:pPr>
      <w:r>
        <w:rPr>
          <w:rFonts w:ascii="Calibri" w:hAnsi="Calibri"/>
        </w:rPr>
        <w:t xml:space="preserve">Taking part is voluntary. You may pause or stop at any time. No payment is planned.</w:t>
      </w:r>
    </w:p>
    <w:p>
      <w:pPr>
        <w:pStyle w:val="BodyText"/>
      </w:pPr>
      <w:r>
        <w:rPr>
          <w:rFonts w:ascii="Calibri" w:hAnsi="Calibri"/>
        </w:rPr>
        <w:t xml:space="preserve">To receive the information sheet and eligibility questions, contact Dr Mark Colley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</w:t>
      </w:r>
      <w:r>
        <w:rPr>
          <w:rFonts w:ascii="Calibri" w:hAnsi="Calibri"/>
        </w:rPr>
        <w:t xml:space="preserve"> </w:t>
      </w:r>
      <w:hyperlink r:id="rId20">
        <w:r>
          <w:rPr>
            <w:rStyle w:val="Hyperlink"/>
          </w:rPr>
          <w:t xml:space="preserve">m.colley@ucl.ac.uk</w:t>
        </w:r>
      </w:hyperlink>
      <w:r>
        <w:rPr>
          <w:rFonts w:ascii="Calibri" w:hAnsi="Calibri"/>
        </w:rPr>
        <w:t xml:space="preserve">. Please do not send a diagnosis, health information or any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research-participant data.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Ethics approval: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insert the approved project ID before circulation.</w:t>
      </w:r>
    </w:p>
    <w:bookmarkEnd w:id="21"/>
    <w:bookmarkEnd w:id="22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recruitment invitation  |  Version 1.0 | do not circulate before approval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recruitment invitation  |  Version 1.0 | do not circulate before approval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mailto:m.colley@ucl.ac.uk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mailto:m.colley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Invitation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do not circulate before approval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