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researcher-task-sheet"/>
    <w:p>
      <w:pPr>
        <w:pStyle w:val="Heading1"/>
        <w:keepNext/>
        <w:keepLines/>
        <w:spacing w:before="160" w:after="80"/>
      </w:pPr>
      <w:r>
        <w:rPr>
          <w:rFonts w:ascii="Calibri" w:hAnsi="Calibri"/>
          <w:b/>
          <w:color w:val="000000"/>
          <w:sz w:val="46"/>
        </w:rPr>
        <w:t xml:space="preserve">Researcher Task Sheet</w:t>
      </w:r>
    </w:p>
    <w:p>
      <w:pPr>
        <w:pStyle w:val="FirstParagraph"/>
      </w:pPr>
      <w:r>
        <w:rPr>
          <w:bCs/>
          <w:rFonts w:ascii="Calibri" w:hAnsi="Calibri"/>
          <w:b/>
        </w:rPr>
        <w:t xml:space="preserve">Study: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Accessible Questionnaire Platform — observed researcher study</w:t>
      </w:r>
      <w:r>
        <w:rPr>
          <w:rFonts w:ascii="Calibri" w:hAnsi="Calibri"/>
        </w:rPr>
        <w:br/>
      </w:r>
      <w:r>
        <w:rPr>
          <w:bCs/>
          <w:rFonts w:ascii="Calibri" w:hAnsi="Calibri"/>
          <w:b/>
        </w:rPr>
        <w:t xml:space="preserve">Version: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1.0, 10 August 2026</w:t>
      </w:r>
    </w:p>
    <w:p>
      <w:pPr>
        <w:pStyle w:val="BodyText"/>
      </w:pPr>
      <w:r>
        <w:rPr>
          <w:rFonts w:ascii="Calibri" w:hAnsi="Calibri"/>
        </w:rPr>
        <w:t xml:space="preserve">We are testing the setup tools, not you. Work as you normally would. You may speak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aloud, but you do not have to. You may ask the observer to repeat the task. Do not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use real participant data.</w:t>
      </w:r>
    </w:p>
    <w:bookmarkStart w:id="20" w:name="required-end-state-for-each-setup-tool"/>
    <w:p>
      <w:pPr>
        <w:pStyle w:val="Heading2"/>
        <w:keepNext/>
        <w:keepLines/>
      </w:pPr>
      <w:r>
        <w:rPr>
          <w:rFonts w:ascii="Calibri" w:hAnsi="Calibri"/>
        </w:rPr>
        <w:t xml:space="preserve">Required end state for each setup tool</w:t>
      </w:r>
    </w:p>
    <w:p>
      <w:pPr>
        <w:pStyle w:val="FirstParagraph"/>
      </w:pPr>
      <w:r>
        <w:rPr>
          <w:rFonts w:ascii="Calibri" w:hAnsi="Calibri"/>
        </w:rPr>
        <w:t xml:space="preserve">Create a working participant link with: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study title: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Researcher setup comparison</w:t>
      </w:r>
      <w:r>
        <w:rPr>
          <w:rFonts w:ascii="Calibri" w:hAnsi="Calibri"/>
        </w:rPr>
        <w:t xml:space="preserve">;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task: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Use the test product, then answer SUS</w:t>
      </w:r>
      <w:r>
        <w:rPr>
          <w:rFonts w:ascii="Calibri" w:hAnsi="Calibri"/>
        </w:rPr>
        <w:t xml:space="preserve">;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participant code: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RESEARCHER-DEMO</w:t>
      </w:r>
      <w:r>
        <w:rPr>
          <w:rFonts w:ascii="Calibri" w:hAnsi="Calibri"/>
        </w:rPr>
        <w:t xml:space="preserve">;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the supplied 10-item SUS questionnaire in the supplied order;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response values 1–5 and the supplied endpoint labels;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every question required and one question per screen;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score name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SUS score</w:t>
      </w:r>
      <w:r>
        <w:rPr>
          <w:rFonts w:ascii="Calibri" w:hAnsi="Calibri"/>
        </w:rPr>
        <w:t xml:space="preserve">; and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an export route containing all 10 answers and the score.</w:t>
      </w:r>
    </w:p>
    <w:p>
      <w:pPr>
        <w:pStyle w:val="FirstParagraph"/>
      </w:pPr>
      <w:r>
        <w:rPr>
          <w:rFonts w:ascii="Calibri" w:hAnsi="Calibri"/>
        </w:rPr>
        <w:t xml:space="preserve">Tell the observer when you believe the setup is complete. The maximum active time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is 20 minutes per tool.</w:t>
      </w:r>
    </w:p>
    <w:bookmarkEnd w:id="20"/>
    <w:bookmarkStart w:id="21" w:name="condition-a--aqp"/>
    <w:p>
      <w:pPr>
        <w:pStyle w:val="Heading2"/>
        <w:keepNext/>
        <w:keepLines/>
      </w:pPr>
      <w:r>
        <w:rPr>
          <w:rFonts w:ascii="Calibri" w:hAnsi="Calibri"/>
        </w:rPr>
        <w:t xml:space="preserve">Condition A — AQP</w:t>
      </w:r>
    </w:p>
    <w:p>
      <w:pPr>
        <w:pStyle w:val="FirstParagraph"/>
      </w:pPr>
      <w:r>
        <w:rPr>
          <w:rFonts w:ascii="Calibri" w:hAnsi="Calibri"/>
        </w:rPr>
        <w:t xml:space="preserve">Start from the AQP researcher page supplied by the observer. Use the ready-made SUS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route. Produce the required end state above.</w:t>
      </w:r>
    </w:p>
    <w:bookmarkEnd w:id="21"/>
    <w:bookmarkStart w:id="22" w:name="condition-q--qualtrics"/>
    <w:p>
      <w:pPr>
        <w:pStyle w:val="Heading2"/>
        <w:keepNext/>
        <w:keepLines/>
      </w:pPr>
      <w:r>
        <w:rPr>
          <w:rFonts w:ascii="Calibri" w:hAnsi="Calibri"/>
        </w:rPr>
        <w:t xml:space="preserve">Condition Q — Qualtrics</w:t>
      </w:r>
    </w:p>
    <w:p>
      <w:pPr>
        <w:pStyle w:val="FirstParagraph"/>
      </w:pPr>
      <w:r>
        <w:rPr>
          <w:rFonts w:ascii="Calibri" w:hAnsi="Calibri"/>
        </w:rPr>
        <w:t xml:space="preserve">Start from the fresh prepared Qualtrics template supplied by the observer.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template already contains SUS. Produce the same required end state above.</w:t>
      </w:r>
    </w:p>
    <w:p>
      <w:pPr>
        <w:pStyle w:val="BodyText"/>
      </w:pPr>
      <w:r>
        <w:rPr>
          <w:rFonts w:ascii="Calibri" w:hAnsi="Calibri"/>
        </w:rPr>
        <w:t xml:space="preserve">The observer will tell you which condition to do first. Do not use another template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or type a different questionnaire.</w:t>
      </w:r>
    </w:p>
    <w:bookmarkEnd w:id="22"/>
    <w:bookmarkStart w:id="23" w:name="checking-task"/>
    <w:p>
      <w:pPr>
        <w:pStyle w:val="Heading2"/>
        <w:keepNext/>
        <w:keepLines/>
      </w:pPr>
      <w:r>
        <w:rPr>
          <w:rFonts w:ascii="Calibri" w:hAnsi="Calibri"/>
        </w:rPr>
        <w:t xml:space="preserve">Checking task</w:t>
      </w:r>
    </w:p>
    <w:p>
      <w:pPr>
        <w:pStyle w:val="FirstParagraph"/>
      </w:pPr>
      <w:r>
        <w:rPr>
          <w:rFonts w:ascii="Calibri" w:hAnsi="Calibri"/>
        </w:rPr>
        <w:t xml:space="preserve">After both setup tasks, compare the supplied source sheet with the supplied imported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definition. Check the question wording/order, answer labels, stored values and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scoring. Tell the observer every difference that should be resolved before release.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Do not edit either file. Maximum time: 8 minutes.</w:t>
      </w:r>
    </w:p>
    <w:bookmarkEnd w:id="23"/>
    <w:bookmarkEnd w:id="24"/>
    <w:sectPr>
      <w:headerReference w:type="default" r:id="rId9"/>
      <w:footerReference w:type="default" r:id="rId10"/>
      <w:headerReference w:type="even" r:id="rId11"/>
      <w:footerReference w:type="even" r:id="rId12"/>
      <w:pgSz w:w="12240" w:h="15840"/>
      <w:pgMar w:top="1440" w:bottom="1440" w:left="1440" w:right="1440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9636E"/>
        <w:sz w:val="17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9636E"/>
        <w:sz w:val="17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/>
        <w:color w:val="59636E"/>
        <w:sz w:val="17"/>
      </w:rPr>
      <w:t>AQP researcher task sheet  |  Version 1.0 | observed researcher study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/>
        <w:color w:val="59636E"/>
        <w:sz w:val="17"/>
      </w:rPr>
      <w:t>AQP researcher task sheet  |  Version 1.0 | observed researcher study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264" w:lineRule="auto"/>
    </w:pPr>
    <w:rPr>
      <w:rFonts w:ascii="Calibri" w:hAnsi="Calibri"/>
      <w:b w:val="0"/>
      <w:color w:val="00000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320" w:line="240" w:lineRule="auto"/>
      <w:outlineLvl w:val="0"/>
    </w:pPr>
    <w:rPr>
      <w:rFonts w:asciiTheme="majorHAnsi" w:cstheme="majorBidi" w:eastAsiaTheme="majorEastAsia" w:hAnsiTheme="majorHAnsi" w:ascii="Calibri" w:hAnsi="Calibri"/>
      <w:b/>
      <w:bCs/>
      <w:color w:val="2E74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240" w:lineRule="auto"/>
      <w:outlineLvl w:val="1"/>
    </w:pPr>
    <w:rPr>
      <w:rFonts w:asciiTheme="majorHAnsi" w:cstheme="majorBidi" w:eastAsiaTheme="majorEastAsia" w:hAnsiTheme="majorHAnsi" w:ascii="Calibri" w:hAnsi="Calibri"/>
      <w:b/>
      <w:bCs/>
      <w:color w:val="2E74B5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60" w:line="240" w:lineRule="auto"/>
      <w:outlineLvl w:val="2"/>
    </w:pPr>
    <w:rPr>
      <w:rFonts w:asciiTheme="majorHAnsi" w:cstheme="majorBidi" w:eastAsiaTheme="majorEastAsia" w:hAnsiTheme="majorHAnsi" w:ascii="Calibri" w:hAnsi="Calibri"/>
      <w:b/>
      <w:bCs/>
      <w:color w:val="1F4D78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Researcher Task Sheet</dc:title>
  <dc:creator>Yurui Wang</dc:creator>
  <cp:keywords>AQP, evaluation, accessibility, questionnaire</cp:keywords>
  <dcterms:created xsi:type="dcterms:W3CDTF">2026-08-09T22:25:37Z</dcterms:created>
  <dcterms:modified xsi:type="dcterms:W3CDTF">2026-08-09T22:25:37Z</dcterms:modified>
  <dc:subject>Version 1.0 | observed researcher study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