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ost-condition-measures-sheet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Post-Condition Measures Sheet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Activity: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Observed Evaluation of Questionnaire Study-Setup Workflows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Status: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Protocol draft only; use only after written amendment approval.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10 August 2026</w:t>
      </w:r>
      <w:r>
        <w:rPr>
          <w:rFonts w:ascii="Calibri" w:hAnsi="Calibri"/>
        </w:rPr>
        <w:t xml:space="preserve"> </w:t>
      </w:r>
      <w:r>
        <w:rPr>
          <w:bCs/>
          <w:rFonts w:ascii="Calibri" w:hAnsi="Calibri"/>
          <w:b/>
        </w:rPr>
        <w:t xml:space="preserve">Administration: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Complete one fresh copy immediately after each timed setup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condition, before observer verification, feedback or discussion.</w:t>
      </w:r>
    </w:p>
    <w:bookmarkStart w:id="20" w:name="administration-record"/>
    <w:p>
      <w:pPr>
        <w:pStyle w:val="Heading2"/>
        <w:keepNext/>
        <w:keepLines/>
      </w:pPr>
      <w:r>
        <w:rPr>
          <w:rFonts w:ascii="Calibri" w:hAnsi="Calibri"/>
        </w:rPr>
        <w:t xml:space="preserve">Administration record</w:t>
      </w:r>
    </w:p>
    <w:tbl>
      <w:tblPr>
        <w:tblW w:type="dxa" w:w="9360"/>
        <w:tblLayout w:type="fixed"/>
        <w:tblLook w:firstRow="1" w:lastRow="0" w:firstColumn="0" w:lastColumn="0" w:noHBand="0" w:noVBand="0" w:val="002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type="dxa" w:w="120"/>
      </w:tblPr>
      <w:tblGrid>
        <w:gridCol w:w="2880"/>
        <w:gridCol w:w="6480"/>
      </w:tblGrid>
      <w:tr>
        <w:trPr>
          <w:tblHeader w:val="true"/>
          <w:tblHeader w:val="true"/>
          <w:cantSplit/>
        </w:trPr>
        <w:tc>
          <w:tcPr>
            <w:vAlign w:val="center"/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Field</w:t>
            </w:r>
          </w:p>
        </w:tc>
        <w:tc>
          <w:tcPr>
            <w:vAlign w:val="center"/>
            <w:tcW w:type="dxa" w:w="64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Record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Participant code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System just used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AQP / Qualtrics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Condition order/position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AQ / QA; first / second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Timed task ended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Measures started/ended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Observer</w:t>
            </w:r>
          </w:p>
        </w:tc>
        <w:tc>
          <w:tcPr>
            <w:tcW w:type="dxa" w:w="6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</w:pPr>
      <w:r>
        <w:rPr>
          <w:rFonts w:ascii="Calibri" w:hAnsi="Calibri"/>
        </w:rPr>
        <w:t xml:space="preserve">Display the same read-only sheet for both systems. Clearly name the system just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used. The participant may say or mark one numeric response for each item. Read an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item verbatim if requested; do not paraphrase, explain or discuss it until the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sheet is complete. A participant may decline an item. Record a declined/missing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response as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M</w:t>
      </w:r>
      <w:r>
        <w:rPr>
          <w:rFonts w:ascii="Calibri" w:hAnsi="Calibri"/>
        </w:rPr>
        <w:t xml:space="preserve">; do not infer or impute it.</w:t>
      </w:r>
    </w:p>
    <w:bookmarkEnd w:id="20"/>
    <w:bookmarkStart w:id="21" w:name="single-ease-question"/>
    <w:p>
      <w:pPr>
        <w:pStyle w:val="Heading2"/>
        <w:keepNext/>
        <w:keepLines/>
      </w:pPr>
      <w:r>
        <w:rPr>
          <w:rFonts w:ascii="Calibri" w:hAnsi="Calibri"/>
        </w:rPr>
        <w:t xml:space="preserve">Single Ease Question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Overall, how difficult or easy was this task to complete?</w:t>
      </w:r>
    </w:p>
    <w:tbl>
      <w:tblPr>
        <w:tblW w:type="dxa" w:w="9360"/>
        <w:tblLayout w:type="fixed"/>
        <w:tblLook w:firstRow="1" w:lastRow="0" w:firstColumn="0" w:lastColumn="0" w:noHBand="0" w:noVBand="0" w:val="002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type="dxa" w:w="12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 w:val="true"/>
          <w:tblHeader w:val="true"/>
          <w:cantSplit/>
        </w:trPr>
        <w:tc>
          <w:tcPr>
            <w:vAlign w:val="center"/>
            <w:tcW w:type="dxa" w:w="1337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1</w:t>
            </w:r>
          </w:p>
        </w:tc>
        <w:tc>
          <w:tcPr>
            <w:vAlign w:val="center"/>
            <w:tcW w:type="dxa" w:w="1337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2</w:t>
            </w:r>
          </w:p>
        </w:tc>
        <w:tc>
          <w:tcPr>
            <w:vAlign w:val="center"/>
            <w:tcW w:type="dxa" w:w="1337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3</w:t>
            </w:r>
          </w:p>
        </w:tc>
        <w:tc>
          <w:tcPr>
            <w:vAlign w:val="center"/>
            <w:tcW w:type="dxa" w:w="1337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4</w:t>
            </w:r>
          </w:p>
        </w:tc>
        <w:tc>
          <w:tcPr>
            <w:vAlign w:val="center"/>
            <w:tcW w:type="dxa" w:w="1337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5</w:t>
            </w:r>
          </w:p>
        </w:tc>
        <w:tc>
          <w:tcPr>
            <w:vAlign w:val="center"/>
            <w:tcW w:type="dxa" w:w="1337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6</w:t>
            </w:r>
          </w:p>
        </w:tc>
        <w:tc>
          <w:tcPr>
            <w:vAlign w:val="center"/>
            <w:tcW w:type="dxa" w:w="133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Very difficult</w:t>
            </w: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133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13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Very easy</w:t>
            </w: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Recorded SEQ response (1–7 or M):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______</w:t>
      </w:r>
    </w:p>
    <w:bookmarkEnd w:id="21"/>
    <w:bookmarkStart w:id="22" w:name="system-usability-scale"/>
    <w:p>
      <w:pPr>
        <w:pStyle w:val="Heading2"/>
        <w:keepNext/>
        <w:keepLines/>
      </w:pPr>
      <w:r>
        <w:rPr>
          <w:rFonts w:ascii="Calibri" w:hAnsi="Calibri"/>
        </w:rPr>
        <w:t xml:space="preserve">System Usability Scale</w:t>
      </w:r>
    </w:p>
    <w:p>
      <w:pPr>
        <w:pStyle w:val="FirstParagraph"/>
      </w:pPr>
      <w:r>
        <w:rPr>
          <w:rFonts w:ascii="Calibri" w:hAnsi="Calibri"/>
        </w:rPr>
        <w:t xml:space="preserve">Think only about the system named above. Record your immediate response to every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statement. The response scale is 1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Strongly disagree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to 5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Strongly agree</w:t>
      </w:r>
      <w:r>
        <w:rPr>
          <w:rFonts w:ascii="Calibri" w:hAnsi="Calibri"/>
        </w:rPr>
        <w:t xml:space="preserve">.</w:t>
      </w:r>
    </w:p>
    <w:tbl>
      <w:tblPr>
        <w:tblW w:type="dxa" w:w="9360"/>
        <w:tblLayout w:type="fixed"/>
        <w:tblLook w:firstRow="1" w:lastRow="0" w:firstColumn="0" w:lastColumn="0" w:noHBand="0" w:noVBand="0" w:val="0020"/>
        <w:jc w:val="left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Ind w:type="dxa" w:w="120"/>
      </w:tblPr>
      <w:tblGrid>
        <w:gridCol w:w="648"/>
        <w:gridCol w:w="5184"/>
        <w:gridCol w:w="706"/>
        <w:gridCol w:w="706"/>
        <w:gridCol w:w="706"/>
        <w:gridCol w:w="706"/>
        <w:gridCol w:w="704"/>
      </w:tblGrid>
      <w:tr>
        <w:trPr>
          <w:tblHeader w:val="true"/>
          <w:tblHeader w:val="true"/>
          <w:cantSplit/>
        </w:trPr>
        <w:tc>
          <w:tcPr>
            <w:vAlign w:val="center"/>
            <w:tcW w:type="dxa" w:w="64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Item</w:t>
            </w:r>
          </w:p>
        </w:tc>
        <w:tc>
          <w:tcPr>
            <w:vAlign w:val="center"/>
            <w:tcW w:type="dxa" w:w="51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Statement</w:t>
            </w:r>
          </w:p>
        </w:tc>
        <w:tc>
          <w:tcPr>
            <w:vAlign w:val="center"/>
            <w:tcW w:type="dxa" w:w="70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1</w:t>
            </w:r>
          </w:p>
        </w:tc>
        <w:tc>
          <w:tcPr>
            <w:vAlign w:val="center"/>
            <w:tcW w:type="dxa" w:w="70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2</w:t>
            </w:r>
          </w:p>
        </w:tc>
        <w:tc>
          <w:tcPr>
            <w:vAlign w:val="center"/>
            <w:tcW w:type="dxa" w:w="70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3</w:t>
            </w:r>
          </w:p>
        </w:tc>
        <w:tc>
          <w:tcPr>
            <w:vAlign w:val="center"/>
            <w:tcW w:type="dxa" w:w="70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4</w:t>
            </w:r>
          </w:p>
        </w:tc>
        <w:tc>
          <w:tcPr>
            <w:vAlign w:val="center"/>
            <w:tcW w:type="dxa" w:w="7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1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think that I would like to use this system frequently.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2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found the system unnecessarily complex.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3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thought the system was easy to use.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4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think that I would need the support of a technical person to be able to use this system.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5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found the various functions in this system were well integrated.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6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thought there was too much inconsistency in this system.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7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would imagine that most people would learn to use this system very quickly.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8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found the system very cumbersome to use.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9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felt very confident using the system.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  <w:r>
              <w:rPr>
                <w:rFonts w:ascii="Calibri" w:hAnsi="Calibri"/>
                <w:sz w:val="18"/>
              </w:rPr>
              <w:t xml:space="preserve">10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 needed to learn a lot of things before I could get going with this system.</w:t>
            </w: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  <w:tc>
          <w:tcPr>
            <w:tcW w:type="dxa" w:w="7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center"/>
            </w:pP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Raw responses 1–10 (1–5 or M):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________________________________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SUS score (0–100 or M):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______</w:t>
      </w:r>
    </w:p>
    <w:p>
      <w:pPr>
        <w:pStyle w:val="BodyText"/>
      </w:pPr>
      <w:r>
        <w:rPr>
          <w:rFonts w:ascii="Calibri" w:hAnsi="Calibri"/>
        </w:rPr>
        <w:t xml:space="preserve">Scoring for the researcher: odd-item contribution = response minus 1; even-item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contribution = 5 minus response; sum all ten contributions and multiply by 2.5.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If any item is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M</w:t>
      </w:r>
      <w:r>
        <w:rPr>
          <w:rFonts w:ascii="Calibri" w:hAnsi="Calibri"/>
        </w:rPr>
        <w:t xml:space="preserve">, record the scale score as</w:t>
      </w:r>
      <w:r>
        <w:rPr>
          <w:rFonts w:ascii="Calibri" w:hAnsi="Calibri"/>
        </w:rPr>
        <w:t xml:space="preserve"> </w:t>
      </w:r>
      <w:r>
        <w:rPr>
          <w:rStyle w:val="VerbatimChar"/>
          <w:rFonts w:ascii="Calibri" w:hAnsi="Calibri"/>
        </w:rPr>
        <w:t xml:space="preserve">M</w:t>
      </w:r>
      <w:r>
        <w:rPr>
          <w:rFonts w:ascii="Calibri" w:hAnsi="Calibri"/>
        </w:rPr>
        <w:t xml:space="preserve">; do not impute.</w:t>
      </w:r>
    </w:p>
    <w:bookmarkEnd w:id="22"/>
    <w:bookmarkStart w:id="25" w:name="source-and-fixed-use-boundary"/>
    <w:p>
      <w:pPr>
        <w:pStyle w:val="Heading2"/>
        <w:keepNext/>
        <w:keepLines/>
      </w:pPr>
      <w:r>
        <w:rPr>
          <w:rFonts w:ascii="Calibri" w:hAnsi="Calibri"/>
        </w:rPr>
        <w:t xml:space="preserve">Source and fixed-use boundary</w:t>
      </w:r>
    </w:p>
    <w:p>
      <w:pPr>
        <w:pStyle w:val="FirstParagraph"/>
      </w:pPr>
      <w:r>
        <w:rPr>
          <w:rFonts w:ascii="Calibri" w:hAnsi="Calibri"/>
        </w:rPr>
        <w:t xml:space="preserve">The SUS wording and scoring follow</w:t>
      </w:r>
      <w:r>
        <w:rPr>
          <w:rFonts w:ascii="Calibri" w:hAnsi="Calibri"/>
        </w:rPr>
        <w:t xml:space="preserve"> </w:t>
      </w:r>
      <w:hyperlink r:id="rId23">
        <w:r>
          <w:rPr>
            <w:rStyle w:val="Hyperlink"/>
          </w:rPr>
          <w:t xml:space="preserve">Brooke, J. (1996),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SUS: A quick and dirty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usability scale</w:t>
        </w:r>
      </w:hyperlink>
      <w:r>
        <w:rPr>
          <w:rFonts w:ascii="Calibri" w:hAnsi="Calibri"/>
        </w:rPr>
        <w:t xml:space="preserve">.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The SEQ is a frozen seven-point post-task item informed by</w:t>
      </w:r>
      <w:r>
        <w:rPr>
          <w:rFonts w:ascii="Calibri" w:hAnsi="Calibri"/>
        </w:rPr>
        <w:t xml:space="preserve"> </w:t>
      </w:r>
      <w:hyperlink r:id="rId24">
        <w:r>
          <w:rPr>
            <w:rStyle w:val="Hyperlink"/>
          </w:rPr>
          <w:t xml:space="preserve">Sauro, J. and Dumas,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J. S. (2009), “Comparison of three one-question, post-task usability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questionnaires”</w:t>
        </w:r>
      </w:hyperlink>
      <w:r>
        <w:rPr>
          <w:rFonts w:ascii="Calibri" w:hAnsi="Calibri"/>
        </w:rPr>
        <w:t xml:space="preserve">.</w:t>
      </w:r>
    </w:p>
    <w:p>
      <w:pPr>
        <w:pStyle w:val="BodyText"/>
      </w:pPr>
      <w:r>
        <w:rPr>
          <w:rFonts w:ascii="Calibri" w:hAnsi="Calibri"/>
        </w:rPr>
        <w:t xml:space="preserve">This sheet records immediate self-report. It does not determine observed task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success and does not replace time, assist, error or end-state verification data.</w:t>
      </w:r>
    </w:p>
    <w:bookmarkEnd w:id="25"/>
    <w:bookmarkEnd w:id="26"/>
    <w:sectPr>
      <w:headerReference w:type="default" r:id="rId9"/>
      <w:footerReference w:type="default" r:id="rId10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post-condition measures sheet  |  Version 1.0 | ethics amendment required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hyperlink" Target="https://digital.ahrq.gov/sites/default/files/docs/survey/systemusabilityscale%2528sus%2529_comp%255B1%255D.pdf" TargetMode="External"/><Relationship Id="rId24" Type="http://schemas.openxmlformats.org/officeDocument/2006/relationships/hyperlink" Target="https://doi.org/10.1145/1518701.1518946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digital.ahrq.gov/sites/default/files/docs/survey/systemusabilityscale%2528sus%2529_comp%255B1%255D.pdf" TargetMode="External"/><Relationship Id="rId24" Type="http://schemas.openxmlformats.org/officeDocument/2006/relationships/hyperlink" Target="https://doi.org/10.1145/1518701.15189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Post-Condition Measures Sheet</dc:title>
  <dc:creator>Yurui Wang</dc:creator>
  <cp:keywords>AQP, evaluation, accessibility, questionnaire</cp:keywords>
  <dcterms:created xsi:type="dcterms:W3CDTF">2026-08-10T16:00:02Z</dcterms:created>
  <dcterms:modified xsi:type="dcterms:W3CDTF">2026-08-10T16:00:02Z</dcterms:modified>
  <dc:subject>Version 1.0 | ethics amendment required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