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upervisor-feedback-closure-matrix-v2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Supervisor feedback closure matrix v2</w:t>
      </w:r>
    </w:p>
    <w:p>
      <w:pPr>
        <w:pStyle w:val="FirstParagraph"/>
      </w:pPr>
      <w:r>
        <w:rPr>
          <w:rFonts w:ascii="Calibri" w:hAnsi="Calibri"/>
        </w:rPr>
        <w:t xml:space="preserve">Version: 2.8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Frozen: 2026-08-10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Candidate branch: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feat/researcher-wizard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Release rule: implementation is not marked release-complete until the named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test passes in CI for an immutable commit, its report is retained, the same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commit is deployed, and the deployment is re-tested.</w:t>
      </w:r>
    </w:p>
    <w:bookmarkStart w:id="20" w:name="status-codes"/>
    <w:p>
      <w:pPr>
        <w:pStyle w:val="Heading2"/>
        <w:keepNext/>
        <w:keepLines/>
      </w:pPr>
      <w:r>
        <w:rPr>
          <w:rFonts w:ascii="Calibri" w:hAnsi="Calibri"/>
        </w:rPr>
        <w:t xml:space="preserve">Status codes</w:t>
      </w:r>
    </w:p>
    <w:p>
      <w:pPr>
        <w:numPr>
          <w:ilvl w:val="0"/>
          <w:numId w:val="1001"/>
        </w:numPr>
        <w:pStyle w:val="Compact"/>
        <w:spacing w:after="80" w:line="252" w:lineRule="auto"/>
        <w:ind w:left="720" w:hanging="360"/>
      </w:pPr>
      <w:r>
        <w:rPr>
          <w:bCs/>
          <w:rFonts w:ascii="Calibri" w:hAnsi="Calibri"/>
          <w:b/>
        </w:rPr>
        <w:t xml:space="preserve">Local-pass: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production code and a falsifiable local test pass.</w:t>
      </w:r>
    </w:p>
    <w:p>
      <w:pPr>
        <w:numPr>
          <w:ilvl w:val="0"/>
          <w:numId w:val="1001"/>
        </w:numPr>
        <w:pStyle w:val="Compact"/>
        <w:spacing w:after="80" w:line="252" w:lineRule="auto"/>
        <w:ind w:left="720" w:hanging="360"/>
      </w:pPr>
      <w:r>
        <w:rPr>
          <w:bCs/>
          <w:rFonts w:ascii="Calibri" w:hAnsi="Calibri"/>
          <w:b/>
        </w:rPr>
        <w:t xml:space="preserve">CI-pending: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 real-browser or release result needs the Draft PR CI run.</w:t>
      </w:r>
    </w:p>
    <w:p>
      <w:pPr>
        <w:numPr>
          <w:ilvl w:val="0"/>
          <w:numId w:val="1001"/>
        </w:numPr>
        <w:pStyle w:val="Compact"/>
        <w:spacing w:after="80" w:line="252" w:lineRule="auto"/>
        <w:ind w:left="720" w:hanging="360"/>
      </w:pPr>
      <w:r>
        <w:rPr>
          <w:bCs/>
          <w:rFonts w:ascii="Calibri" w:hAnsi="Calibri"/>
          <w:b/>
        </w:rPr>
        <w:t xml:space="preserve">CI-pass: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named Draft PR commit and retained artefact satisfy the stated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candidate gate; final main/deployment evidence is still separate.</w:t>
      </w:r>
    </w:p>
    <w:p>
      <w:pPr>
        <w:numPr>
          <w:ilvl w:val="0"/>
          <w:numId w:val="1001"/>
        </w:numPr>
        <w:pStyle w:val="Compact"/>
        <w:spacing w:after="80" w:line="252" w:lineRule="auto"/>
        <w:ind w:left="720" w:hanging="360"/>
      </w:pPr>
      <w:r>
        <w:rPr>
          <w:bCs/>
          <w:rFonts w:ascii="Calibri" w:hAnsi="Calibri"/>
          <w:b/>
        </w:rPr>
        <w:t xml:space="preserve">Manual-NT: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required observation has not been made and is not counted.</w:t>
      </w:r>
    </w:p>
    <w:p>
      <w:pPr>
        <w:numPr>
          <w:ilvl w:val="0"/>
          <w:numId w:val="1001"/>
        </w:numPr>
        <w:pStyle w:val="Compact"/>
        <w:spacing w:after="80" w:line="252" w:lineRule="auto"/>
        <w:ind w:left="720" w:hanging="360"/>
      </w:pPr>
      <w:r>
        <w:rPr>
          <w:bCs/>
          <w:rFonts w:ascii="Calibri" w:hAnsi="Calibri"/>
          <w:b/>
        </w:rPr>
        <w:t xml:space="preserve">Protocol-ready: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 complete method exists but no participant data exist.</w:t>
      </w:r>
    </w:p>
    <w:p>
      <w:pPr>
        <w:numPr>
          <w:ilvl w:val="0"/>
          <w:numId w:val="1001"/>
        </w:numPr>
        <w:pStyle w:val="Compact"/>
        <w:spacing w:after="80" w:line="252" w:lineRule="auto"/>
        <w:ind w:left="720" w:hanging="360"/>
      </w:pPr>
      <w:r>
        <w:rPr>
          <w:bCs/>
          <w:rFonts w:ascii="Calibri" w:hAnsi="Calibri"/>
          <w:b/>
        </w:rPr>
        <w:t xml:space="preserve">Blocked: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 named external decision, permission or approval is missing.</w:t>
      </w:r>
    </w:p>
    <w:bookmarkEnd w:id="20"/>
    <w:bookmarkStart w:id="21" w:name="X2645f9cc308689c171a322c43325350deaaa35e"/>
    <w:p>
      <w:pPr>
        <w:pStyle w:val="Heading2"/>
        <w:keepNext/>
        <w:keepLines/>
      </w:pPr>
      <w:r>
        <w:rPr>
          <w:rFonts w:ascii="Calibri" w:hAnsi="Calibri"/>
        </w:rPr>
        <w:t xml:space="preserve">Numbering rule and current execution queue</w:t>
      </w:r>
    </w:p>
    <w:p>
      <w:pPr>
        <w:pStyle w:val="FirstParagraph"/>
      </w:pPr>
      <w:r>
        <w:rPr>
          <w:rFonts w:ascii="Calibri" w:hAnsi="Calibri"/>
        </w:rPr>
        <w:t xml:space="preserve">The identifiers in section A (</w:t>
      </w:r>
      <w:r>
        <w:rPr>
          <w:rStyle w:val="VerbatimChar"/>
          <w:rFonts w:ascii="Calibri" w:hAnsi="Calibri"/>
        </w:rPr>
        <w:t xml:space="preserve">F1</w:t>
      </w:r>
      <w:r>
        <w:rPr>
          <w:rFonts w:ascii="Calibri" w:hAnsi="Calibri"/>
        </w:rPr>
        <w:t xml:space="preserve">–</w:t>
      </w:r>
      <w:r>
        <w:rPr>
          <w:rStyle w:val="VerbatimChar"/>
          <w:rFonts w:ascii="Calibri" w:hAnsi="Calibri"/>
        </w:rPr>
        <w:t xml:space="preserve">F5</w:t>
      </w:r>
      <w:r>
        <w:rPr>
          <w:rFonts w:ascii="Calibri" w:hAnsi="Calibri"/>
        </w:rPr>
        <w:t xml:space="preserve">) are the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earlier five platform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corrections</w:t>
      </w:r>
      <w:r>
        <w:rPr>
          <w:rFonts w:ascii="Calibri" w:hAnsi="Calibri"/>
        </w:rPr>
        <w:t xml:space="preserve">. They are not the numbered sections in Mark's later email.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later email is tracked below as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M1</w:t>
      </w:r>
      <w:r>
        <w:rPr>
          <w:rFonts w:ascii="Calibri" w:hAnsi="Calibri"/>
        </w:rPr>
        <w:t xml:space="preserve">–</w:t>
      </w:r>
      <w:r>
        <w:rPr>
          <w:rStyle w:val="VerbatimChar"/>
          <w:rFonts w:ascii="Calibri" w:hAnsi="Calibri"/>
        </w:rPr>
        <w:t xml:space="preserve">M6</w:t>
      </w:r>
      <w:r>
        <w:rPr>
          <w:rFonts w:ascii="Calibri" w:hAnsi="Calibri"/>
        </w:rPr>
        <w:t xml:space="preserve">; this distinction must be retained in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dissertation, supervisor correspondence and test records.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605"/>
        <w:gridCol w:w="3908"/>
        <w:gridCol w:w="3908"/>
        <w:gridCol w:w="3691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60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ID</w:t>
            </w:r>
          </w:p>
        </w:tc>
        <w:tc>
          <w:tcPr>
            <w:vAlign w:val="top"/>
            <w:tcW w:type="dxa" w:w="39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Mark's later-email section</w:t>
            </w:r>
          </w:p>
        </w:tc>
        <w:tc>
          <w:tcPr>
            <w:vAlign w:val="top"/>
            <w:tcW w:type="dxa" w:w="39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acceptance state</w:t>
            </w:r>
          </w:p>
        </w:tc>
        <w:tc>
          <w:tcPr>
            <w:vAlign w:val="top"/>
            <w:tcW w:type="dxa" w:w="3691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Next falsifiable gate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M1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Manual assistive-technology audit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5"/>
              </w:rPr>
              <w:t xml:space="preserve">Manual-NT / Not evidenced.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The v1.3 procedure exists, but no route observation exists.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Run A01–A33 on R1–R4, record exact observed speech/commands and replace every applicable NT with P/F/NA.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M2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Quantified technical evaluation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5"/>
              </w:rPr>
              <w:t xml:space="preserve">Partial.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T2–T6 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; T1 is 0-mismatch only for 3/4 originally requested built-ins plus all committed import fixtures.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Obtain written acceptance of the three-built-in release boundary or written UEQ-S redistribution permission and restore/retest the fourth built-in; then reproduce all counts on the final release SHA.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M3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Evaluation matrix v6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5"/>
              </w:rPr>
              <w:t xml:space="preserve">Local-complete.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Matrix v6.5 removes C6, revises C2/C5/C7 and gives every active row an evidence status.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Publish/send the exact v6.5 artefact and update only from later immutable evidence.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M4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Observed Part 1 researcher protocol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5"/>
              </w:rPr>
              <w:t xml:space="preserve">Protocol-ready / Not evidenced.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Local protocol v1.2 closes the design gaps; the Word pack already sent to the supervisor predates those changes.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Synchronise the official-template submission pack to v1.2, freeze all activation fields and obtain written amendment approval before any session.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M5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Ethics and dissertation boundary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5"/>
              </w:rPr>
              <w:t xml:space="preserve">Blocked externally.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The technical dissertation route is defined; ethics activation fields and approval are not complete.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Insert the real AQP approval ID/title/route, confirm storage/coder/retention with the PI, sign and submit; keep sessions out unless written approval is in hand by 18 August.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M6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Repeated endpoint label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bCs/>
                <w:rFonts w:ascii="Calibri" w:hAnsi="Calibri"/>
                <w:b/>
                <w:sz w:val="15"/>
              </w:rPr>
              <w:t xml:space="preserve">CI-pass on candidate</w:t>
            </w:r>
            <w:r>
              <w:rPr>
                <w:bCs/>
                <w:rFonts w:ascii="Calibri" w:hAnsi="Calibri"/>
                <w:b/>
                <w:sz w:val="15"/>
              </w:rPr>
              <w:t xml:space="preserve"> </w:t>
            </w:r>
            <w:r>
              <w:rPr>
                <w:rStyle w:val="VerbatimChar"/>
                <w:bCs/>
                <w:rFonts w:ascii="Calibri" w:hAnsi="Calibri"/>
                <w:b/>
                <w:sz w:val="15"/>
              </w:rPr>
              <w:t xml:space="preserve">4fe422c</w:t>
            </w:r>
            <w:r>
              <w:rPr>
                <w:bCs/>
                <w:rFonts w:ascii="Calibri" w:hAnsi="Calibri"/>
                <w:b/>
                <w:sz w:val="15"/>
              </w:rPr>
              <w:t xml:space="preserve">.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Endpoint duplication is suppressed without removing distinct German middle labels.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Inspect the final deployed visual output and accessibility tree; rerun the regression on the release SHA.</w:t>
            </w:r>
          </w:p>
        </w:tc>
      </w:tr>
    </w:tbl>
    <w:p>
      <w:pPr>
        <w:pStyle w:val="BodyText"/>
      </w:pPr>
      <w:r>
        <w:rPr>
          <w:rFonts w:ascii="Calibri" w:hAnsi="Calibri"/>
        </w:rPr>
        <w:t xml:space="preserve">Execution order follows the agreed rule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all code and automation first, then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manual audit, then release acceptance</w:t>
      </w:r>
      <w:r>
        <w:rPr>
          <w:rFonts w:ascii="Calibri" w:hAnsi="Calibri"/>
        </w:rPr>
        <w:t xml:space="preserve">: M2 scope closure → M3/M4/M5 document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synchronisation → M6 evidence confirmation → M1 manual audit and contrast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inspection → authorised merge/deployment and final smoke tests.</w:t>
      </w:r>
    </w:p>
    <w:bookmarkEnd w:id="21"/>
    <w:bookmarkStart w:id="22" w:name="a-first-five-code-corrections"/>
    <w:p>
      <w:pPr>
        <w:pStyle w:val="Heading2"/>
        <w:keepNext/>
        <w:keepLines/>
      </w:pPr>
      <w:r>
        <w:rPr>
          <w:rFonts w:ascii="Calibri" w:hAnsi="Calibri"/>
        </w:rPr>
        <w:t xml:space="preserve">A. First five code corrections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648"/>
        <w:gridCol w:w="2376"/>
        <w:gridCol w:w="3168"/>
        <w:gridCol w:w="3024"/>
        <w:gridCol w:w="2088"/>
        <w:gridCol w:w="2808"/>
      </w:tblGrid>
      <w:tr>
        <w:trPr>
          <w:tblHeader w:val="true"/>
          <w:tblHeader w:val="true"/>
          <w:cantSplit/>
        </w:trPr>
        <w:tc>
          <w:tcPr>
            <w:vAlign w:val="top"/>
            <w:tcW w:type="dxa" w:w="6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ID</w:t>
            </w:r>
          </w:p>
        </w:tc>
        <w:tc>
          <w:tcPr>
            <w:vAlign w:val="top"/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Supervisor requirement</w:t>
            </w:r>
          </w:p>
        </w:tc>
        <w:tc>
          <w:tcPr>
            <w:vAlign w:val="top"/>
            <w:tcW w:type="dxa" w:w="316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Implemented evidence</w:t>
            </w:r>
          </w:p>
        </w:tc>
        <w:tc>
          <w:tcPr>
            <w:vAlign w:val="top"/>
            <w:tcW w:type="dxa" w:w="302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Falsifiable evidence</w:t>
            </w:r>
          </w:p>
        </w:tc>
        <w:tc>
          <w:tcPr>
            <w:vAlign w:val="top"/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status</w:t>
            </w:r>
          </w:p>
        </w:tc>
        <w:tc>
          <w:tcPr>
            <w:vAlign w:val="top"/>
            <w:tcW w:type="dxa" w:w="28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Final gate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F1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Review shows the item statement, selected answer meaning and one direct Change control per item.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Style w:val="VerbatimChar"/>
                <w:rFonts w:ascii="Calibri" w:hAnsi="Calibri"/>
                <w:sz w:val="15"/>
              </w:rPr>
              <w:t xml:space="preserve">source/src/accessible-nasa-tlx.ts</w:t>
            </w:r>
            <w:r>
              <w:rPr>
                <w:rFonts w:ascii="Calibri" w:hAnsi="Calibri"/>
                <w:sz w:val="15"/>
              </w:rPr>
              <w:t xml:space="preserve">: review records; a declared label for the selected value or, when no such label exists, the declared scale endpoints without invented wording; unique visible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bCs/>
                <w:rFonts w:ascii="Calibri" w:hAnsi="Calibri"/>
                <w:b/>
                <w:sz w:val="15"/>
              </w:rPr>
              <w:t xml:space="preserve">Change item N answer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labels; gaze targets; direct edit and focus return; transactional pending value/input route.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Component and rendered-browser routes use Brooke's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5, 1, 4, 2, 3, 5, 1, 4, 2, 3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vector and directly assert Mark's Item 3 = 4 case. They also test direct Save and real Cancel-after-selection. Before Save, recovery storage remains on Review with the original value, input route and score; Cancel retains them; Save alone commits. A failure includes a missing prompt, missing declared selected label/endpoint context, invented label, non-unique or non-targetable Change control, opening the wrong item, false cancellation, premature storage, changing another answer or failing to return focus.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9a8c849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31392425368</w:t>
            </w:r>
            <w:r>
              <w:rPr>
                <w:rFonts w:ascii="Calibri" w:hAnsi="Calibri"/>
                <w:sz w:val="15"/>
              </w:rPr>
              <w:t xml:space="preserve">. Manual A16/A17/A21 and final deployment acceptance remain pending.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Execute A16/A17/A21; then merge only with authority, deploy and smoke-test Item 3 = 4 plus both Save and Cancel on the public build.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F2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Participant code is prefilled from the generated link and remains editable as fallback.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Style w:val="VerbatimChar"/>
                <w:rFonts w:ascii="Calibri" w:hAnsi="Calibri"/>
                <w:sz w:val="15"/>
              </w:rPr>
              <w:t xml:space="preserve">source/src/study.ts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and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study-conductor.ts</w:t>
            </w:r>
            <w:r>
              <w:rPr>
                <w:rFonts w:ascii="Calibri" w:hAnsi="Calibri"/>
                <w:sz w:val="15"/>
              </w:rPr>
              <w:t xml:space="preserve">: per-link pseudonymous code, validation, hash-navigation reload and committed-session precedence; the Skip link preserves the application hash.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Component and rendered-browser routes cover distinct generated links, same-tab P001 → P002 replacement without a test-only reload, missing/manual/invalid codes, committed correction recovery, Skip focus/hash preservation and final-record identity.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9a8c849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31392425368</w:t>
            </w:r>
            <w:r>
              <w:rPr>
                <w:rFonts w:ascii="Calibri" w:hAnsi="Calibri"/>
                <w:sz w:val="15"/>
              </w:rPr>
              <w:t xml:space="preserve">. Manual A02 and final deployment acceptance remain pending.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Execute A02; after an authorised deployment, open two distinct generated links, confirm distinct editable codes and no first-screen validation error, exercise Skip, reload and confirm the same identity/session.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F3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Participant introduction is minimal; full audio guidance appears once, not before every item.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Intro/support disclosure and compact in-question controls in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accessible-nasa-tlx.ts</w:t>
            </w:r>
            <w:r>
              <w:rPr>
                <w:rFonts w:ascii="Calibri" w:hAnsi="Calibri"/>
                <w:sz w:val="15"/>
              </w:rPr>
              <w:t xml:space="preserve">; the full audio-guidance panel is confined to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bCs/>
                <w:rFonts w:ascii="Calibri" w:hAnsi="Calibri"/>
                <w:b/>
                <w:sz w:val="15"/>
              </w:rPr>
              <w:t xml:space="preserve">Accessibility and audio options (optional)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on the introduction.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Real-browser regression requires the optional disclosure to start collapsed, one intro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.audio-guidance</w:t>
            </w:r>
            <w:r>
              <w:rPr>
                <w:rFonts w:ascii="Calibri" w:hAnsi="Calibri"/>
                <w:sz w:val="15"/>
              </w:rPr>
              <w:t xml:space="preserve">, fewer than 160 visible intro words, and no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.process-overview</w:t>
            </w:r>
            <w:r>
              <w:rPr>
                <w:rFonts w:ascii="Calibri" w:hAnsi="Calibri"/>
                <w:sz w:val="15"/>
              </w:rPr>
              <w:t xml:space="preserve">,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.factor-reference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or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.study-details</w:t>
            </w:r>
            <w:r>
              <w:rPr>
                <w:rFonts w:ascii="Calibri" w:hAnsi="Calibri"/>
                <w:sz w:val="15"/>
              </w:rPr>
              <w:t xml:space="preserve">;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.audio-guidance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must be absent after Start and on Review. Component coverage also checks the NASA-TLX rating, pairwise and review route.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9a8c849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31392425368</w:t>
            </w:r>
            <w:r>
              <w:rPr>
                <w:rFonts w:ascii="Calibri" w:hAnsi="Calibri"/>
                <w:sz w:val="15"/>
              </w:rPr>
              <w:t xml:space="preserve">. This proves bounded removal of AQP-owned boilerplate and repetition, not reduced cognitive burden or short researcher-supplied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introPrompt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content. Manual A01/A03/A04 and final deployment acceptance remain pending.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Execute A01/A03/A04; after an authorised deployment, inspect intro/item/pairwise/review. Treat the word limit as a regression threshold, not evidence of cognitive accessibility.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F4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Canonical definition hash is in configuration and result and is verified at load and submission.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Version 4 configuration/result schemas, canonical SHA-256, immutable result definition snapshot, CSV/Qualtrics fields and fail-closed checks. The Qualtrics parent requires a valid fingerprint plus matching snapshot metadata and writes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AQP_ACCEPTED = 1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only after every staged field succeeds.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Missing/stale hash link, submission and stored-result tamper tests; export reconstruction; missing/malformed runtime fingerprint and missing snapshot rejection; injected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AQP_RAW_05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staging failure with no acceptance marker.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: 208/208 deterministic tests, 9/9 rendered-browser tests, 3/3 browser-support routes and release synchronisation passed.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Re-test tampered link/submission and one fresh synthetic Qualtrics row after an authorised deployment. Confirm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AQP_ACCEPTED = 1</w:t>
            </w:r>
            <w:r>
              <w:rPr>
                <w:rFonts w:ascii="Calibri" w:hAnsi="Calibri"/>
                <w:sz w:val="15"/>
              </w:rPr>
              <w:t xml:space="preserve">, a valid definition hash and reconstructable raw record. The fingerprint proves internal consistency and identifiability, not authenticated authorship or resistance to replacement of both unsigned definition and hash.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F5</w:t>
            </w:r>
          </w:p>
        </w:tc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Real-browser axe scans run in CI and publish a report.</w:t>
            </w:r>
          </w:p>
        </w:tc>
        <w:tc>
          <w:tcPr>
            <w:tcW w:type="dxa" w:w="316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Playwright specification,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verify.yml</w:t>
            </w:r>
            <w:r>
              <w:rPr>
                <w:rFonts w:ascii="Calibri" w:hAnsi="Calibri"/>
                <w:sz w:val="15"/>
              </w:rPr>
              <w:t xml:space="preserve">, JSON/HTML publisher and uploaded Playwright traces/results.</w:t>
            </w:r>
          </w:p>
        </w:tc>
        <w:tc>
          <w:tcPr>
            <w:tcW w:type="dxa" w:w="30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Frozen S01–S27 inventory × five profiles = 135 required rows; missing rows, violations, incomplete checks, overflow and target-size failures are reported.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: 27 states × 5 profiles = 135/135 rows; 0 automatically detected axe violations; 13 incomplete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color-contrast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results involving 20 node occurrences retained for manual inspection; 0 horizontal-overflow failures; 0 critical target-size failures; and 0 missing state/profile combinations. Retained rendered artifact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9067181758</w:t>
            </w:r>
            <w:r>
              <w:rPr>
                <w:rFonts w:ascii="Calibri" w:hAnsi="Calibri"/>
                <w:sz w:val="15"/>
              </w:rPr>
              <w:t xml:space="preserve">, SHA-256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52b4631a98d03857d10356632bf09a3c7ac3627a1f7dca822b9052f2a02a8adb</w:t>
            </w:r>
            <w:r>
              <w:rPr>
                <w:rFonts w:ascii="Calibri" w:hAnsi="Calibri"/>
                <w:sz w:val="15"/>
              </w:rPr>
              <w:t xml:space="preserve">. This is bounded browser automation, not a complete WCAG or assistive-technology usability result.</w:t>
            </w:r>
          </w:p>
        </w:tc>
        <w:tc>
          <w:tcPr>
            <w:tcW w:type="dxa" w:w="28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Manually determine and record every overlap-dependent contrast occurrence; repeat the automated run on final main/release SHA.</w:t>
            </w:r>
          </w:p>
        </w:tc>
      </w:tr>
    </w:tbl>
    <w:bookmarkEnd w:id="22"/>
    <w:bookmarkStart w:id="23" w:name="Xb1d9d79430ef10e0abb050ce7d647200acfc939"/>
    <w:p>
      <w:pPr>
        <w:pStyle w:val="Heading2"/>
        <w:keepNext/>
        <w:keepLines/>
      </w:pPr>
      <w:r>
        <w:rPr>
          <w:rFonts w:ascii="Calibri" w:hAnsi="Calibri"/>
        </w:rPr>
        <w:t xml:space="preserve">B. Latest feedback, section 1 — manual technical accessibility audit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605"/>
        <w:gridCol w:w="3908"/>
        <w:gridCol w:w="3908"/>
        <w:gridCol w:w="3691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60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Requirement</w:t>
            </w:r>
          </w:p>
        </w:tc>
        <w:tc>
          <w:tcPr>
            <w:vAlign w:val="top"/>
            <w:tcW w:type="dxa" w:w="39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Evidence artefact</w:t>
            </w:r>
          </w:p>
        </w:tc>
        <w:tc>
          <w:tcPr>
            <w:vAlign w:val="top"/>
            <w:tcW w:type="dxa" w:w="39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status</w:t>
            </w:r>
          </w:p>
        </w:tc>
        <w:tc>
          <w:tcPr>
            <w:vAlign w:val="top"/>
            <w:tcW w:type="dxa" w:w="3691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Completion rule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NVDA/Firefox, NVDA/Chrome, VoiceOver/Safari and one OS voice-control walkthrough.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Style w:val="VerbatimChar"/>
                <w:rFonts w:ascii="Calibri" w:hAnsi="Calibri"/>
                <w:sz w:val="15"/>
              </w:rPr>
              <w:t xml:space="preserve">docs/manual-audit/AQP-MANUAL-AT-AUDIT-v1.0.md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(protocol v1.3).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Manual-NT on all four routes.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Record exact OS/browser/AT versions and replace every applicable NT with P/F/NA plus evidence ID.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Cover every participant state, including pairwise, review, error, voice listening/pending and saved-progress offer.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S01–S27 maps to A01–A33 in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docs/PARTICIPANT-RUNNER-STATE-INVENTORY-v1.md</w:t>
            </w:r>
            <w:r>
              <w:rPr>
                <w:rFonts w:ascii="Calibri" w:hAnsi="Calibri"/>
                <w:sz w:val="15"/>
              </w:rPr>
              <w:t xml:space="preserve">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observations NT.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Run A01–A33 on the applicable routes; an untested state cannot be inferred from source or axe.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Report by WCAG criterion with exact announcements and treat unusable markup as fail.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WCAG route summary, exact-speech fields, P/F/NA/NT rules and S1–S3 issue log in the audit.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observations NT.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Transcribe actual speech, including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[no announcement]</w:t>
            </w:r>
            <w:r>
              <w:rPr>
                <w:rFonts w:ascii="Calibri" w:hAnsi="Calibri"/>
                <w:sz w:val="15"/>
              </w:rPr>
              <w:t xml:space="preserve">; zero NT before calling the audit complete.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Publish a versioned audit and bound the claim.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Audit publication wording and matrix C2.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Document ready; C2 Not evidenced.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Publish only after execution; state technical audit only and no disabled-user benefit evidence.</w:t>
            </w:r>
          </w:p>
        </w:tc>
      </w:tr>
    </w:tbl>
    <w:bookmarkEnd w:id="23"/>
    <w:bookmarkStart w:id="24" w:name="Xfa5c0594cceacd298a1a921dbf5fea80a7de467"/>
    <w:p>
      <w:pPr>
        <w:pStyle w:val="Heading2"/>
        <w:keepNext/>
        <w:keepLines/>
      </w:pPr>
      <w:r>
        <w:rPr>
          <w:rFonts w:ascii="Calibri" w:hAnsi="Calibri"/>
        </w:rPr>
        <w:t xml:space="preserve">C. Latest feedback, section 2 — quantified technical evaluation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822"/>
        <w:gridCol w:w="2822"/>
        <w:gridCol w:w="2822"/>
        <w:gridCol w:w="2822"/>
        <w:gridCol w:w="2824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82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ID</w:t>
            </w:r>
          </w:p>
        </w:tc>
        <w:tc>
          <w:tcPr>
            <w:vAlign w:val="top"/>
            <w:tcW w:type="dxa" w:w="282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Required evaluation</w:t>
            </w:r>
          </w:p>
        </w:tc>
        <w:tc>
          <w:tcPr>
            <w:vAlign w:val="top"/>
            <w:tcW w:type="dxa" w:w="282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Reproducible artefact</w:t>
            </w:r>
          </w:p>
        </w:tc>
        <w:tc>
          <w:tcPr>
            <w:vAlign w:val="top"/>
            <w:tcW w:type="dxa" w:w="282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quantified result</w:t>
            </w:r>
          </w:p>
        </w:tc>
        <w:tc>
          <w:tcPr>
            <w:vAlign w:val="top"/>
            <w:tcW w:type="dxa" w:w="282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Status/gap</w:t>
            </w:r>
          </w:p>
        </w:tc>
      </w:tr>
      <w:tr>
        <w:trPr>
          <w:cantSplit/>
        </w:trPr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T1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Programmatic fidelity round trip against independent truth for built-ins and every QSF/LSS/LSG/LSQ fixture.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Style w:val="VerbatimChar"/>
                <w:rFonts w:ascii="Calibri" w:hAnsi="Calibri"/>
                <w:sz w:val="15"/>
              </w:rPr>
              <w:t xml:space="preserve">docs/evidence/fidelity-source-of-truth.json</w:t>
            </w:r>
            <w:r>
              <w:rPr>
                <w:rFonts w:ascii="Calibri" w:hAnsi="Calibri"/>
                <w:sz w:val="15"/>
              </w:rPr>
              <w:t xml:space="preserve">,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source/tests/technical-evaluation.test.ts</w:t>
            </w:r>
            <w:r>
              <w:rPr>
                <w:rFonts w:ascii="Calibri" w:hAnsi="Calibri"/>
                <w:sz w:val="15"/>
              </w:rPr>
              <w:t xml:space="preserve">, generated JSON/HTML report.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8 cases, 31 items, 234 field comparisons, 0 mismatches.</w:t>
            </w:r>
          </w:p>
        </w:tc>
        <w:tc>
          <w:tcPr>
            <w:tcW w:type="dxa" w:w="28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for the tested denominator. Only three distributable built-ins are present; UEQ-S is excluded pending redistribution permission. This is a disclosed scope shortfall, not a fourth pass.</w:t>
            </w:r>
          </w:p>
        </w:tc>
      </w:tr>
      <w:tr>
        <w:trPr>
          <w:cantSplit/>
        </w:trPr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T2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Twelve-row adversarial battery and zero silently altered.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Same technical test/report.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12 inputs: 10 specific refusals, 2 generic XML refusals, 0 accepted losses, 0 silently altered.</w:t>
            </w:r>
          </w:p>
        </w:tc>
        <w:tc>
          <w:tcPr>
            <w:tcW w:type="dxa" w:w="28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; final main/release reproduction pending.</w:t>
            </w:r>
          </w:p>
        </w:tc>
      </w:tr>
      <w:tr>
        <w:trPr>
          <w:cantSplit/>
        </w:trPr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T3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Every runner state at 1280, 768, 320 and 200% zoom, with build artefact.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Frozen state inventory, Playwright/axe spec, CI workflow and report publisher.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135/135 required state/profile rows; 0 violations; 13 incomplete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color-contrast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scan results involving 20 node occurrences; 0 overflow failures; 0 critical target-size failures; and 0 missing rows.</w:t>
            </w:r>
          </w:p>
        </w:tc>
        <w:tc>
          <w:tcPr>
            <w:tcW w:type="dxa" w:w="28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. Deterministic fixtures are labelled where external host/hardware callbacks are simulated. Incomplete contrast occurrences require recorded inspection and are not automatic passes.</w:t>
            </w:r>
          </w:p>
        </w:tc>
      </w:tr>
      <w:tr>
        <w:trPr>
          <w:cantSplit/>
        </w:trPr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T4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Cross-browser support matrix and explicit Firefox/Web Speech limitation.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Style w:val="VerbatimChar"/>
                <w:rFonts w:ascii="Calibri" w:hAnsi="Calibri"/>
                <w:sz w:val="15"/>
              </w:rPr>
              <w:t xml:space="preserve">source/tests/e2e-support/cross-browser-support.spec.ts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and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docs/CROSS-BROWSER-SUPPORT-MATRIX.md</w:t>
            </w:r>
            <w:r>
              <w:rPr>
                <w:rFonts w:ascii="Calibri" w:hAnsi="Calibri"/>
                <w:sz w:val="15"/>
              </w:rPr>
              <w:t xml:space="preserve">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Capability test passed the production runner smoke route in Chromium, Firefox and Playwright WebKit; SpeechRecognition present in Chromium and absent in Firefox/WebKit.</w:t>
            </w:r>
          </w:p>
        </w:tc>
        <w:tc>
          <w:tcPr>
            <w:tcW w:type="dxa" w:w="28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; WebKit/Linux is not Safari/VoiceOver evidence and OS voice control remains not assessed.</w:t>
            </w:r>
          </w:p>
        </w:tc>
      </w:tr>
      <w:tr>
        <w:trPr>
          <w:cantSplit/>
        </w:trPr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T5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Reconstruct definition, response set and score from export alone.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Technical evaluation reconstruction rows and self-contained result definition.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8/8 exports and 31/31 responses reconstructed, 0 mismatches.</w:t>
            </w:r>
          </w:p>
        </w:tc>
        <w:tc>
          <w:tcPr>
            <w:tcW w:type="dxa" w:w="28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; final main/release reproduction pending.</w:t>
            </w:r>
          </w:p>
        </w:tc>
      </w:tr>
      <w:tr>
        <w:trPr>
          <w:cantSplit/>
        </w:trPr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T6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Quantify definition-driven reuse rather than assume it.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Technical evaluation reuse/allowlist rows.</w:t>
            </w:r>
          </w:p>
        </w:tc>
        <w:tc>
          <w:tcPr>
            <w:tcW w:type="dxa" w:w="282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5 compatible imports admitted as data with 0 instrument-specific production files; 96/96 shared contract executions with 0 test copies; 16/16 allowlist combinations match.</w:t>
            </w:r>
          </w:p>
        </w:tc>
        <w:tc>
          <w:tcPr>
            <w:tcW w:type="dxa" w:w="28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. A new scorer/response structure remains an executable boundary and is not a data-only pass.</w:t>
            </w:r>
          </w:p>
        </w:tc>
      </w:tr>
    </w:tbl>
    <w:bookmarkEnd w:id="24"/>
    <w:bookmarkStart w:id="25" w:name="d-latest-feedback-section-3--matrix-v6"/>
    <w:p>
      <w:pPr>
        <w:pStyle w:val="Heading2"/>
        <w:keepNext/>
        <w:keepLines/>
      </w:pPr>
      <w:r>
        <w:rPr>
          <w:rFonts w:ascii="Calibri" w:hAnsi="Calibri"/>
        </w:rPr>
        <w:t xml:space="preserve">D. Latest feedback, section 3 — matrix v6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4776"/>
        <w:gridCol w:w="4994"/>
      </w:tblGrid>
      <w:tr>
        <w:trPr>
          <w:tblHeader w:val="true"/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Requirement</w:t>
            </w:r>
          </w:p>
        </w:tc>
        <w:tc>
          <w:tcPr>
            <w:vAlign w:val="top"/>
            <w:tcW w:type="dxa" w:w="47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Resolution</w:t>
            </w:r>
          </w:p>
        </w:tc>
        <w:tc>
          <w:tcPr>
            <w:vAlign w:val="top"/>
            <w:tcW w:type="dxa" w:w="499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status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Remove C6 rather than leave it unevidenced.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C6 is in a Removed row, not an active claim.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Complete.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Give C2 a decision rule for the new audit design.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C2 requires 135 browser rows plus complete manual P/F/NA observations and no S3 failure on a supported route.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Rule complete; evidence Not evidenced.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Give C5 a decision rule for the optional observed researcher study.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C5 separates timed setup from untimed synthetic verification, freezes platform-specific end-state mappings, immediate per-condition SEQ/SUS, critical-error criteria, the separate discrepancy task and one-to-one second-coder evidence; significance tests remain prohibited.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Rule complete in protocol v1.2; study Not evidenced.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Make C7's definition hash checkable.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C7 requires canonical hash agreement, rejection of missing/stale Version 4 hashes and export-only reconstruction. Qualtrics host acceptance additionally requires a schema-complete definition snapshot and a last-write acceptance marker.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; deployment and fresh synthetic Qualtrics-row verification remain pending.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Fill every evidence status, including Not evidenced.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Style w:val="VerbatimChar"/>
                <w:rFonts w:ascii="Calibri" w:hAnsi="Calibri"/>
                <w:sz w:val="15"/>
              </w:rPr>
              <w:t xml:space="preserve">docs/AQP-EVALUATION-MATRIX-v6.md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v6.5 has a status for every active row.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Complete for the candidate state; update only after new evidence.</w:t>
            </w:r>
          </w:p>
        </w:tc>
      </w:tr>
    </w:tbl>
    <w:bookmarkEnd w:id="25"/>
    <w:bookmarkStart w:id="26" w:name="Xf1191037a1d04ca3ee7fc482a87a5190dad0f4c"/>
    <w:p>
      <w:pPr>
        <w:pStyle w:val="Heading2"/>
        <w:keepNext/>
        <w:keepLines/>
      </w:pPr>
      <w:r>
        <w:rPr>
          <w:rFonts w:ascii="Calibri" w:hAnsi="Calibri"/>
        </w:rPr>
        <w:t xml:space="preserve">E. Latest feedback, section 4 — optional observed researcher protocol</w:t>
      </w:r>
    </w:p>
    <w:p>
      <w:pPr>
        <w:pStyle w:val="FirstParagraph"/>
      </w:pPr>
      <w:r>
        <w:rPr>
          <w:rFonts w:ascii="Calibri" w:hAnsi="Calibri"/>
        </w:rPr>
        <w:t xml:space="preserve">Overall status: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Protocol-ready / Not evidenced.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Protocol v1.2 is executable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once every activation gate and written ethics approval are present; no human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outcome is inferred from the protocol itself.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4776"/>
        <w:gridCol w:w="4994"/>
      </w:tblGrid>
      <w:tr>
        <w:trPr>
          <w:tblHeader w:val="true"/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Requirement</w:t>
            </w:r>
          </w:p>
        </w:tc>
        <w:tc>
          <w:tcPr>
            <w:vAlign w:val="top"/>
            <w:tcW w:type="dxa" w:w="47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Frozen resolution</w:t>
            </w:r>
          </w:p>
        </w:tc>
        <w:tc>
          <w:tcPr>
            <w:vAlign w:val="top"/>
            <w:tcW w:type="dxa" w:w="499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status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Define matched start/end states and collection routes.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AQP starts with built-in SUS and must end in local same-browser collection. The frozen UCL Qualtrics template contains SUS and an empty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participant_code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route. A platform-specific map defines the exact visible title/task, identity, required/paging, link, score and export evidence.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immutable AQP release, Qualtrics template/version/account and final URLs remain activation gates.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Separate participant time from output verification.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Timing stops at declaration/20 minutes. Before any feedback the participant completes immediate SEQ/SUS after each condition. Only after both conditions and both measure sheets are complete, the observer submits fixed vector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5,1,4,2,3,5,1,4,2,3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to each preserved setup, expects SUS 50, and checks link/identity/export without repairing the setup. Verification time is neither task time nor an assist.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study Not evidenced.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Counterbalance order.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Eight concealed slots (4 AQ, 4 QA) are generated before recruitment with a frozen seed/algorithm. If only 6/7 sessions are usable the actual imbalance is reported; post-action slots are never adaptively reused.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seed and concealed list remain activation gates.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Six to eight participants; descriptive/per-participant reporting; no significance tests.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Per-participant rows plus n, median, minimum and maximum; no inferential test or general population claim.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Define success, assist and error.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Operational definitions, 20-minute limit, mapped verification checklist and self-correction are frozen. A critical error is an unrecovered error that fails a checkpoint or leaves wrong identity/scoring/value or an unusable link; the coding sheet records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Critical?</w:t>
            </w:r>
            <w:r>
              <w:rPr>
                <w:rFonts w:ascii="Calibri" w:hAnsi="Calibri"/>
                <w:sz w:val="15"/>
              </w:rPr>
              <w:t xml:space="preserve">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study Not evidenced.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Freeze exact post-task measures and timing.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The same neutral Post-Condition Measures Sheet freezes one 1–7 SEQ item, Brooke's ten-item SUS wording/order/anchors/scoring, no-imputation rule and SEQ→SUS administration immediately after each system.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no human responses exist.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Fixed script, recording and independent coding.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Fixed observer script; screen/shared-window and session audio recorded with consent; second coder independently codes at least two sessions before consensus. Event agreement uses one-to-one same-condition/type/category matching within 10 seconds, with each event used once.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ethics/storage/coder activation fields blocked.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Mild deception and debrief.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General advance disclosure, sealed private source/altered definition, immediate exact debrief and seven-day withdrawal route. Exact discrepancy is not in the public repository.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Protocol-ready; amendment approval required.</w:t>
            </w:r>
          </w:p>
        </w:tc>
      </w:tr>
    </w:tbl>
    <w:bookmarkEnd w:id="26"/>
    <w:bookmarkStart w:id="27" w:name="Xde82fd99f856364bd118507d710bd0671cab5e1"/>
    <w:p>
      <w:pPr>
        <w:pStyle w:val="Heading2"/>
        <w:keepNext/>
        <w:keepLines/>
      </w:pPr>
      <w:r>
        <w:rPr>
          <w:rFonts w:ascii="Calibri" w:hAnsi="Calibri"/>
        </w:rPr>
        <w:t xml:space="preserve">F. Latest feedback, section 5 — ethics and dissertation boundary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4776"/>
        <w:gridCol w:w="4994"/>
      </w:tblGrid>
      <w:tr>
        <w:trPr>
          <w:tblHeader w:val="true"/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Requirement</w:t>
            </w:r>
          </w:p>
        </w:tc>
        <w:tc>
          <w:tcPr>
            <w:vAlign w:val="top"/>
            <w:tcW w:type="dxa" w:w="47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Resolution</w:t>
            </w:r>
          </w:p>
        </w:tc>
        <w:tc>
          <w:tcPr>
            <w:vAlign w:val="top"/>
            <w:tcW w:type="dxa" w:w="499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status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Dissertation must stand without sessions.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Technical evaluation T1–T6 plus manual technical audit form the core; optional observed sessions cannot delay the draft.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Candidate technical CI complete; manual audit and overlap-dependent contrast determinations still NT.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Submit amendment by 11 August; if not approved by 18 August, omit sessions from 21 August draft.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Private template-based amendment pack and activation checklist prepared outside the public repository.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Draft pack ready; exact approval identity, route, storage, coder, retention alignment and signatures are blocked.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Record screens and disclose possible identifying capture, storage, retention and destruction.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PIS, consent, risk assessment and amendment narrative describe shared-window/session-audio recording, incidental identifiers, 24-hour RDSS transfer, deletion of working copies and proposed raw-recording destruction date.</w:t>
            </w: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Drafted; PI must confirm exact RDSS path and alignment with existing approval before submission.</w:t>
            </w:r>
          </w:p>
        </w:tc>
      </w:tr>
    </w:tbl>
    <w:p>
      <w:pPr>
        <w:pStyle w:val="BodyText"/>
      </w:pPr>
      <w:r>
        <w:rPr>
          <w:rFonts w:ascii="Calibri" w:hAnsi="Calibri"/>
        </w:rPr>
        <w:t xml:space="preserve">The uploaded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Project ID 1165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Tianzhe Dong project title belong to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different study and are explicitly excluded. The AQP approval ID and exact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approved title were not present in the supplied files; they must be copied from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original AQP approval record or provided by the applicant/PI.</w:t>
      </w:r>
    </w:p>
    <w:bookmarkEnd w:id="27"/>
    <w:bookmarkStart w:id="28" w:name="Xdd8442abbb3056246208e702e0787967df1a980"/>
    <w:p>
      <w:pPr>
        <w:pStyle w:val="Heading2"/>
        <w:keepNext/>
        <w:keepLines/>
      </w:pPr>
      <w:r>
        <w:rPr>
          <w:rFonts w:ascii="Calibri" w:hAnsi="Calibri"/>
        </w:rPr>
        <w:t xml:space="preserve">G. Latest feedback, section 6 — repeated endpoint label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605"/>
        <w:gridCol w:w="3908"/>
        <w:gridCol w:w="3908"/>
        <w:gridCol w:w="3691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605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Requirement</w:t>
            </w:r>
          </w:p>
        </w:tc>
        <w:tc>
          <w:tcPr>
            <w:vAlign w:val="top"/>
            <w:tcW w:type="dxa" w:w="39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Implementation/test</w:t>
            </w:r>
          </w:p>
        </w:tc>
        <w:tc>
          <w:tcPr>
            <w:vAlign w:val="top"/>
            <w:tcW w:type="dxa" w:w="39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Current status</w:t>
            </w:r>
          </w:p>
        </w:tc>
        <w:tc>
          <w:tcPr>
            <w:vAlign w:val="top"/>
            <w:tcW w:type="dxa" w:w="3691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5"/>
              </w:rPr>
              <w:t xml:space="preserve">Final gate</w:t>
            </w:r>
          </w:p>
        </w:tc>
      </w:tr>
      <w:tr>
        <w:trPr>
          <w:cantSplit/>
        </w:trPr>
        <w:tc>
          <w:tcPr>
            <w:tcW w:type="dxa" w:w="260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Keep the legend as the announced endpoint source; keep anchor row aria-hidden; suppress only an option label identical to its endpoint; retain distinct middle German labels.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Style w:val="VerbatimChar"/>
                <w:rFonts w:ascii="Calibri" w:hAnsi="Calibri"/>
                <w:sz w:val="15"/>
              </w:rPr>
              <w:t xml:space="preserve">visibleResponseLabel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accessible-nasa-tlx.ts</w:t>
            </w:r>
            <w:r>
              <w:rPr>
                <w:rFonts w:ascii="Calibri" w:hAnsi="Calibri"/>
                <w:sz w:val="15"/>
              </w:rPr>
              <w:t xml:space="preserve">; component regression and S27 real-browser case.</w:t>
            </w:r>
          </w:p>
        </w:tc>
        <w:tc>
          <w:tcPr>
            <w:tcW w:type="dxa" w:w="39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CI-pass on candidate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4fe422c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Fonts w:ascii="Calibri" w:hAnsi="Calibri"/>
                <w:sz w:val="15"/>
              </w:rPr>
              <w:t xml:space="preserve">in run</w:t>
            </w:r>
            <w:r>
              <w:rPr>
                <w:rFonts w:ascii="Calibri" w:hAnsi="Calibri"/>
                <w:sz w:val="15"/>
              </w:rPr>
              <w:t xml:space="preserve"> </w:t>
            </w:r>
            <w:r>
              <w:rPr>
                <w:rStyle w:val="VerbatimChar"/>
                <w:rFonts w:ascii="Calibri" w:hAnsi="Calibri"/>
                <w:sz w:val="15"/>
              </w:rPr>
              <w:t xml:space="preserve">31399712181</w:t>
            </w:r>
            <w:r>
              <w:rPr>
                <w:rFonts w:ascii="Calibri" w:hAnsi="Calibri"/>
                <w:sz w:val="15"/>
              </w:rPr>
              <w:t xml:space="preserve">.</w:t>
            </w:r>
          </w:p>
        </w:tc>
        <w:tc>
          <w:tcPr>
            <w:tcW w:type="dxa" w:w="3691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5"/>
              </w:rPr>
              <w:t xml:space="preserve">Deployed visual/accessibility-tree inspection.</w:t>
            </w:r>
          </w:p>
        </w:tc>
      </w:tr>
    </w:tbl>
    <w:bookmarkEnd w:id="28"/>
    <w:bookmarkStart w:id="30" w:name="reproduction-commands"/>
    <w:p>
      <w:pPr>
        <w:pStyle w:val="Heading2"/>
        <w:keepNext/>
        <w:keepLines/>
      </w:pPr>
      <w:r>
        <w:rPr>
          <w:rFonts w:ascii="Calibri" w:hAnsi="Calibri"/>
        </w:rPr>
        <w:t xml:space="preserve">Reproduction commands</w:t>
      </w:r>
    </w:p>
    <w:p>
      <w:pPr>
        <w:pStyle w:val="FirstParagraph"/>
      </w:pPr>
      <w:r>
        <w:rPr>
          <w:rFonts w:ascii="Calibri" w:hAnsi="Calibri"/>
        </w:rPr>
        <w:t xml:space="preserve">From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source/</w:t>
      </w:r>
      <w:r>
        <w:rPr>
          <w:rFonts w:ascii="Calibri" w:hAnsi="Calibri"/>
        </w:rPr>
        <w:t xml:space="preserve">:</w:t>
      </w:r>
    </w:p>
    <w:p>
      <w:pPr>
        <w:pStyle w:val="SourceCode"/>
      </w:pPr>
      <w:r>
        <w:rPr>
          <w:rStyle w:val="VerbatimChar"/>
          <w:rFonts w:ascii="Calibri" w:hAnsi="Calibri"/>
        </w:rPr>
        <w:t xml:space="preserve">npm ci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test -- --run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report:technical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build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test:browser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test:browser-support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report:browser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report:browser-support</w:t>
      </w:r>
      <w:r>
        <w:rPr>
          <w:rFonts w:ascii="Calibri" w:hAnsi="Calibri"/>
        </w:rPr>
        <w:br/>
      </w:r>
      <w:r>
        <w:rPr>
          <w:rStyle w:val="VerbatimChar"/>
          <w:rFonts w:ascii="Calibri" w:hAnsi="Calibri"/>
        </w:rPr>
        <w:t xml:space="preserve">npm run build:release</w:t>
      </w:r>
    </w:p>
    <w:p>
      <w:pPr>
        <w:pStyle w:val="FirstParagraph"/>
      </w:pPr>
      <w:r>
        <w:rPr>
          <w:rFonts w:ascii="Calibri" w:hAnsi="Calibri"/>
        </w:rPr>
        <w:t xml:space="preserve">Candidate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4fe422c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result in CI run</w:t>
      </w:r>
      <w:r>
        <w:rPr>
          <w:rFonts w:ascii="Calibri" w:hAnsi="Calibri"/>
        </w:rPr>
        <w:t xml:space="preserve"> </w:t>
      </w:r>
      <w:hyperlink r:id="rId29">
        <w:r>
          <w:rPr>
            <w:rStyle w:val="Hyperlink"/>
          </w:rPr>
          <w:t xml:space="preserve">31399712181</w:t>
        </w:r>
      </w:hyperlink>
      <w:r>
        <w:rPr>
          <w:rFonts w:ascii="Calibri" w:hAnsi="Calibri"/>
        </w:rPr>
        <w:t xml:space="preserve">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20/20 files and 208/208 tests passed; 8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fidelity cases, 31 items and 234 comparisons with 0 mismatch; 12 adversarial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inputs with 0 silent alteration; 8/8 exports and 31/31 responses reconstructed;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5 data-only compatible imports, 96/96 shared contract executions and 16/16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allowlist checks. The rendered artefact contains 135/135 state/profile rows,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0 violations, 13 incomplete contrast results involving 20 node occurrences, 0 overflow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failures, 0 critical target-size failures and no missing row.</w:t>
      </w:r>
    </w:p>
    <w:bookmarkEnd w:id="30"/>
    <w:bookmarkStart w:id="31" w:name="release-complete-checklist"/>
    <w:p>
      <w:pPr>
        <w:pStyle w:val="Heading2"/>
        <w:keepNext/>
        <w:keepLines/>
      </w:pPr>
      <w:r>
        <w:rPr>
          <w:rFonts w:ascii="Calibri" w:hAnsi="Calibri"/>
        </w:rPr>
        <w:t xml:space="preserve">Release-complete checklist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☒ Push candidate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4fe422c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 Draft PR #68.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☒ Obtain current-candidate CI with 135/135 rendered state/profile rows.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☒ Retain quantified technical, rendered accessibility and cross-browser artefacts tied to the commit SHA (run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31399712181</w:t>
      </w:r>
      <w:r>
        <w:rPr>
          <w:rFonts w:ascii="Calibri" w:hAnsi="Calibri"/>
        </w:rPr>
        <w:t xml:space="preserve">; rendered artifact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9067181758</w:t>
      </w:r>
      <w:r>
        <w:rPr>
          <w:rFonts w:ascii="Calibri" w:hAnsi="Calibri"/>
        </w:rPr>
        <w:t xml:space="preserve">, SHA-256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52b4631a98d03857d10356632bf09a3c7ac3627a1f7dca822b9052f2a02a8adb</w:t>
      </w:r>
      <w:r>
        <w:rPr>
          <w:rFonts w:ascii="Calibri" w:hAnsi="Calibri"/>
        </w:rPr>
        <w:t xml:space="preserve">; quantified artifact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9067100601</w:t>
      </w:r>
      <w:r>
        <w:rPr>
          <w:rFonts w:ascii="Calibri" w:hAnsi="Calibri"/>
        </w:rPr>
        <w:t xml:space="preserve">, SHA-256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10bc877be89e9ed32c397e4d15a36aae324389a871386280661e3b74f4cd8686</w:t>
      </w:r>
      <w:r>
        <w:rPr>
          <w:rFonts w:ascii="Calibri" w:hAnsi="Calibri"/>
        </w:rPr>
        <w:t xml:space="preserve">).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☐ Inspect and record all 20 reported overlap-dependent axe contrast occurrences; do not count them as 20 unique defects or as automatic passes.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☐ Obtain review/merge authority and deploy that verified commit to Pages.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☐ Re-test F1–F4 and the German endpoint case on the deployment. F1 includes changing item 2 and cancelling before a separate Save run; verify answer, route, score, recovery record, focus and visible label command.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☐ Execute A01–A33 on R1–R4 and retain exact observations.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☐ Record failures honestly, fix them and re-run; do not convert NT/NA into pass.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☐ Update matrix statuses only from the resulting evidence.</w:t>
      </w:r>
    </w:p>
    <w:p>
      <w:pPr>
        <w:numPr>
          <w:ilvl w:val="0"/>
          <w:numId w:val="1002"/>
        </w:numPr>
        <w:pStyle w:val="Compact"/>
        <w:spacing w:after="80" w:line="252" w:lineRule="auto"/>
        <w:ind w:left="720" w:hanging="360"/>
      </w:pPr>
      <w:r>
        <w:rPr>
          <w:rFonts w:ascii="Calibri" w:hAnsi="Calibri"/>
        </w:rPr>
        <w:t xml:space="preserve">☐ Send the deployed URL, immutable SHA, CI/artifact links, matrix v6.5 and completed audit to the supervisor.</w:t>
      </w:r>
    </w:p>
    <w:bookmarkEnd w:id="31"/>
    <w:bookmarkEnd w:id="32"/>
    <w:sectPr>
      <w:headerReference w:type="default" r:id="rId9"/>
      <w:footerReference w:type="default" r:id="rId10"/>
      <w:pgSz w:orient="landscape" w:w="15840" w:h="12240"/>
      <w:pgMar w:top="1008" w:bottom="1008" w:left="864" w:right="864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hyperlink" Target="https://github.com/SaSoup-YR/accessible-questionnaire-platform/actions/runs/31399712181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github.com/SaSoup-YR/accessible-questionnaire-platform/actions/runs/31399712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Supervisor feedback closure matrix v2</dc:title>
  <dc:creator>Yurui Wang</dc:creator>
  <cp:keywords>AQP, evaluation, accessibility, questionnaire</cp:keywords>
  <dcterms:created xsi:type="dcterms:W3CDTF">2026-08-10T16:30:50Z</dcterms:created>
  <dcterms:modified xsi:type="dcterms:W3CDTF">2026-08-10T16:30:50Z</dcterms:modified>
  <dc:subject>Version 2.7 | 10 August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