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029E" w14:textId="77777777" w:rsidR="00010921" w:rsidRPr="009834D5" w:rsidRDefault="00010921" w:rsidP="00010921">
      <w:pPr>
        <w:pStyle w:val="Default"/>
        <w:ind w:firstLine="708"/>
        <w:rPr>
          <w:sz w:val="23"/>
          <w:szCs w:val="23"/>
        </w:rPr>
      </w:pPr>
      <w:r w:rsidRPr="009834D5">
        <w:rPr>
          <w:b/>
          <w:bCs/>
          <w:sz w:val="23"/>
          <w:szCs w:val="23"/>
        </w:rPr>
        <w:t xml:space="preserve">Вариант № 17. </w:t>
      </w:r>
    </w:p>
    <w:p w14:paraId="11665E8A" w14:textId="77777777" w:rsidR="00010921" w:rsidRPr="009834D5" w:rsidRDefault="00010921" w:rsidP="00010921">
      <w:pPr>
        <w:pStyle w:val="Default"/>
        <w:ind w:firstLine="708"/>
        <w:rPr>
          <w:sz w:val="23"/>
          <w:szCs w:val="23"/>
        </w:rPr>
      </w:pPr>
      <w:r w:rsidRPr="009834D5">
        <w:rPr>
          <w:sz w:val="23"/>
          <w:szCs w:val="23"/>
        </w:rPr>
        <w:t xml:space="preserve">Смоделируйте работу бизнес-единицы «Претензионная работа», отвечающей за защиту прав предприятия от недобросовестных поставщиков. </w:t>
      </w:r>
    </w:p>
    <w:p w14:paraId="1F458045" w14:textId="77777777" w:rsidR="00010921" w:rsidRPr="00E62D88" w:rsidRDefault="00010921" w:rsidP="00010921">
      <w:pPr>
        <w:pStyle w:val="Default"/>
        <w:spacing w:after="24"/>
        <w:ind w:firstLine="708"/>
        <w:rPr>
          <w:sz w:val="23"/>
          <w:szCs w:val="23"/>
        </w:rPr>
      </w:pPr>
    </w:p>
    <w:p w14:paraId="48568A04" w14:textId="77777777" w:rsidR="00010921" w:rsidRPr="009834D5" w:rsidRDefault="00010921" w:rsidP="00010921">
      <w:pPr>
        <w:pStyle w:val="Default"/>
        <w:spacing w:after="24"/>
        <w:ind w:firstLine="708"/>
        <w:rPr>
          <w:sz w:val="23"/>
          <w:szCs w:val="23"/>
        </w:rPr>
      </w:pPr>
      <w:r w:rsidRPr="009834D5">
        <w:rPr>
          <w:sz w:val="23"/>
          <w:szCs w:val="23"/>
        </w:rPr>
        <w:t xml:space="preserve">1. </w:t>
      </w:r>
      <w:r w:rsidRPr="009834D5">
        <w:rPr>
          <w:b/>
          <w:bCs/>
          <w:sz w:val="23"/>
          <w:szCs w:val="23"/>
        </w:rPr>
        <w:t xml:space="preserve">Основная цель </w:t>
      </w:r>
      <w:r w:rsidRPr="009834D5">
        <w:rPr>
          <w:sz w:val="23"/>
          <w:szCs w:val="23"/>
        </w:rPr>
        <w:t xml:space="preserve">бизнес-единицы. Полная и своевременная защита имущественных прав предприятия в случае поставки поставщиками некондиционных материалов. </w:t>
      </w:r>
    </w:p>
    <w:p w14:paraId="3AF9A913" w14:textId="77777777" w:rsidR="00010921" w:rsidRPr="00E62D88" w:rsidRDefault="00010921" w:rsidP="00010921">
      <w:pPr>
        <w:pStyle w:val="Default"/>
        <w:spacing w:after="24"/>
        <w:ind w:firstLine="708"/>
        <w:rPr>
          <w:sz w:val="23"/>
          <w:szCs w:val="23"/>
        </w:rPr>
      </w:pPr>
    </w:p>
    <w:p w14:paraId="16D80DC7" w14:textId="77777777" w:rsidR="00010921" w:rsidRPr="009834D5" w:rsidRDefault="00010921" w:rsidP="00010921">
      <w:pPr>
        <w:pStyle w:val="Default"/>
        <w:spacing w:after="24"/>
        <w:ind w:firstLine="708"/>
        <w:rPr>
          <w:sz w:val="23"/>
          <w:szCs w:val="23"/>
        </w:rPr>
      </w:pPr>
      <w:r w:rsidRPr="009834D5">
        <w:rPr>
          <w:sz w:val="23"/>
          <w:szCs w:val="23"/>
        </w:rPr>
        <w:t xml:space="preserve">2. </w:t>
      </w:r>
      <w:r w:rsidRPr="009834D5">
        <w:rPr>
          <w:b/>
          <w:bCs/>
          <w:sz w:val="23"/>
          <w:szCs w:val="23"/>
        </w:rPr>
        <w:t>Основные задачи</w:t>
      </w:r>
      <w:r w:rsidRPr="009834D5">
        <w:rPr>
          <w:sz w:val="23"/>
          <w:szCs w:val="23"/>
        </w:rPr>
        <w:t xml:space="preserve">, которое решает отдел. Регистрация жалоб бизнес-единиц предприятия на поставку некондиционных материалов поставщиками. Выставление претензий поставщикам и переговоры об урегулировании. Взыскание ущерба по претензиям. </w:t>
      </w:r>
    </w:p>
    <w:p w14:paraId="799556E4" w14:textId="77777777" w:rsidR="00010921" w:rsidRPr="00E62D88" w:rsidRDefault="00010921" w:rsidP="00010921">
      <w:pPr>
        <w:pStyle w:val="Default"/>
        <w:ind w:firstLine="708"/>
        <w:rPr>
          <w:sz w:val="23"/>
          <w:szCs w:val="23"/>
        </w:rPr>
      </w:pPr>
    </w:p>
    <w:p w14:paraId="71337398" w14:textId="77777777" w:rsidR="00010921" w:rsidRPr="009834D5" w:rsidRDefault="00010921" w:rsidP="00010921">
      <w:pPr>
        <w:pStyle w:val="Default"/>
        <w:ind w:firstLine="708"/>
        <w:rPr>
          <w:sz w:val="23"/>
          <w:szCs w:val="23"/>
        </w:rPr>
      </w:pPr>
      <w:r w:rsidRPr="009834D5">
        <w:rPr>
          <w:sz w:val="23"/>
          <w:szCs w:val="23"/>
        </w:rPr>
        <w:t xml:space="preserve">3. </w:t>
      </w:r>
      <w:r w:rsidRPr="009834D5">
        <w:rPr>
          <w:b/>
          <w:bCs/>
          <w:sz w:val="23"/>
          <w:szCs w:val="23"/>
        </w:rPr>
        <w:t xml:space="preserve">Описание предметной области. </w:t>
      </w:r>
    </w:p>
    <w:p w14:paraId="5DE67757" w14:textId="77777777" w:rsidR="00010921" w:rsidRPr="009834D5" w:rsidRDefault="00010921" w:rsidP="00010921">
      <w:pPr>
        <w:pStyle w:val="Default"/>
        <w:rPr>
          <w:sz w:val="23"/>
          <w:szCs w:val="23"/>
        </w:rPr>
      </w:pPr>
    </w:p>
    <w:p w14:paraId="6D7D3ED0" w14:textId="77777777" w:rsidR="00010921" w:rsidRPr="00E62D88" w:rsidRDefault="00010921" w:rsidP="00010921">
      <w:pPr>
        <w:pStyle w:val="Default"/>
        <w:ind w:firstLine="708"/>
        <w:rPr>
          <w:sz w:val="23"/>
          <w:szCs w:val="23"/>
        </w:rPr>
      </w:pPr>
      <w:r w:rsidRPr="009834D5">
        <w:rPr>
          <w:sz w:val="23"/>
          <w:szCs w:val="23"/>
        </w:rPr>
        <w:t xml:space="preserve">В случае обнаружения поставки некондиционного материала поставщиками бизнес-единицы предприятия оформляют акт несоответствия, в котором указывают некондиционный материал, по какому договору он был поставлен и какова величина ущерба, а затем передают его в бизнес-единицу «Претензионная работа». Менеджеры бизнес-единицы «Претензионная работа» формируют официальную претензию к поставщику. Затем они ведут переговоры об урегулировании ущерба. Если предприятие-виновник принимает решение согласиться, в этом случае выписывается платежное поручение на перечисление денег по претензии. В противном случае не реагируют, либо пишут письмо-отказ в претензии. Поступившее возмещение либо отказ в нем фиксируется менеджерами бизнес-единицы «Претензионная работа». По результатам претензионной работы менеджером проводится анализ степени возмещения предъявленного ущерба. </w:t>
      </w:r>
    </w:p>
    <w:p w14:paraId="78DF9537" w14:textId="77777777" w:rsidR="00010921" w:rsidRPr="00E62D88" w:rsidRDefault="00010921" w:rsidP="00010921">
      <w:pPr>
        <w:pStyle w:val="Default"/>
        <w:ind w:firstLine="708"/>
        <w:rPr>
          <w:sz w:val="23"/>
          <w:szCs w:val="23"/>
        </w:rPr>
      </w:pPr>
    </w:p>
    <w:p w14:paraId="346C4F4D" w14:textId="77777777" w:rsidR="00010921" w:rsidRPr="009834D5" w:rsidRDefault="00010921" w:rsidP="00380134">
      <w:pPr>
        <w:pStyle w:val="Default"/>
        <w:ind w:firstLine="708"/>
        <w:rPr>
          <w:sz w:val="23"/>
          <w:szCs w:val="23"/>
        </w:rPr>
      </w:pPr>
      <w:r w:rsidRPr="009834D5">
        <w:rPr>
          <w:sz w:val="23"/>
          <w:szCs w:val="23"/>
        </w:rPr>
        <w:t xml:space="preserve">4. </w:t>
      </w:r>
      <w:r w:rsidRPr="009834D5">
        <w:rPr>
          <w:b/>
          <w:bCs/>
          <w:sz w:val="23"/>
          <w:szCs w:val="23"/>
        </w:rPr>
        <w:t xml:space="preserve">Рекомендуемые таблицы </w:t>
      </w:r>
      <w:r w:rsidRPr="009834D5">
        <w:rPr>
          <w:sz w:val="23"/>
          <w:szCs w:val="23"/>
        </w:rPr>
        <w:t xml:space="preserve">– Поставщики, Бизнес-единицы, Договоры, Материалы, Претензии, Документы на возмещение (включая отказы). </w:t>
      </w:r>
    </w:p>
    <w:p w14:paraId="3A2AFB3D" w14:textId="77777777" w:rsidR="00010921" w:rsidRPr="00E62D88" w:rsidRDefault="00010921" w:rsidP="00010921">
      <w:pPr>
        <w:rPr>
          <w:rFonts w:ascii="Times New Roman" w:hAnsi="Times New Roman" w:cs="Times New Roman"/>
          <w:sz w:val="23"/>
          <w:szCs w:val="23"/>
        </w:rPr>
      </w:pPr>
    </w:p>
    <w:p w14:paraId="1DF52AD4" w14:textId="77777777" w:rsidR="00D47FC6" w:rsidRPr="00E62D88" w:rsidRDefault="00D47FC6" w:rsidP="00D47FC6">
      <w:pPr>
        <w:ind w:firstLine="708"/>
        <w:rPr>
          <w:rFonts w:ascii="Times New Roman" w:hAnsi="Times New Roman" w:cs="Times New Roman"/>
          <w:b/>
          <w:sz w:val="23"/>
          <w:szCs w:val="23"/>
        </w:rPr>
      </w:pPr>
      <w:r w:rsidRPr="009834D5">
        <w:rPr>
          <w:rFonts w:ascii="Times New Roman" w:hAnsi="Times New Roman" w:cs="Times New Roman"/>
          <w:b/>
          <w:sz w:val="23"/>
          <w:szCs w:val="23"/>
        </w:rPr>
        <w:t xml:space="preserve">Описание улучшаемой системы в терминах теории систем и прикладного системного анализа. </w:t>
      </w:r>
    </w:p>
    <w:p w14:paraId="6178CE6C" w14:textId="77777777" w:rsidR="00D47FC6" w:rsidRPr="009834D5" w:rsidRDefault="00D47FC6" w:rsidP="00380134">
      <w:pPr>
        <w:pStyle w:val="a3"/>
        <w:numPr>
          <w:ilvl w:val="0"/>
          <w:numId w:val="1"/>
        </w:numPr>
        <w:ind w:left="0" w:firstLine="709"/>
        <w:rPr>
          <w:rFonts w:ascii="Times New Roman" w:hAnsi="Times New Roman" w:cs="Times New Roman"/>
          <w:b/>
          <w:sz w:val="23"/>
          <w:szCs w:val="23"/>
          <w:lang w:val="en-US"/>
        </w:rPr>
      </w:pPr>
      <w:r w:rsidRPr="009834D5">
        <w:rPr>
          <w:rFonts w:ascii="Times New Roman" w:hAnsi="Times New Roman" w:cs="Times New Roman"/>
          <w:b/>
          <w:sz w:val="23"/>
          <w:szCs w:val="23"/>
        </w:rPr>
        <w:t>Система.</w:t>
      </w:r>
    </w:p>
    <w:p w14:paraId="7293E30B" w14:textId="49F5EADC" w:rsidR="00FA4EC6" w:rsidRPr="009834D5" w:rsidRDefault="00D47FC6" w:rsidP="00FA4EC6">
      <w:pPr>
        <w:ind w:firstLine="708"/>
        <w:rPr>
          <w:rFonts w:ascii="Times New Roman" w:hAnsi="Times New Roman" w:cs="Times New Roman"/>
          <w:sz w:val="23"/>
          <w:szCs w:val="23"/>
        </w:rPr>
      </w:pPr>
      <w:r w:rsidRPr="009834D5">
        <w:rPr>
          <w:rFonts w:ascii="Times New Roman" w:hAnsi="Times New Roman" w:cs="Times New Roman"/>
          <w:sz w:val="23"/>
          <w:szCs w:val="23"/>
        </w:rPr>
        <w:t xml:space="preserve">Регистрация жалоб бизнес-единиц предприятия на поставку некондиционных материалов поставщиками </w:t>
      </w:r>
      <w:r w:rsidR="00FA4EC6" w:rsidRPr="009834D5">
        <w:rPr>
          <w:rFonts w:ascii="Times New Roman" w:hAnsi="Times New Roman" w:cs="Times New Roman"/>
          <w:sz w:val="23"/>
          <w:szCs w:val="23"/>
        </w:rPr>
        <w:t>(бизнес единица “Защита имущественных прав предприятия”, отвечающая за выставление претензий поставщикам и переговоры об урегулировании, а также взыскание ущерба по претензиям.</w:t>
      </w:r>
    </w:p>
    <w:p w14:paraId="2E7A06B9" w14:textId="77777777" w:rsidR="00FA4EC6" w:rsidRPr="009834D5" w:rsidRDefault="00FA4EC6" w:rsidP="00380134">
      <w:pPr>
        <w:pStyle w:val="Default"/>
        <w:ind w:firstLine="708"/>
        <w:rPr>
          <w:b/>
          <w:bCs/>
          <w:sz w:val="23"/>
          <w:szCs w:val="23"/>
        </w:rPr>
      </w:pPr>
      <w:r w:rsidRPr="009834D5">
        <w:rPr>
          <w:sz w:val="23"/>
          <w:szCs w:val="23"/>
        </w:rPr>
        <w:t xml:space="preserve">• </w:t>
      </w:r>
      <w:r w:rsidRPr="009834D5">
        <w:rPr>
          <w:b/>
          <w:bCs/>
          <w:sz w:val="23"/>
          <w:szCs w:val="23"/>
        </w:rPr>
        <w:t xml:space="preserve">Взаимодействующие системы </w:t>
      </w:r>
    </w:p>
    <w:p w14:paraId="08CFE998" w14:textId="4443ABB8" w:rsidR="009834D5" w:rsidRPr="009834D5" w:rsidRDefault="009834D5" w:rsidP="00FA4EC6">
      <w:pPr>
        <w:pStyle w:val="Default"/>
        <w:numPr>
          <w:ilvl w:val="0"/>
          <w:numId w:val="1"/>
        </w:numPr>
        <w:rPr>
          <w:bCs/>
          <w:sz w:val="23"/>
          <w:szCs w:val="23"/>
        </w:rPr>
      </w:pPr>
      <w:r w:rsidRPr="009834D5">
        <w:rPr>
          <w:bCs/>
          <w:sz w:val="23"/>
          <w:szCs w:val="23"/>
        </w:rPr>
        <w:t>Поста</w:t>
      </w:r>
      <w:r w:rsidR="0012216F">
        <w:rPr>
          <w:bCs/>
          <w:sz w:val="23"/>
          <w:szCs w:val="23"/>
        </w:rPr>
        <w:t>в</w:t>
      </w:r>
      <w:r w:rsidRPr="009834D5">
        <w:rPr>
          <w:bCs/>
          <w:sz w:val="23"/>
          <w:szCs w:val="23"/>
        </w:rPr>
        <w:t>щики</w:t>
      </w:r>
    </w:p>
    <w:p w14:paraId="2B4112A9" w14:textId="77777777" w:rsidR="009834D5" w:rsidRPr="009834D5" w:rsidRDefault="009834D5" w:rsidP="009834D5">
      <w:pPr>
        <w:pStyle w:val="Default"/>
        <w:rPr>
          <w:bCs/>
          <w:sz w:val="23"/>
          <w:szCs w:val="23"/>
        </w:rPr>
      </w:pPr>
    </w:p>
    <w:p w14:paraId="7A7597D6" w14:textId="77777777" w:rsidR="00EF2341" w:rsidRDefault="009834D5" w:rsidP="009834D5">
      <w:pPr>
        <w:pStyle w:val="Default"/>
        <w:ind w:firstLine="708"/>
        <w:rPr>
          <w:bCs/>
          <w:sz w:val="23"/>
          <w:szCs w:val="23"/>
        </w:rPr>
      </w:pPr>
      <w:r w:rsidRPr="009834D5">
        <w:rPr>
          <w:b/>
          <w:bCs/>
          <w:sz w:val="23"/>
          <w:szCs w:val="23"/>
        </w:rPr>
        <w:t>• Компоненты (элементы, подсистемы) системы</w:t>
      </w:r>
      <w:r w:rsidRPr="009834D5">
        <w:rPr>
          <w:bCs/>
          <w:sz w:val="23"/>
          <w:szCs w:val="23"/>
        </w:rPr>
        <w:t xml:space="preserve"> – любая система определяется через её состав. Эти компоненты и связи между ними создают свойства системы, её сущностные характеристики.</w:t>
      </w:r>
    </w:p>
    <w:p w14:paraId="0C4EE0A9" w14:textId="77777777" w:rsidR="009834D5" w:rsidRDefault="00EF2341" w:rsidP="00EF2341">
      <w:pPr>
        <w:pStyle w:val="Default"/>
        <w:numPr>
          <w:ilvl w:val="0"/>
          <w:numId w:val="5"/>
        </w:numPr>
        <w:rPr>
          <w:bCs/>
          <w:sz w:val="23"/>
          <w:szCs w:val="23"/>
        </w:rPr>
      </w:pPr>
      <w:r>
        <w:rPr>
          <w:bCs/>
          <w:sz w:val="23"/>
          <w:szCs w:val="23"/>
        </w:rPr>
        <w:t>Функциональные подсистемы</w:t>
      </w:r>
    </w:p>
    <w:p w14:paraId="490D66DF" w14:textId="77777777" w:rsidR="00EF2341" w:rsidRDefault="00EF2341" w:rsidP="00EF2341">
      <w:pPr>
        <w:pStyle w:val="Default"/>
        <w:rPr>
          <w:bCs/>
          <w:sz w:val="23"/>
          <w:szCs w:val="23"/>
        </w:rPr>
      </w:pPr>
    </w:p>
    <w:p w14:paraId="22304AB0" w14:textId="77777777" w:rsidR="00EF2341" w:rsidRDefault="004F3DC5" w:rsidP="004F3DC5">
      <w:pPr>
        <w:pStyle w:val="Default"/>
        <w:numPr>
          <w:ilvl w:val="2"/>
          <w:numId w:val="6"/>
        </w:numPr>
        <w:rPr>
          <w:bCs/>
          <w:sz w:val="23"/>
          <w:szCs w:val="23"/>
        </w:rPr>
      </w:pPr>
      <w:r>
        <w:rPr>
          <w:bCs/>
          <w:sz w:val="23"/>
          <w:szCs w:val="23"/>
        </w:rPr>
        <w:t>Подсистема регистрации жалоб</w:t>
      </w:r>
    </w:p>
    <w:p w14:paraId="31ADF4F7" w14:textId="77777777" w:rsidR="0064122C" w:rsidRDefault="0064122C" w:rsidP="004F3DC5">
      <w:pPr>
        <w:pStyle w:val="Default"/>
        <w:numPr>
          <w:ilvl w:val="2"/>
          <w:numId w:val="6"/>
        </w:numPr>
        <w:rPr>
          <w:bCs/>
          <w:sz w:val="23"/>
          <w:szCs w:val="23"/>
        </w:rPr>
      </w:pPr>
      <w:r>
        <w:rPr>
          <w:bCs/>
          <w:sz w:val="23"/>
          <w:szCs w:val="23"/>
        </w:rPr>
        <w:t>Подсистема формирования претензий</w:t>
      </w:r>
    </w:p>
    <w:p w14:paraId="799B75F4" w14:textId="77777777" w:rsidR="0064122C" w:rsidRDefault="0064122C" w:rsidP="004F3DC5">
      <w:pPr>
        <w:pStyle w:val="Default"/>
        <w:numPr>
          <w:ilvl w:val="2"/>
          <w:numId w:val="6"/>
        </w:numPr>
        <w:rPr>
          <w:bCs/>
          <w:sz w:val="23"/>
          <w:szCs w:val="23"/>
        </w:rPr>
      </w:pPr>
      <w:r>
        <w:rPr>
          <w:bCs/>
          <w:sz w:val="23"/>
          <w:szCs w:val="23"/>
        </w:rPr>
        <w:t>Подсистема урегулирования претензий</w:t>
      </w:r>
    </w:p>
    <w:p w14:paraId="5C0903C1" w14:textId="77777777" w:rsidR="0064122C" w:rsidRDefault="0064122C" w:rsidP="004F3DC5">
      <w:pPr>
        <w:pStyle w:val="Default"/>
        <w:numPr>
          <w:ilvl w:val="2"/>
          <w:numId w:val="6"/>
        </w:numPr>
        <w:rPr>
          <w:bCs/>
          <w:sz w:val="23"/>
          <w:szCs w:val="23"/>
        </w:rPr>
      </w:pPr>
      <w:r>
        <w:rPr>
          <w:bCs/>
          <w:sz w:val="23"/>
          <w:szCs w:val="23"/>
        </w:rPr>
        <w:t>Подсистема получения расчетов по претензиям</w:t>
      </w:r>
    </w:p>
    <w:p w14:paraId="60E1F587" w14:textId="77777777" w:rsidR="0064122C" w:rsidRDefault="0064122C" w:rsidP="004F3DC5">
      <w:pPr>
        <w:pStyle w:val="Default"/>
        <w:numPr>
          <w:ilvl w:val="2"/>
          <w:numId w:val="6"/>
        </w:numPr>
        <w:rPr>
          <w:bCs/>
          <w:sz w:val="23"/>
          <w:szCs w:val="23"/>
        </w:rPr>
      </w:pPr>
      <w:r>
        <w:rPr>
          <w:bCs/>
          <w:sz w:val="23"/>
          <w:szCs w:val="23"/>
        </w:rPr>
        <w:t xml:space="preserve">Подсистема </w:t>
      </w:r>
      <w:r w:rsidR="00300D34">
        <w:rPr>
          <w:bCs/>
          <w:sz w:val="23"/>
          <w:szCs w:val="23"/>
        </w:rPr>
        <w:t>фиксации итогов претензии</w:t>
      </w:r>
    </w:p>
    <w:p w14:paraId="579523E4" w14:textId="77777777" w:rsidR="00300D34" w:rsidRDefault="00300D34" w:rsidP="004F3DC5">
      <w:pPr>
        <w:pStyle w:val="Default"/>
        <w:numPr>
          <w:ilvl w:val="2"/>
          <w:numId w:val="6"/>
        </w:numPr>
        <w:rPr>
          <w:bCs/>
          <w:sz w:val="23"/>
          <w:szCs w:val="23"/>
        </w:rPr>
      </w:pPr>
      <w:r>
        <w:rPr>
          <w:bCs/>
          <w:sz w:val="23"/>
          <w:szCs w:val="23"/>
        </w:rPr>
        <w:t>Подсистема анализа претензии и возмещения убытков</w:t>
      </w:r>
    </w:p>
    <w:p w14:paraId="0F8ED898" w14:textId="77777777" w:rsidR="005803DF" w:rsidRPr="005803DF" w:rsidRDefault="005803DF" w:rsidP="00EB2E4D">
      <w:pPr>
        <w:spacing w:after="0"/>
        <w:ind w:left="707" w:firstLine="2"/>
        <w:jc w:val="both"/>
        <w:rPr>
          <w:rFonts w:ascii="Times New Roman" w:hAnsi="Times New Roman" w:cs="Times New Roman"/>
          <w:color w:val="000000"/>
          <w:sz w:val="23"/>
          <w:szCs w:val="23"/>
        </w:rPr>
      </w:pPr>
      <w:r w:rsidRPr="005803DF">
        <w:rPr>
          <w:rFonts w:ascii="Times New Roman" w:hAnsi="Times New Roman" w:cs="Times New Roman"/>
          <w:color w:val="000000"/>
          <w:sz w:val="23"/>
          <w:szCs w:val="23"/>
        </w:rPr>
        <w:t>•</w:t>
      </w:r>
      <w:r w:rsidRPr="005803DF">
        <w:rPr>
          <w:rFonts w:ascii="Times New Roman" w:hAnsi="Times New Roman" w:cs="Times New Roman"/>
          <w:b/>
          <w:color w:val="000000"/>
          <w:sz w:val="23"/>
          <w:szCs w:val="23"/>
        </w:rPr>
        <w:t xml:space="preserve"> Процесс</w:t>
      </w:r>
      <w:r w:rsidRPr="005803DF">
        <w:rPr>
          <w:rFonts w:ascii="Times New Roman" w:hAnsi="Times New Roman" w:cs="Times New Roman"/>
          <w:color w:val="000000"/>
          <w:sz w:val="23"/>
          <w:szCs w:val="23"/>
        </w:rPr>
        <w:t xml:space="preserve"> – динамическое изменение системы во времени. </w:t>
      </w:r>
    </w:p>
    <w:p w14:paraId="7617EEDF" w14:textId="77777777" w:rsidR="005803DF" w:rsidRPr="005803DF" w:rsidRDefault="005803DF" w:rsidP="005803DF">
      <w:pPr>
        <w:spacing w:after="0"/>
        <w:ind w:firstLine="709"/>
        <w:jc w:val="both"/>
        <w:rPr>
          <w:rFonts w:ascii="Times New Roman" w:hAnsi="Times New Roman" w:cs="Times New Roman"/>
          <w:color w:val="000000"/>
          <w:sz w:val="23"/>
          <w:szCs w:val="23"/>
        </w:rPr>
      </w:pPr>
    </w:p>
    <w:p w14:paraId="0F33CEEF" w14:textId="77777777" w:rsidR="005803DF" w:rsidRPr="005803DF" w:rsidRDefault="005803DF" w:rsidP="005803DF">
      <w:pPr>
        <w:pStyle w:val="Default"/>
        <w:spacing w:after="24"/>
        <w:ind w:firstLine="709"/>
        <w:jc w:val="both"/>
        <w:rPr>
          <w:sz w:val="23"/>
          <w:szCs w:val="23"/>
        </w:rPr>
      </w:pPr>
      <w:r w:rsidRPr="005803DF">
        <w:rPr>
          <w:sz w:val="23"/>
          <w:szCs w:val="23"/>
        </w:rPr>
        <w:t xml:space="preserve">Действия, направленные на достижение главной цели системы – </w:t>
      </w:r>
      <w:r w:rsidRPr="009834D5">
        <w:rPr>
          <w:sz w:val="23"/>
          <w:szCs w:val="23"/>
        </w:rPr>
        <w:t>Полная и своевременная защита имущественных прав предприятия в случае поставки поставщиками некондиционных материалов.</w:t>
      </w:r>
      <w:r>
        <w:rPr>
          <w:sz w:val="23"/>
          <w:szCs w:val="23"/>
        </w:rPr>
        <w:t xml:space="preserve"> </w:t>
      </w:r>
    </w:p>
    <w:p w14:paraId="51966C48" w14:textId="77777777" w:rsidR="005803DF" w:rsidRPr="005803DF" w:rsidRDefault="005803DF" w:rsidP="005803DF">
      <w:pPr>
        <w:pStyle w:val="Default"/>
        <w:spacing w:after="24"/>
        <w:ind w:firstLine="709"/>
        <w:jc w:val="both"/>
        <w:rPr>
          <w:sz w:val="23"/>
          <w:szCs w:val="23"/>
        </w:rPr>
      </w:pPr>
    </w:p>
    <w:p w14:paraId="12C4EE9C" w14:textId="77777777" w:rsidR="005803DF" w:rsidRPr="005803DF" w:rsidRDefault="005803DF" w:rsidP="005803DF">
      <w:pPr>
        <w:pStyle w:val="Default"/>
        <w:ind w:firstLine="709"/>
        <w:rPr>
          <w:sz w:val="23"/>
          <w:szCs w:val="23"/>
        </w:rPr>
      </w:pPr>
    </w:p>
    <w:p w14:paraId="28029218" w14:textId="77777777" w:rsidR="005803DF" w:rsidRPr="005803DF" w:rsidRDefault="005803DF" w:rsidP="005803DF">
      <w:pPr>
        <w:pStyle w:val="Default"/>
        <w:spacing w:after="184"/>
        <w:ind w:firstLine="709"/>
        <w:rPr>
          <w:sz w:val="23"/>
          <w:szCs w:val="23"/>
        </w:rPr>
      </w:pPr>
      <w:r w:rsidRPr="005803DF">
        <w:rPr>
          <w:b/>
          <w:sz w:val="23"/>
          <w:szCs w:val="23"/>
        </w:rPr>
        <w:t xml:space="preserve"> • Состояние</w:t>
      </w:r>
      <w:r w:rsidRPr="005803DF">
        <w:rPr>
          <w:sz w:val="23"/>
          <w:szCs w:val="23"/>
        </w:rPr>
        <w:t xml:space="preserve"> – положение системы относительно других её положений</w:t>
      </w:r>
      <w:r w:rsidRPr="005803DF">
        <w:rPr>
          <w:i/>
          <w:iCs/>
          <w:sz w:val="23"/>
          <w:szCs w:val="23"/>
        </w:rPr>
        <w:t xml:space="preserve">. </w:t>
      </w:r>
    </w:p>
    <w:p w14:paraId="05AB57C6" w14:textId="77777777" w:rsidR="005803DF" w:rsidRPr="005803DF" w:rsidRDefault="005803DF" w:rsidP="005803DF">
      <w:pPr>
        <w:pStyle w:val="Default"/>
        <w:spacing w:after="24"/>
        <w:ind w:firstLine="709"/>
        <w:jc w:val="both"/>
        <w:rPr>
          <w:sz w:val="23"/>
          <w:szCs w:val="23"/>
        </w:rPr>
      </w:pPr>
      <w:r w:rsidRPr="005803DF">
        <w:rPr>
          <w:sz w:val="23"/>
          <w:szCs w:val="23"/>
        </w:rPr>
        <w:t xml:space="preserve"> Значения на каждый момент времени показателей системы:</w:t>
      </w:r>
    </w:p>
    <w:p w14:paraId="1952EB1F" w14:textId="383566B2" w:rsidR="005803DF" w:rsidRPr="005C2CD0" w:rsidRDefault="005803DF" w:rsidP="005803DF">
      <w:pPr>
        <w:pStyle w:val="Default"/>
        <w:numPr>
          <w:ilvl w:val="0"/>
          <w:numId w:val="7"/>
        </w:numPr>
        <w:jc w:val="both"/>
        <w:rPr>
          <w:sz w:val="23"/>
          <w:szCs w:val="23"/>
        </w:rPr>
      </w:pPr>
      <w:r w:rsidRPr="005C2CD0">
        <w:rPr>
          <w:sz w:val="23"/>
          <w:szCs w:val="23"/>
        </w:rPr>
        <w:t xml:space="preserve">Список </w:t>
      </w:r>
      <w:r w:rsidR="008A535C" w:rsidRPr="005C2CD0">
        <w:rPr>
          <w:sz w:val="23"/>
          <w:szCs w:val="23"/>
        </w:rPr>
        <w:t>недобросовестных поставщиков</w:t>
      </w:r>
      <w:r w:rsidR="005C2CD0" w:rsidRPr="005C2CD0">
        <w:rPr>
          <w:sz w:val="23"/>
          <w:szCs w:val="23"/>
        </w:rPr>
        <w:t>.</w:t>
      </w:r>
    </w:p>
    <w:p w14:paraId="1D12D3D7" w14:textId="77777777" w:rsidR="005803DF" w:rsidRPr="005C2CD0" w:rsidRDefault="008A535C" w:rsidP="005803DF">
      <w:pPr>
        <w:pStyle w:val="Default"/>
        <w:numPr>
          <w:ilvl w:val="0"/>
          <w:numId w:val="7"/>
        </w:numPr>
        <w:jc w:val="both"/>
        <w:rPr>
          <w:sz w:val="23"/>
          <w:szCs w:val="23"/>
        </w:rPr>
      </w:pPr>
      <w:r w:rsidRPr="005C2CD0">
        <w:rPr>
          <w:sz w:val="23"/>
          <w:szCs w:val="23"/>
        </w:rPr>
        <w:t>Список имеющихся некондиционных материалов</w:t>
      </w:r>
      <w:r w:rsidR="005C2CD0" w:rsidRPr="005C2CD0">
        <w:rPr>
          <w:sz w:val="23"/>
          <w:szCs w:val="23"/>
        </w:rPr>
        <w:t>.</w:t>
      </w:r>
    </w:p>
    <w:p w14:paraId="76558ED5" w14:textId="738BDB99" w:rsidR="005803DF" w:rsidRPr="005C2CD0" w:rsidRDefault="008A535C" w:rsidP="005803DF">
      <w:pPr>
        <w:pStyle w:val="Default"/>
        <w:numPr>
          <w:ilvl w:val="0"/>
          <w:numId w:val="7"/>
        </w:numPr>
        <w:spacing w:after="24"/>
        <w:jc w:val="both"/>
        <w:rPr>
          <w:sz w:val="23"/>
          <w:szCs w:val="23"/>
        </w:rPr>
      </w:pPr>
      <w:r w:rsidRPr="005C2CD0">
        <w:rPr>
          <w:sz w:val="23"/>
          <w:szCs w:val="23"/>
        </w:rPr>
        <w:t xml:space="preserve">Список отправленных </w:t>
      </w:r>
      <w:r w:rsidR="00FF381D">
        <w:rPr>
          <w:sz w:val="23"/>
          <w:szCs w:val="23"/>
        </w:rPr>
        <w:t>претензий</w:t>
      </w:r>
      <w:r w:rsidRPr="005C2CD0">
        <w:rPr>
          <w:sz w:val="23"/>
          <w:szCs w:val="23"/>
        </w:rPr>
        <w:t xml:space="preserve"> поставщикам</w:t>
      </w:r>
      <w:r w:rsidR="005C2CD0" w:rsidRPr="005C2CD0">
        <w:rPr>
          <w:sz w:val="23"/>
          <w:szCs w:val="23"/>
        </w:rPr>
        <w:t>.</w:t>
      </w:r>
    </w:p>
    <w:p w14:paraId="28A6F655" w14:textId="77777777" w:rsidR="005803DF" w:rsidRPr="005C2CD0" w:rsidRDefault="005803DF" w:rsidP="005803DF">
      <w:pPr>
        <w:pStyle w:val="Default"/>
        <w:numPr>
          <w:ilvl w:val="0"/>
          <w:numId w:val="7"/>
        </w:numPr>
        <w:spacing w:after="24"/>
        <w:jc w:val="both"/>
        <w:rPr>
          <w:sz w:val="23"/>
          <w:szCs w:val="23"/>
        </w:rPr>
      </w:pPr>
      <w:r w:rsidRPr="005C2CD0">
        <w:rPr>
          <w:sz w:val="23"/>
          <w:szCs w:val="23"/>
        </w:rPr>
        <w:t xml:space="preserve">Список </w:t>
      </w:r>
      <w:r w:rsidR="005C2CD0" w:rsidRPr="005C2CD0">
        <w:rPr>
          <w:sz w:val="23"/>
          <w:szCs w:val="23"/>
        </w:rPr>
        <w:t>возмещенного ущерба.</w:t>
      </w:r>
    </w:p>
    <w:p w14:paraId="2844D660" w14:textId="57747225" w:rsidR="005803DF" w:rsidRDefault="005803DF" w:rsidP="005803DF">
      <w:pPr>
        <w:pStyle w:val="Default"/>
        <w:numPr>
          <w:ilvl w:val="0"/>
          <w:numId w:val="7"/>
        </w:numPr>
        <w:spacing w:after="24"/>
        <w:jc w:val="both"/>
        <w:rPr>
          <w:sz w:val="23"/>
          <w:szCs w:val="23"/>
        </w:rPr>
      </w:pPr>
      <w:r w:rsidRPr="005C2CD0">
        <w:rPr>
          <w:sz w:val="23"/>
          <w:szCs w:val="23"/>
        </w:rPr>
        <w:t>Список</w:t>
      </w:r>
      <w:r w:rsidR="005C2CD0" w:rsidRPr="005C2CD0">
        <w:rPr>
          <w:sz w:val="23"/>
          <w:szCs w:val="23"/>
        </w:rPr>
        <w:t xml:space="preserve"> анализ</w:t>
      </w:r>
      <w:r w:rsidR="00E62D88">
        <w:rPr>
          <w:sz w:val="23"/>
          <w:szCs w:val="23"/>
        </w:rPr>
        <w:t>ированных</w:t>
      </w:r>
      <w:r w:rsidR="005C2CD0" w:rsidRPr="005C2CD0">
        <w:rPr>
          <w:sz w:val="23"/>
          <w:szCs w:val="23"/>
        </w:rPr>
        <w:t xml:space="preserve"> претензий</w:t>
      </w:r>
      <w:r w:rsidRPr="005C2CD0">
        <w:rPr>
          <w:sz w:val="23"/>
          <w:szCs w:val="23"/>
        </w:rPr>
        <w:t>.</w:t>
      </w:r>
    </w:p>
    <w:p w14:paraId="294BCF22" w14:textId="5A3C6477" w:rsidR="00FF381D" w:rsidRDefault="00FF381D" w:rsidP="005803DF">
      <w:pPr>
        <w:pStyle w:val="Default"/>
        <w:numPr>
          <w:ilvl w:val="0"/>
          <w:numId w:val="7"/>
        </w:numPr>
        <w:spacing w:after="24"/>
        <w:jc w:val="both"/>
        <w:rPr>
          <w:sz w:val="23"/>
          <w:szCs w:val="23"/>
        </w:rPr>
      </w:pPr>
      <w:r>
        <w:rPr>
          <w:sz w:val="23"/>
          <w:szCs w:val="23"/>
        </w:rPr>
        <w:t>Объем возмещенного ущерба.</w:t>
      </w:r>
    </w:p>
    <w:p w14:paraId="59E702D8" w14:textId="4F4A450B" w:rsidR="00FF381D" w:rsidRDefault="00FF381D" w:rsidP="005803DF">
      <w:pPr>
        <w:pStyle w:val="Default"/>
        <w:numPr>
          <w:ilvl w:val="0"/>
          <w:numId w:val="7"/>
        </w:numPr>
        <w:spacing w:after="24"/>
        <w:jc w:val="both"/>
        <w:rPr>
          <w:sz w:val="23"/>
          <w:szCs w:val="23"/>
        </w:rPr>
      </w:pPr>
      <w:r>
        <w:rPr>
          <w:sz w:val="23"/>
          <w:szCs w:val="23"/>
        </w:rPr>
        <w:t>Количество некондиционного материала.</w:t>
      </w:r>
    </w:p>
    <w:p w14:paraId="2B1E4A4A" w14:textId="6CE7E042" w:rsidR="00FF381D" w:rsidRDefault="00FF381D" w:rsidP="00FF381D">
      <w:pPr>
        <w:pStyle w:val="Default"/>
        <w:numPr>
          <w:ilvl w:val="0"/>
          <w:numId w:val="7"/>
        </w:numPr>
        <w:spacing w:after="24"/>
        <w:jc w:val="both"/>
        <w:rPr>
          <w:sz w:val="23"/>
          <w:szCs w:val="23"/>
        </w:rPr>
      </w:pPr>
      <w:r>
        <w:rPr>
          <w:sz w:val="23"/>
          <w:szCs w:val="23"/>
        </w:rPr>
        <w:t xml:space="preserve">Объем </w:t>
      </w:r>
      <w:r>
        <w:rPr>
          <w:sz w:val="23"/>
          <w:szCs w:val="23"/>
        </w:rPr>
        <w:t>не</w:t>
      </w:r>
      <w:r>
        <w:rPr>
          <w:sz w:val="23"/>
          <w:szCs w:val="23"/>
        </w:rPr>
        <w:t>возмещенного ущерба.</w:t>
      </w:r>
    </w:p>
    <w:p w14:paraId="73E0DCE4" w14:textId="77777777" w:rsidR="005803DF" w:rsidRPr="005803DF" w:rsidRDefault="005803DF" w:rsidP="005803DF">
      <w:pPr>
        <w:pStyle w:val="Default"/>
        <w:spacing w:after="24"/>
        <w:jc w:val="both"/>
        <w:rPr>
          <w:sz w:val="23"/>
          <w:szCs w:val="23"/>
        </w:rPr>
      </w:pPr>
    </w:p>
    <w:p w14:paraId="148703A1" w14:textId="77777777" w:rsidR="005803DF" w:rsidRPr="005803DF" w:rsidRDefault="005803DF" w:rsidP="005803DF">
      <w:pPr>
        <w:pStyle w:val="Default"/>
        <w:rPr>
          <w:sz w:val="23"/>
          <w:szCs w:val="23"/>
        </w:rPr>
      </w:pPr>
    </w:p>
    <w:p w14:paraId="1AA2E113" w14:textId="77777777" w:rsidR="005803DF" w:rsidRPr="005803DF" w:rsidRDefault="005803DF" w:rsidP="005803DF">
      <w:pPr>
        <w:pStyle w:val="Default"/>
        <w:spacing w:after="24"/>
        <w:ind w:firstLine="709"/>
        <w:jc w:val="both"/>
        <w:rPr>
          <w:sz w:val="23"/>
          <w:szCs w:val="23"/>
        </w:rPr>
      </w:pPr>
      <w:r w:rsidRPr="005803DF">
        <w:rPr>
          <w:sz w:val="23"/>
          <w:szCs w:val="23"/>
        </w:rPr>
        <w:t xml:space="preserve">• </w:t>
      </w:r>
      <w:r w:rsidRPr="005803DF">
        <w:rPr>
          <w:b/>
          <w:sz w:val="23"/>
          <w:szCs w:val="23"/>
        </w:rPr>
        <w:t>Системный эффект (синергия)</w:t>
      </w:r>
      <w:r w:rsidRPr="005803DF">
        <w:rPr>
          <w:sz w:val="23"/>
          <w:szCs w:val="23"/>
        </w:rPr>
        <w:t xml:space="preserve">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14:paraId="75A16878" w14:textId="77777777" w:rsidR="005803DF" w:rsidRPr="005803DF" w:rsidRDefault="005803DF" w:rsidP="005803DF">
      <w:pPr>
        <w:pStyle w:val="Default"/>
        <w:spacing w:after="24"/>
        <w:ind w:firstLine="709"/>
        <w:jc w:val="both"/>
        <w:rPr>
          <w:sz w:val="23"/>
          <w:szCs w:val="23"/>
        </w:rPr>
      </w:pPr>
      <w:r w:rsidRPr="005803DF">
        <w:rPr>
          <w:sz w:val="23"/>
          <w:szCs w:val="23"/>
        </w:rPr>
        <w:t>Связи между подсистемами:</w:t>
      </w:r>
    </w:p>
    <w:p w14:paraId="4C31CA3D" w14:textId="77777777" w:rsidR="005803DF" w:rsidRDefault="005803DF" w:rsidP="005803DF">
      <w:pPr>
        <w:pStyle w:val="Default"/>
        <w:rPr>
          <w:bCs/>
          <w:sz w:val="23"/>
          <w:szCs w:val="23"/>
        </w:rPr>
      </w:pPr>
    </w:p>
    <w:p w14:paraId="2D286FBC" w14:textId="77777777" w:rsidR="009834D5" w:rsidRDefault="009834D5" w:rsidP="009834D5">
      <w:pPr>
        <w:pStyle w:val="Default"/>
        <w:ind w:firstLine="708"/>
        <w:rPr>
          <w:bCs/>
          <w:sz w:val="23"/>
          <w:szCs w:val="23"/>
        </w:rPr>
      </w:pPr>
    </w:p>
    <w:p w14:paraId="03535684" w14:textId="77777777" w:rsidR="009834D5" w:rsidRPr="009834D5" w:rsidRDefault="009834D5" w:rsidP="00EF2341">
      <w:pPr>
        <w:pStyle w:val="Default"/>
        <w:ind w:left="720"/>
        <w:rPr>
          <w:bCs/>
          <w:sz w:val="23"/>
          <w:szCs w:val="23"/>
        </w:rPr>
      </w:pPr>
    </w:p>
    <w:tbl>
      <w:tblPr>
        <w:tblStyle w:val="a4"/>
        <w:tblW w:w="0" w:type="auto"/>
        <w:tblLook w:val="04A0" w:firstRow="1" w:lastRow="0" w:firstColumn="1" w:lastColumn="0" w:noHBand="0" w:noVBand="1"/>
      </w:tblPr>
      <w:tblGrid>
        <w:gridCol w:w="3190"/>
        <w:gridCol w:w="3190"/>
        <w:gridCol w:w="3191"/>
      </w:tblGrid>
      <w:tr w:rsidR="00E62D88" w14:paraId="081496FD" w14:textId="77777777" w:rsidTr="007244C1">
        <w:tc>
          <w:tcPr>
            <w:tcW w:w="3190" w:type="dxa"/>
          </w:tcPr>
          <w:p w14:paraId="42A30C38" w14:textId="77777777" w:rsidR="00E62D88" w:rsidRPr="00B1782B" w:rsidRDefault="00E62D88" w:rsidP="007244C1">
            <w:pPr>
              <w:pStyle w:val="Default"/>
              <w:spacing w:after="24"/>
              <w:jc w:val="both"/>
              <w:rPr>
                <w:sz w:val="23"/>
                <w:szCs w:val="23"/>
              </w:rPr>
            </w:pPr>
            <w:r w:rsidRPr="00B1782B">
              <w:rPr>
                <w:sz w:val="23"/>
                <w:szCs w:val="23"/>
              </w:rPr>
              <w:t>Система отправитель</w:t>
            </w:r>
          </w:p>
        </w:tc>
        <w:tc>
          <w:tcPr>
            <w:tcW w:w="3190" w:type="dxa"/>
          </w:tcPr>
          <w:p w14:paraId="041886DB" w14:textId="77777777" w:rsidR="00E62D88" w:rsidRPr="00B1782B" w:rsidRDefault="00E62D88" w:rsidP="007244C1">
            <w:pPr>
              <w:pStyle w:val="Default"/>
              <w:spacing w:after="24"/>
              <w:jc w:val="both"/>
              <w:rPr>
                <w:sz w:val="23"/>
                <w:szCs w:val="23"/>
              </w:rPr>
            </w:pPr>
            <w:r w:rsidRPr="00B1782B">
              <w:rPr>
                <w:sz w:val="23"/>
                <w:szCs w:val="23"/>
              </w:rPr>
              <w:t>Связь</w:t>
            </w:r>
          </w:p>
        </w:tc>
        <w:tc>
          <w:tcPr>
            <w:tcW w:w="3191" w:type="dxa"/>
          </w:tcPr>
          <w:p w14:paraId="3BFA301D" w14:textId="77777777" w:rsidR="00E62D88" w:rsidRPr="00B1782B" w:rsidRDefault="00E62D88" w:rsidP="007244C1">
            <w:pPr>
              <w:pStyle w:val="Default"/>
              <w:spacing w:after="24"/>
              <w:jc w:val="both"/>
              <w:rPr>
                <w:sz w:val="23"/>
                <w:szCs w:val="23"/>
              </w:rPr>
            </w:pPr>
            <w:r w:rsidRPr="00B1782B">
              <w:rPr>
                <w:sz w:val="23"/>
                <w:szCs w:val="23"/>
              </w:rPr>
              <w:t>Система получатель</w:t>
            </w:r>
          </w:p>
        </w:tc>
      </w:tr>
      <w:tr w:rsidR="00E62D88" w14:paraId="403D0E2D" w14:textId="77777777" w:rsidTr="007244C1">
        <w:tc>
          <w:tcPr>
            <w:tcW w:w="3190" w:type="dxa"/>
          </w:tcPr>
          <w:p w14:paraId="1B990F31" w14:textId="77777777" w:rsidR="0012216F" w:rsidRPr="00B1782B" w:rsidRDefault="0012216F" w:rsidP="0012216F">
            <w:pPr>
              <w:pStyle w:val="Default"/>
              <w:rPr>
                <w:bCs/>
                <w:sz w:val="23"/>
                <w:szCs w:val="23"/>
              </w:rPr>
            </w:pPr>
            <w:r w:rsidRPr="00B1782B">
              <w:rPr>
                <w:bCs/>
                <w:sz w:val="23"/>
                <w:szCs w:val="23"/>
              </w:rPr>
              <w:t>Подсистема регистрации жалоб</w:t>
            </w:r>
          </w:p>
          <w:p w14:paraId="75BA0ADD" w14:textId="77777777" w:rsidR="00E62D88" w:rsidRPr="00B1782B" w:rsidRDefault="00E62D88" w:rsidP="007244C1">
            <w:pPr>
              <w:pStyle w:val="Default"/>
              <w:spacing w:after="24"/>
              <w:jc w:val="both"/>
              <w:rPr>
                <w:sz w:val="23"/>
                <w:szCs w:val="23"/>
              </w:rPr>
            </w:pPr>
          </w:p>
        </w:tc>
        <w:tc>
          <w:tcPr>
            <w:tcW w:w="3190" w:type="dxa"/>
          </w:tcPr>
          <w:p w14:paraId="7D3FC8A7" w14:textId="1FA8B065" w:rsidR="00E62D88" w:rsidRPr="00B1782B" w:rsidRDefault="0037414C" w:rsidP="007244C1">
            <w:pPr>
              <w:pStyle w:val="Default"/>
              <w:spacing w:after="24"/>
              <w:jc w:val="both"/>
              <w:rPr>
                <w:sz w:val="23"/>
                <w:szCs w:val="23"/>
                <w:lang w:val="en-US"/>
              </w:rPr>
            </w:pPr>
            <w:r w:rsidRPr="00B1782B">
              <w:rPr>
                <w:sz w:val="23"/>
                <w:szCs w:val="23"/>
              </w:rPr>
              <w:t>Первичные данные о претензии</w:t>
            </w:r>
          </w:p>
        </w:tc>
        <w:tc>
          <w:tcPr>
            <w:tcW w:w="3191" w:type="dxa"/>
          </w:tcPr>
          <w:p w14:paraId="0C3855DA" w14:textId="77777777" w:rsidR="003D432E" w:rsidRPr="00B1782B" w:rsidRDefault="003D432E" w:rsidP="003D432E">
            <w:pPr>
              <w:pStyle w:val="Default"/>
              <w:rPr>
                <w:bCs/>
                <w:sz w:val="23"/>
                <w:szCs w:val="23"/>
              </w:rPr>
            </w:pPr>
            <w:r w:rsidRPr="00B1782B">
              <w:rPr>
                <w:bCs/>
                <w:sz w:val="23"/>
                <w:szCs w:val="23"/>
              </w:rPr>
              <w:t>Подсистема формирования претензий</w:t>
            </w:r>
          </w:p>
          <w:p w14:paraId="13019EFD" w14:textId="53916764" w:rsidR="00E62D88" w:rsidRPr="00B1782B" w:rsidRDefault="00E62D88" w:rsidP="007244C1">
            <w:pPr>
              <w:pStyle w:val="Default"/>
              <w:spacing w:after="24"/>
              <w:jc w:val="both"/>
              <w:rPr>
                <w:sz w:val="23"/>
                <w:szCs w:val="23"/>
              </w:rPr>
            </w:pPr>
          </w:p>
        </w:tc>
      </w:tr>
      <w:tr w:rsidR="00E62D88" w14:paraId="3EDA181F" w14:textId="77777777" w:rsidTr="007244C1">
        <w:tc>
          <w:tcPr>
            <w:tcW w:w="3190" w:type="dxa"/>
          </w:tcPr>
          <w:p w14:paraId="59C6F85F" w14:textId="77777777" w:rsidR="0012216F" w:rsidRPr="00B1782B" w:rsidRDefault="0012216F" w:rsidP="0012216F">
            <w:pPr>
              <w:pStyle w:val="Default"/>
              <w:rPr>
                <w:bCs/>
                <w:sz w:val="23"/>
                <w:szCs w:val="23"/>
              </w:rPr>
            </w:pPr>
            <w:r w:rsidRPr="00B1782B">
              <w:rPr>
                <w:bCs/>
                <w:sz w:val="23"/>
                <w:szCs w:val="23"/>
              </w:rPr>
              <w:t>Подсистема формирования претензий</w:t>
            </w:r>
          </w:p>
          <w:p w14:paraId="0155AC05" w14:textId="47CB3542" w:rsidR="00E62D88" w:rsidRPr="00B1782B" w:rsidRDefault="00E62D88" w:rsidP="007244C1">
            <w:pPr>
              <w:rPr>
                <w:rFonts w:ascii="Times New Roman" w:hAnsi="Times New Roman" w:cs="Times New Roman"/>
                <w:sz w:val="23"/>
                <w:szCs w:val="23"/>
              </w:rPr>
            </w:pPr>
          </w:p>
        </w:tc>
        <w:tc>
          <w:tcPr>
            <w:tcW w:w="3190" w:type="dxa"/>
          </w:tcPr>
          <w:p w14:paraId="4EB4DCDC" w14:textId="32B50393" w:rsidR="00E62D88" w:rsidRPr="00B1782B" w:rsidRDefault="00062705" w:rsidP="007244C1">
            <w:pPr>
              <w:pStyle w:val="Default"/>
              <w:spacing w:after="24"/>
              <w:jc w:val="both"/>
              <w:rPr>
                <w:sz w:val="23"/>
                <w:szCs w:val="23"/>
              </w:rPr>
            </w:pPr>
            <w:r w:rsidRPr="00B1782B">
              <w:rPr>
                <w:sz w:val="23"/>
                <w:szCs w:val="23"/>
              </w:rPr>
              <w:t>Формирование основной идеи претензии</w:t>
            </w:r>
          </w:p>
        </w:tc>
        <w:tc>
          <w:tcPr>
            <w:tcW w:w="3191" w:type="dxa"/>
          </w:tcPr>
          <w:p w14:paraId="4EE79167" w14:textId="77777777" w:rsidR="003D432E" w:rsidRPr="00B1782B" w:rsidRDefault="003D432E" w:rsidP="003D432E">
            <w:pPr>
              <w:pStyle w:val="Default"/>
              <w:rPr>
                <w:bCs/>
                <w:sz w:val="23"/>
                <w:szCs w:val="23"/>
              </w:rPr>
            </w:pPr>
            <w:r w:rsidRPr="00B1782B">
              <w:rPr>
                <w:bCs/>
                <w:sz w:val="23"/>
                <w:szCs w:val="23"/>
              </w:rPr>
              <w:t>Подсистема урегулирования претензий</w:t>
            </w:r>
          </w:p>
          <w:p w14:paraId="0B89C1BD" w14:textId="501BA075" w:rsidR="00E62D88" w:rsidRPr="00B1782B" w:rsidRDefault="00E62D88" w:rsidP="007244C1">
            <w:pPr>
              <w:pStyle w:val="Default"/>
              <w:spacing w:after="24"/>
              <w:jc w:val="both"/>
              <w:rPr>
                <w:sz w:val="23"/>
                <w:szCs w:val="23"/>
              </w:rPr>
            </w:pPr>
          </w:p>
        </w:tc>
      </w:tr>
      <w:tr w:rsidR="00E62D88" w14:paraId="24126808" w14:textId="77777777" w:rsidTr="007244C1">
        <w:tc>
          <w:tcPr>
            <w:tcW w:w="3190" w:type="dxa"/>
          </w:tcPr>
          <w:p w14:paraId="44C38C3F" w14:textId="77777777" w:rsidR="0012216F" w:rsidRPr="00B1782B" w:rsidRDefault="0012216F" w:rsidP="0012216F">
            <w:pPr>
              <w:pStyle w:val="Default"/>
              <w:rPr>
                <w:bCs/>
                <w:sz w:val="23"/>
                <w:szCs w:val="23"/>
              </w:rPr>
            </w:pPr>
            <w:r w:rsidRPr="00B1782B">
              <w:rPr>
                <w:bCs/>
                <w:sz w:val="23"/>
                <w:szCs w:val="23"/>
              </w:rPr>
              <w:t>Подсистема урегулирования претензий</w:t>
            </w:r>
          </w:p>
          <w:p w14:paraId="4FDC3A66" w14:textId="647A595F" w:rsidR="00E62D88" w:rsidRPr="00B1782B" w:rsidRDefault="00E62D88" w:rsidP="007244C1">
            <w:pPr>
              <w:rPr>
                <w:rFonts w:ascii="Times New Roman" w:hAnsi="Times New Roman" w:cs="Times New Roman"/>
                <w:sz w:val="23"/>
                <w:szCs w:val="23"/>
              </w:rPr>
            </w:pPr>
          </w:p>
        </w:tc>
        <w:tc>
          <w:tcPr>
            <w:tcW w:w="3190" w:type="dxa"/>
          </w:tcPr>
          <w:p w14:paraId="4EB92C6D" w14:textId="78C34B0C" w:rsidR="00E62D88" w:rsidRPr="00B1782B" w:rsidRDefault="00062705" w:rsidP="007244C1">
            <w:pPr>
              <w:pStyle w:val="Default"/>
              <w:spacing w:after="24"/>
              <w:jc w:val="both"/>
              <w:rPr>
                <w:sz w:val="23"/>
                <w:szCs w:val="23"/>
              </w:rPr>
            </w:pPr>
            <w:r w:rsidRPr="00B1782B">
              <w:rPr>
                <w:sz w:val="23"/>
                <w:szCs w:val="23"/>
              </w:rPr>
              <w:t>Создание условий для устранения претензии</w:t>
            </w:r>
          </w:p>
        </w:tc>
        <w:tc>
          <w:tcPr>
            <w:tcW w:w="3191" w:type="dxa"/>
          </w:tcPr>
          <w:p w14:paraId="63FA8013" w14:textId="77777777" w:rsidR="003D432E" w:rsidRPr="00B1782B" w:rsidRDefault="003D432E" w:rsidP="003D432E">
            <w:pPr>
              <w:pStyle w:val="Default"/>
              <w:rPr>
                <w:bCs/>
                <w:sz w:val="23"/>
                <w:szCs w:val="23"/>
              </w:rPr>
            </w:pPr>
            <w:r w:rsidRPr="00B1782B">
              <w:rPr>
                <w:bCs/>
                <w:sz w:val="23"/>
                <w:szCs w:val="23"/>
              </w:rPr>
              <w:t>Подсистема получения расчетов по претензиям</w:t>
            </w:r>
          </w:p>
          <w:p w14:paraId="30EA357A" w14:textId="41C5FFFE" w:rsidR="00E62D88" w:rsidRPr="00B1782B" w:rsidRDefault="00E62D88" w:rsidP="007244C1">
            <w:pPr>
              <w:pStyle w:val="Default"/>
              <w:spacing w:after="24"/>
              <w:jc w:val="both"/>
              <w:rPr>
                <w:sz w:val="23"/>
                <w:szCs w:val="23"/>
              </w:rPr>
            </w:pPr>
          </w:p>
        </w:tc>
      </w:tr>
      <w:tr w:rsidR="00E62D88" w14:paraId="79B930E5" w14:textId="77777777" w:rsidTr="007244C1">
        <w:tc>
          <w:tcPr>
            <w:tcW w:w="3190" w:type="dxa"/>
          </w:tcPr>
          <w:p w14:paraId="34E82D60" w14:textId="77777777" w:rsidR="0012216F" w:rsidRPr="00B1782B" w:rsidRDefault="0012216F" w:rsidP="0012216F">
            <w:pPr>
              <w:pStyle w:val="Default"/>
              <w:rPr>
                <w:bCs/>
                <w:sz w:val="23"/>
                <w:szCs w:val="23"/>
              </w:rPr>
            </w:pPr>
            <w:r w:rsidRPr="00B1782B">
              <w:rPr>
                <w:bCs/>
                <w:sz w:val="23"/>
                <w:szCs w:val="23"/>
              </w:rPr>
              <w:t>Подсистема получения расчетов по претензиям</w:t>
            </w:r>
          </w:p>
          <w:p w14:paraId="712DC528" w14:textId="0E6ADE8B" w:rsidR="00E62D88" w:rsidRPr="00B1782B" w:rsidRDefault="00E62D88" w:rsidP="007244C1">
            <w:pPr>
              <w:rPr>
                <w:rFonts w:ascii="Times New Roman" w:hAnsi="Times New Roman" w:cs="Times New Roman"/>
                <w:sz w:val="23"/>
                <w:szCs w:val="23"/>
              </w:rPr>
            </w:pPr>
          </w:p>
        </w:tc>
        <w:tc>
          <w:tcPr>
            <w:tcW w:w="3190" w:type="dxa"/>
          </w:tcPr>
          <w:p w14:paraId="03F18FF6" w14:textId="212A8DBD" w:rsidR="00E62D88" w:rsidRPr="00B1782B" w:rsidRDefault="00B1782B" w:rsidP="007244C1">
            <w:pPr>
              <w:pStyle w:val="Default"/>
              <w:spacing w:after="24"/>
              <w:jc w:val="both"/>
              <w:rPr>
                <w:sz w:val="23"/>
                <w:szCs w:val="23"/>
              </w:rPr>
            </w:pPr>
            <w:r w:rsidRPr="00B1782B">
              <w:rPr>
                <w:sz w:val="23"/>
                <w:szCs w:val="23"/>
              </w:rPr>
              <w:t xml:space="preserve">Получение </w:t>
            </w:r>
            <w:r w:rsidR="00062705" w:rsidRPr="00B1782B">
              <w:rPr>
                <w:sz w:val="23"/>
                <w:szCs w:val="23"/>
              </w:rPr>
              <w:t>удовлетворения или отказа в удовлетворении претензии</w:t>
            </w:r>
          </w:p>
        </w:tc>
        <w:tc>
          <w:tcPr>
            <w:tcW w:w="3191" w:type="dxa"/>
          </w:tcPr>
          <w:p w14:paraId="755921E2" w14:textId="77777777" w:rsidR="003D432E" w:rsidRPr="00B1782B" w:rsidRDefault="003D432E" w:rsidP="003D432E">
            <w:pPr>
              <w:pStyle w:val="Default"/>
              <w:rPr>
                <w:bCs/>
                <w:sz w:val="23"/>
                <w:szCs w:val="23"/>
              </w:rPr>
            </w:pPr>
            <w:r w:rsidRPr="00B1782B">
              <w:rPr>
                <w:bCs/>
                <w:sz w:val="23"/>
                <w:szCs w:val="23"/>
              </w:rPr>
              <w:t>Подсистема фиксации итогов претензии</w:t>
            </w:r>
          </w:p>
          <w:p w14:paraId="652C90BB" w14:textId="3582C8AB" w:rsidR="00E62D88" w:rsidRPr="00B1782B" w:rsidRDefault="00E62D88" w:rsidP="007244C1">
            <w:pPr>
              <w:pStyle w:val="Default"/>
              <w:spacing w:after="24"/>
              <w:jc w:val="both"/>
              <w:rPr>
                <w:sz w:val="23"/>
                <w:szCs w:val="23"/>
              </w:rPr>
            </w:pPr>
          </w:p>
        </w:tc>
      </w:tr>
      <w:tr w:rsidR="00E62D88" w14:paraId="403001C6" w14:textId="77777777" w:rsidTr="007244C1">
        <w:tc>
          <w:tcPr>
            <w:tcW w:w="3190" w:type="dxa"/>
          </w:tcPr>
          <w:p w14:paraId="387927D8" w14:textId="77777777" w:rsidR="0012216F" w:rsidRPr="00B1782B" w:rsidRDefault="0012216F" w:rsidP="0012216F">
            <w:pPr>
              <w:pStyle w:val="Default"/>
              <w:rPr>
                <w:bCs/>
                <w:sz w:val="23"/>
                <w:szCs w:val="23"/>
              </w:rPr>
            </w:pPr>
            <w:r w:rsidRPr="00B1782B">
              <w:rPr>
                <w:bCs/>
                <w:sz w:val="23"/>
                <w:szCs w:val="23"/>
              </w:rPr>
              <w:t>Подсистема фиксации итогов претензии</w:t>
            </w:r>
          </w:p>
          <w:p w14:paraId="5095AEA9" w14:textId="01A52B42" w:rsidR="00E62D88" w:rsidRPr="00B1782B" w:rsidRDefault="00E62D88" w:rsidP="007244C1">
            <w:pPr>
              <w:rPr>
                <w:rFonts w:ascii="Times New Roman" w:hAnsi="Times New Roman" w:cs="Times New Roman"/>
                <w:sz w:val="23"/>
                <w:szCs w:val="23"/>
              </w:rPr>
            </w:pPr>
          </w:p>
        </w:tc>
        <w:tc>
          <w:tcPr>
            <w:tcW w:w="3190" w:type="dxa"/>
          </w:tcPr>
          <w:p w14:paraId="195A71C6" w14:textId="323D366C" w:rsidR="00E62D88" w:rsidRPr="00B1782B" w:rsidRDefault="00B1782B" w:rsidP="007244C1">
            <w:pPr>
              <w:pStyle w:val="Default"/>
              <w:spacing w:after="24"/>
              <w:jc w:val="both"/>
              <w:rPr>
                <w:sz w:val="23"/>
                <w:szCs w:val="23"/>
              </w:rPr>
            </w:pPr>
            <w:r w:rsidRPr="00B1782B">
              <w:rPr>
                <w:sz w:val="23"/>
                <w:szCs w:val="23"/>
              </w:rPr>
              <w:t>Фиксация удовлетворения или отказа в удовлетворении претензии</w:t>
            </w:r>
          </w:p>
        </w:tc>
        <w:tc>
          <w:tcPr>
            <w:tcW w:w="3191" w:type="dxa"/>
          </w:tcPr>
          <w:p w14:paraId="45EBA526" w14:textId="77777777" w:rsidR="003D432E" w:rsidRPr="00B1782B" w:rsidRDefault="003D432E" w:rsidP="003D432E">
            <w:pPr>
              <w:pStyle w:val="Default"/>
              <w:rPr>
                <w:bCs/>
                <w:sz w:val="23"/>
                <w:szCs w:val="23"/>
              </w:rPr>
            </w:pPr>
            <w:r w:rsidRPr="00B1782B">
              <w:rPr>
                <w:bCs/>
                <w:sz w:val="23"/>
                <w:szCs w:val="23"/>
              </w:rPr>
              <w:t>Подсистема анализа претензии и возмещения убытков</w:t>
            </w:r>
          </w:p>
          <w:p w14:paraId="3DCB6D61" w14:textId="7D266B34" w:rsidR="00E62D88" w:rsidRPr="00B1782B" w:rsidRDefault="00E62D88" w:rsidP="007244C1">
            <w:pPr>
              <w:rPr>
                <w:rFonts w:ascii="Times New Roman" w:hAnsi="Times New Roman" w:cs="Times New Roman"/>
                <w:sz w:val="23"/>
                <w:szCs w:val="23"/>
              </w:rPr>
            </w:pPr>
          </w:p>
        </w:tc>
      </w:tr>
      <w:tr w:rsidR="00E62D88" w14:paraId="3A2D1712" w14:textId="77777777" w:rsidTr="007244C1">
        <w:tc>
          <w:tcPr>
            <w:tcW w:w="3190" w:type="dxa"/>
          </w:tcPr>
          <w:p w14:paraId="7348A089" w14:textId="77777777" w:rsidR="0012216F" w:rsidRPr="00B1782B" w:rsidRDefault="0012216F" w:rsidP="0012216F">
            <w:pPr>
              <w:pStyle w:val="Default"/>
              <w:rPr>
                <w:bCs/>
                <w:sz w:val="23"/>
                <w:szCs w:val="23"/>
              </w:rPr>
            </w:pPr>
            <w:r w:rsidRPr="00B1782B">
              <w:rPr>
                <w:bCs/>
                <w:sz w:val="23"/>
                <w:szCs w:val="23"/>
              </w:rPr>
              <w:t>Подсистема анализа претензии и возмещения убытков</w:t>
            </w:r>
          </w:p>
          <w:p w14:paraId="0CC0D31D" w14:textId="0F1D54BD" w:rsidR="00E62D88" w:rsidRPr="00B1782B" w:rsidRDefault="00E62D88" w:rsidP="007244C1">
            <w:pPr>
              <w:rPr>
                <w:rFonts w:ascii="Times New Roman" w:hAnsi="Times New Roman" w:cs="Times New Roman"/>
                <w:sz w:val="23"/>
                <w:szCs w:val="23"/>
              </w:rPr>
            </w:pPr>
          </w:p>
        </w:tc>
        <w:tc>
          <w:tcPr>
            <w:tcW w:w="3190" w:type="dxa"/>
          </w:tcPr>
          <w:p w14:paraId="5C6FAC44" w14:textId="5A7551A9" w:rsidR="00E62D88" w:rsidRPr="00B1782B" w:rsidRDefault="00B1782B" w:rsidP="007244C1">
            <w:pPr>
              <w:pStyle w:val="Default"/>
              <w:spacing w:after="24"/>
              <w:jc w:val="both"/>
              <w:rPr>
                <w:sz w:val="23"/>
                <w:szCs w:val="23"/>
              </w:rPr>
            </w:pPr>
            <w:r w:rsidRPr="00B1782B">
              <w:rPr>
                <w:sz w:val="23"/>
                <w:szCs w:val="23"/>
              </w:rPr>
              <w:t>Анализ произошедших действий</w:t>
            </w:r>
          </w:p>
        </w:tc>
        <w:tc>
          <w:tcPr>
            <w:tcW w:w="3191" w:type="dxa"/>
          </w:tcPr>
          <w:p w14:paraId="43309767" w14:textId="2F2AC171" w:rsidR="00E62D88" w:rsidRPr="00B1782B" w:rsidRDefault="00FF381D" w:rsidP="007244C1">
            <w:pPr>
              <w:rPr>
                <w:rFonts w:ascii="Times New Roman" w:hAnsi="Times New Roman" w:cs="Times New Roman"/>
                <w:sz w:val="23"/>
                <w:szCs w:val="23"/>
              </w:rPr>
            </w:pPr>
            <w:r>
              <w:rPr>
                <w:rFonts w:ascii="Times New Roman" w:hAnsi="Times New Roman" w:cs="Times New Roman"/>
                <w:sz w:val="23"/>
                <w:szCs w:val="23"/>
              </w:rPr>
              <w:t>Менеджер</w:t>
            </w:r>
          </w:p>
        </w:tc>
      </w:tr>
    </w:tbl>
    <w:p w14:paraId="7FA07BE4" w14:textId="77777777" w:rsidR="00B1782B" w:rsidRDefault="00B1782B" w:rsidP="00D47FC6">
      <w:pPr>
        <w:ind w:firstLine="708"/>
        <w:rPr>
          <w:rFonts w:ascii="Times New Roman" w:hAnsi="Times New Roman" w:cs="Times New Roman"/>
          <w:sz w:val="28"/>
          <w:szCs w:val="28"/>
        </w:rPr>
      </w:pPr>
    </w:p>
    <w:p w14:paraId="6DC1A074" w14:textId="77777777" w:rsidR="00B1782B" w:rsidRDefault="00B1782B" w:rsidP="00D47FC6">
      <w:pPr>
        <w:ind w:firstLine="708"/>
        <w:rPr>
          <w:rFonts w:ascii="Times New Roman" w:hAnsi="Times New Roman" w:cs="Times New Roman"/>
          <w:sz w:val="28"/>
          <w:szCs w:val="28"/>
        </w:rPr>
      </w:pPr>
    </w:p>
    <w:p w14:paraId="2F2AC9EA" w14:textId="4ABDC880" w:rsidR="00FA4EC6" w:rsidRPr="00FA4EC6" w:rsidRDefault="00E62D88" w:rsidP="00D47FC6">
      <w:pPr>
        <w:ind w:firstLine="708"/>
        <w:rPr>
          <w:rFonts w:ascii="Times New Roman" w:hAnsi="Times New Roman" w:cs="Times New Roman"/>
          <w:sz w:val="28"/>
          <w:szCs w:val="28"/>
        </w:rPr>
      </w:pPr>
      <w:r>
        <w:rPr>
          <w:rFonts w:ascii="Times New Roman" w:hAnsi="Times New Roman" w:cs="Times New Roman"/>
          <w:sz w:val="28"/>
          <w:szCs w:val="28"/>
        </w:rPr>
        <w:lastRenderedPageBreak/>
        <w:tab/>
      </w:r>
    </w:p>
    <w:p w14:paraId="5F4DEAC3" w14:textId="77777777" w:rsidR="00B1782B" w:rsidRPr="00D113F3" w:rsidRDefault="00B1782B" w:rsidP="00FC22E7">
      <w:pPr>
        <w:spacing w:after="0" w:line="240" w:lineRule="auto"/>
        <w:ind w:firstLine="708"/>
        <w:rPr>
          <w:rFonts w:ascii="Times New Roman" w:hAnsi="Times New Roman" w:cs="Times New Roman"/>
          <w:sz w:val="23"/>
          <w:szCs w:val="23"/>
        </w:rPr>
      </w:pPr>
      <w:r w:rsidRPr="00D113F3">
        <w:rPr>
          <w:rFonts w:ascii="Times New Roman" w:hAnsi="Times New Roman" w:cs="Times New Roman"/>
          <w:sz w:val="23"/>
          <w:szCs w:val="23"/>
        </w:rPr>
        <w:t xml:space="preserve">• Цель – желаемые будущие состояния системы в заданный момент времени </w:t>
      </w:r>
    </w:p>
    <w:tbl>
      <w:tblPr>
        <w:tblStyle w:val="a4"/>
        <w:tblW w:w="0" w:type="auto"/>
        <w:tblLook w:val="04A0" w:firstRow="1" w:lastRow="0" w:firstColumn="1" w:lastColumn="0" w:noHBand="0" w:noVBand="1"/>
      </w:tblPr>
      <w:tblGrid>
        <w:gridCol w:w="4785"/>
        <w:gridCol w:w="4786"/>
      </w:tblGrid>
      <w:tr w:rsidR="00B1782B" w:rsidRPr="00D113F3" w14:paraId="7770454A" w14:textId="77777777" w:rsidTr="00AD6999">
        <w:tc>
          <w:tcPr>
            <w:tcW w:w="4785" w:type="dxa"/>
          </w:tcPr>
          <w:p w14:paraId="4B341A4C" w14:textId="77777777" w:rsidR="00B1782B" w:rsidRPr="00D113F3" w:rsidRDefault="00B1782B" w:rsidP="00AD6999">
            <w:pPr>
              <w:rPr>
                <w:rFonts w:ascii="Times New Roman" w:hAnsi="Times New Roman" w:cs="Times New Roman"/>
                <w:sz w:val="23"/>
                <w:szCs w:val="23"/>
              </w:rPr>
            </w:pPr>
            <w:r w:rsidRPr="00D113F3">
              <w:rPr>
                <w:rFonts w:ascii="Times New Roman" w:hAnsi="Times New Roman" w:cs="Times New Roman"/>
                <w:sz w:val="23"/>
                <w:szCs w:val="23"/>
              </w:rPr>
              <w:t>Показатель</w:t>
            </w:r>
          </w:p>
        </w:tc>
        <w:tc>
          <w:tcPr>
            <w:tcW w:w="4786" w:type="dxa"/>
          </w:tcPr>
          <w:p w14:paraId="28E1BF2F" w14:textId="77777777" w:rsidR="00B1782B" w:rsidRPr="00D113F3" w:rsidRDefault="00B1782B" w:rsidP="00AD6999">
            <w:pPr>
              <w:rPr>
                <w:rFonts w:ascii="Times New Roman" w:hAnsi="Times New Roman" w:cs="Times New Roman"/>
                <w:sz w:val="23"/>
                <w:szCs w:val="23"/>
              </w:rPr>
            </w:pPr>
            <w:r w:rsidRPr="00D113F3">
              <w:rPr>
                <w:rFonts w:ascii="Times New Roman" w:hAnsi="Times New Roman" w:cs="Times New Roman"/>
                <w:sz w:val="23"/>
                <w:szCs w:val="23"/>
              </w:rPr>
              <w:t>Желаемое состояние</w:t>
            </w:r>
          </w:p>
        </w:tc>
      </w:tr>
      <w:tr w:rsidR="00B1782B" w:rsidRPr="00D113F3" w14:paraId="2DFF5BF2" w14:textId="77777777" w:rsidTr="00AD6999">
        <w:tc>
          <w:tcPr>
            <w:tcW w:w="4785" w:type="dxa"/>
          </w:tcPr>
          <w:p w14:paraId="291F1235" w14:textId="6722C06D" w:rsidR="00B1782B" w:rsidRPr="00D113F3" w:rsidRDefault="00B1782B" w:rsidP="00AD6999">
            <w:pPr>
              <w:rPr>
                <w:rFonts w:ascii="Times New Roman" w:hAnsi="Times New Roman" w:cs="Times New Roman"/>
                <w:sz w:val="23"/>
                <w:szCs w:val="23"/>
              </w:rPr>
            </w:pPr>
            <w:r w:rsidRPr="00D113F3">
              <w:rPr>
                <w:rFonts w:ascii="Times New Roman" w:hAnsi="Times New Roman" w:cs="Times New Roman"/>
                <w:sz w:val="23"/>
                <w:szCs w:val="23"/>
              </w:rPr>
              <w:t>Список недобросовестных поставщиков</w:t>
            </w:r>
          </w:p>
        </w:tc>
        <w:tc>
          <w:tcPr>
            <w:tcW w:w="4786" w:type="dxa"/>
          </w:tcPr>
          <w:p w14:paraId="280A4B81" w14:textId="13FD5C45" w:rsidR="00B1782B" w:rsidRPr="00D113F3" w:rsidRDefault="00D113F3" w:rsidP="00AD6999">
            <w:pPr>
              <w:rPr>
                <w:rFonts w:ascii="Times New Roman" w:hAnsi="Times New Roman" w:cs="Times New Roman"/>
                <w:sz w:val="23"/>
                <w:szCs w:val="23"/>
              </w:rPr>
            </w:pPr>
            <w:r w:rsidRPr="00D113F3">
              <w:rPr>
                <w:rFonts w:ascii="Times New Roman" w:hAnsi="Times New Roman" w:cs="Times New Roman"/>
                <w:sz w:val="23"/>
                <w:szCs w:val="23"/>
              </w:rPr>
              <w:t>Сотрудничество с надежными поставщиками</w:t>
            </w:r>
          </w:p>
        </w:tc>
      </w:tr>
      <w:tr w:rsidR="00B1782B" w:rsidRPr="00D113F3" w14:paraId="1794C010" w14:textId="77777777" w:rsidTr="00AD6999">
        <w:tc>
          <w:tcPr>
            <w:tcW w:w="4785" w:type="dxa"/>
          </w:tcPr>
          <w:p w14:paraId="4D5E7E1C" w14:textId="4683D396" w:rsidR="00B1782B" w:rsidRPr="00D113F3" w:rsidRDefault="00B1782B" w:rsidP="00B1782B">
            <w:pPr>
              <w:pStyle w:val="Default"/>
              <w:jc w:val="both"/>
              <w:rPr>
                <w:sz w:val="23"/>
                <w:szCs w:val="23"/>
              </w:rPr>
            </w:pPr>
            <w:r w:rsidRPr="00D113F3">
              <w:rPr>
                <w:sz w:val="23"/>
                <w:szCs w:val="23"/>
              </w:rPr>
              <w:t>Список имеющихся некондиционных материалов</w:t>
            </w:r>
          </w:p>
          <w:p w14:paraId="387722B7" w14:textId="4FF6E290" w:rsidR="00B1782B" w:rsidRPr="00D113F3" w:rsidRDefault="00B1782B" w:rsidP="00AD6999">
            <w:pPr>
              <w:rPr>
                <w:rFonts w:ascii="Times New Roman" w:hAnsi="Times New Roman" w:cs="Times New Roman"/>
                <w:sz w:val="23"/>
                <w:szCs w:val="23"/>
              </w:rPr>
            </w:pPr>
          </w:p>
        </w:tc>
        <w:tc>
          <w:tcPr>
            <w:tcW w:w="4786" w:type="dxa"/>
          </w:tcPr>
          <w:p w14:paraId="4D7B8B1D" w14:textId="0E985923" w:rsidR="00B1782B" w:rsidRPr="00D113F3" w:rsidRDefault="00FF381D" w:rsidP="00AD6999">
            <w:pPr>
              <w:rPr>
                <w:rFonts w:ascii="Times New Roman" w:hAnsi="Times New Roman" w:cs="Times New Roman"/>
                <w:sz w:val="23"/>
                <w:szCs w:val="23"/>
              </w:rPr>
            </w:pPr>
            <w:r>
              <w:rPr>
                <w:rFonts w:ascii="Times New Roman" w:hAnsi="Times New Roman" w:cs="Times New Roman"/>
                <w:sz w:val="23"/>
                <w:szCs w:val="23"/>
              </w:rPr>
              <w:t>Отсутствие</w:t>
            </w:r>
            <w:r w:rsidR="00D113F3" w:rsidRPr="00D113F3">
              <w:rPr>
                <w:rFonts w:ascii="Times New Roman" w:hAnsi="Times New Roman" w:cs="Times New Roman"/>
                <w:sz w:val="23"/>
                <w:szCs w:val="23"/>
              </w:rPr>
              <w:t xml:space="preserve"> закупок ненадежных материалов</w:t>
            </w:r>
          </w:p>
        </w:tc>
      </w:tr>
      <w:tr w:rsidR="00B1782B" w:rsidRPr="00D113F3" w14:paraId="2F351A38" w14:textId="77777777" w:rsidTr="00AD6999">
        <w:tc>
          <w:tcPr>
            <w:tcW w:w="4785" w:type="dxa"/>
          </w:tcPr>
          <w:p w14:paraId="4098E833" w14:textId="0346BBEC" w:rsidR="00B1782B" w:rsidRPr="00D113F3" w:rsidRDefault="00B1782B" w:rsidP="00AD6999">
            <w:pPr>
              <w:rPr>
                <w:rFonts w:ascii="Times New Roman" w:hAnsi="Times New Roman" w:cs="Times New Roman"/>
                <w:sz w:val="23"/>
                <w:szCs w:val="23"/>
              </w:rPr>
            </w:pPr>
            <w:r w:rsidRPr="00D113F3">
              <w:rPr>
                <w:rFonts w:ascii="Times New Roman" w:hAnsi="Times New Roman" w:cs="Times New Roman"/>
                <w:sz w:val="23"/>
                <w:szCs w:val="23"/>
              </w:rPr>
              <w:t>Список отправленных заявок поставщикам</w:t>
            </w:r>
          </w:p>
        </w:tc>
        <w:tc>
          <w:tcPr>
            <w:tcW w:w="4786" w:type="dxa"/>
          </w:tcPr>
          <w:p w14:paraId="4510C3D2" w14:textId="499831FD" w:rsidR="00B1782B" w:rsidRPr="00D113F3" w:rsidRDefault="00D113F3" w:rsidP="00AD6999">
            <w:pPr>
              <w:rPr>
                <w:rFonts w:ascii="Times New Roman" w:hAnsi="Times New Roman" w:cs="Times New Roman"/>
                <w:sz w:val="23"/>
                <w:szCs w:val="23"/>
              </w:rPr>
            </w:pPr>
            <w:r w:rsidRPr="00D113F3">
              <w:rPr>
                <w:rFonts w:ascii="Times New Roman" w:hAnsi="Times New Roman" w:cs="Times New Roman"/>
                <w:sz w:val="23"/>
                <w:szCs w:val="23"/>
              </w:rPr>
              <w:t>Проведение всех составленных заявок</w:t>
            </w:r>
          </w:p>
        </w:tc>
      </w:tr>
      <w:tr w:rsidR="00B1782B" w:rsidRPr="00D113F3" w14:paraId="76727DBA" w14:textId="77777777" w:rsidTr="00AD6999">
        <w:tc>
          <w:tcPr>
            <w:tcW w:w="4785" w:type="dxa"/>
          </w:tcPr>
          <w:p w14:paraId="33DFBF36" w14:textId="1F05916A" w:rsidR="00B1782B" w:rsidRPr="00D113F3" w:rsidRDefault="00B1782B" w:rsidP="00AD6999">
            <w:pPr>
              <w:rPr>
                <w:rFonts w:ascii="Times New Roman" w:hAnsi="Times New Roman" w:cs="Times New Roman"/>
                <w:sz w:val="23"/>
                <w:szCs w:val="23"/>
              </w:rPr>
            </w:pPr>
            <w:r w:rsidRPr="00D113F3">
              <w:rPr>
                <w:rFonts w:ascii="Times New Roman" w:hAnsi="Times New Roman" w:cs="Times New Roman"/>
                <w:sz w:val="23"/>
                <w:szCs w:val="23"/>
              </w:rPr>
              <w:t>Список возмещенного ущерба</w:t>
            </w:r>
          </w:p>
        </w:tc>
        <w:tc>
          <w:tcPr>
            <w:tcW w:w="4786" w:type="dxa"/>
          </w:tcPr>
          <w:p w14:paraId="29B7422D" w14:textId="36362E9E" w:rsidR="00B1782B" w:rsidRPr="00D113F3" w:rsidRDefault="00D113F3" w:rsidP="00AD6999">
            <w:pPr>
              <w:rPr>
                <w:rFonts w:ascii="Times New Roman" w:hAnsi="Times New Roman" w:cs="Times New Roman"/>
                <w:sz w:val="23"/>
                <w:szCs w:val="23"/>
              </w:rPr>
            </w:pPr>
            <w:r w:rsidRPr="00D113F3">
              <w:rPr>
                <w:rFonts w:ascii="Times New Roman" w:hAnsi="Times New Roman" w:cs="Times New Roman"/>
                <w:sz w:val="23"/>
                <w:szCs w:val="23"/>
              </w:rPr>
              <w:t>Уменьшение непредвиденных расходов</w:t>
            </w:r>
          </w:p>
        </w:tc>
      </w:tr>
      <w:tr w:rsidR="00B1782B" w:rsidRPr="00D113F3" w14:paraId="61D0EF0D" w14:textId="77777777" w:rsidTr="00AD6999">
        <w:tc>
          <w:tcPr>
            <w:tcW w:w="4785" w:type="dxa"/>
          </w:tcPr>
          <w:p w14:paraId="214E506B" w14:textId="19C9A837" w:rsidR="00B1782B" w:rsidRPr="00D113F3" w:rsidRDefault="00B1782B" w:rsidP="00AD6999">
            <w:pPr>
              <w:rPr>
                <w:rFonts w:ascii="Times New Roman" w:hAnsi="Times New Roman" w:cs="Times New Roman"/>
                <w:sz w:val="23"/>
                <w:szCs w:val="23"/>
              </w:rPr>
            </w:pPr>
            <w:r w:rsidRPr="00D113F3">
              <w:rPr>
                <w:rFonts w:ascii="Times New Roman" w:hAnsi="Times New Roman" w:cs="Times New Roman"/>
                <w:sz w:val="23"/>
                <w:szCs w:val="23"/>
              </w:rPr>
              <w:t>Список анализированных претензий</w:t>
            </w:r>
          </w:p>
        </w:tc>
        <w:tc>
          <w:tcPr>
            <w:tcW w:w="4786" w:type="dxa"/>
          </w:tcPr>
          <w:p w14:paraId="546FD87C" w14:textId="4A7A661D" w:rsidR="00B1782B" w:rsidRPr="00D113F3" w:rsidRDefault="00B1782B" w:rsidP="00AD6999">
            <w:pPr>
              <w:rPr>
                <w:rFonts w:ascii="Times New Roman" w:hAnsi="Times New Roman" w:cs="Times New Roman"/>
                <w:sz w:val="23"/>
                <w:szCs w:val="23"/>
              </w:rPr>
            </w:pPr>
            <w:r w:rsidRPr="00D113F3">
              <w:rPr>
                <w:rFonts w:ascii="Times New Roman" w:hAnsi="Times New Roman" w:cs="Times New Roman"/>
                <w:sz w:val="23"/>
                <w:szCs w:val="23"/>
              </w:rPr>
              <w:t>Соответс</w:t>
            </w:r>
            <w:r w:rsidR="00D113F3">
              <w:rPr>
                <w:rFonts w:ascii="Times New Roman" w:hAnsi="Times New Roman" w:cs="Times New Roman"/>
                <w:sz w:val="23"/>
                <w:szCs w:val="23"/>
              </w:rPr>
              <w:t>т</w:t>
            </w:r>
            <w:r w:rsidRPr="00D113F3">
              <w:rPr>
                <w:rFonts w:ascii="Times New Roman" w:hAnsi="Times New Roman" w:cs="Times New Roman"/>
                <w:sz w:val="23"/>
                <w:szCs w:val="23"/>
              </w:rPr>
              <w:t>вие списку требований</w:t>
            </w:r>
          </w:p>
        </w:tc>
      </w:tr>
      <w:tr w:rsidR="00A90BB6" w:rsidRPr="00D113F3" w14:paraId="266120F3" w14:textId="77777777" w:rsidTr="00AD6999">
        <w:tc>
          <w:tcPr>
            <w:tcW w:w="4785" w:type="dxa"/>
          </w:tcPr>
          <w:p w14:paraId="25C49A1C" w14:textId="7C7B348F" w:rsidR="00A90BB6" w:rsidRPr="00D113F3" w:rsidRDefault="00A90BB6" w:rsidP="00AD6999">
            <w:pPr>
              <w:rPr>
                <w:rFonts w:ascii="Times New Roman" w:hAnsi="Times New Roman" w:cs="Times New Roman"/>
                <w:sz w:val="23"/>
                <w:szCs w:val="23"/>
              </w:rPr>
            </w:pPr>
            <w:r>
              <w:rPr>
                <w:rFonts w:ascii="Times New Roman" w:hAnsi="Times New Roman" w:cs="Times New Roman"/>
                <w:sz w:val="23"/>
                <w:szCs w:val="23"/>
              </w:rPr>
              <w:t>Объем возмещенного ущерба</w:t>
            </w:r>
          </w:p>
        </w:tc>
        <w:tc>
          <w:tcPr>
            <w:tcW w:w="4786" w:type="dxa"/>
          </w:tcPr>
          <w:p w14:paraId="0258DE9F" w14:textId="0A18AE74" w:rsidR="00A90BB6" w:rsidRPr="00D113F3" w:rsidRDefault="00F94CE3" w:rsidP="00AD6999">
            <w:pPr>
              <w:rPr>
                <w:rFonts w:ascii="Times New Roman" w:hAnsi="Times New Roman" w:cs="Times New Roman"/>
                <w:sz w:val="23"/>
                <w:szCs w:val="23"/>
              </w:rPr>
            </w:pPr>
            <w:r>
              <w:rPr>
                <w:rFonts w:ascii="Times New Roman" w:hAnsi="Times New Roman" w:cs="Times New Roman"/>
                <w:sz w:val="23"/>
                <w:szCs w:val="23"/>
              </w:rPr>
              <w:t>Полное возмещение ущерба</w:t>
            </w:r>
          </w:p>
        </w:tc>
      </w:tr>
      <w:tr w:rsidR="00A90BB6" w:rsidRPr="00D113F3" w14:paraId="0D40DCD7" w14:textId="77777777" w:rsidTr="00AD6999">
        <w:tc>
          <w:tcPr>
            <w:tcW w:w="4785" w:type="dxa"/>
          </w:tcPr>
          <w:p w14:paraId="7739E40A" w14:textId="5476CCA6" w:rsidR="00A90BB6" w:rsidRPr="00D113F3" w:rsidRDefault="00BC6FC4" w:rsidP="00AD6999">
            <w:pPr>
              <w:rPr>
                <w:rFonts w:ascii="Times New Roman" w:hAnsi="Times New Roman" w:cs="Times New Roman"/>
                <w:sz w:val="23"/>
                <w:szCs w:val="23"/>
              </w:rPr>
            </w:pPr>
            <w:r w:rsidRPr="00BC6FC4">
              <w:rPr>
                <w:rFonts w:ascii="Times New Roman" w:hAnsi="Times New Roman" w:cs="Times New Roman"/>
                <w:sz w:val="23"/>
                <w:szCs w:val="23"/>
              </w:rPr>
              <w:t>Количество некондиционного материала.</w:t>
            </w:r>
          </w:p>
        </w:tc>
        <w:tc>
          <w:tcPr>
            <w:tcW w:w="4786" w:type="dxa"/>
          </w:tcPr>
          <w:p w14:paraId="02EE5BB5" w14:textId="7BB86D95" w:rsidR="00A90BB6" w:rsidRPr="00D113F3" w:rsidRDefault="00F94CE3" w:rsidP="00AD6999">
            <w:pPr>
              <w:rPr>
                <w:rFonts w:ascii="Times New Roman" w:hAnsi="Times New Roman" w:cs="Times New Roman"/>
                <w:sz w:val="23"/>
                <w:szCs w:val="23"/>
              </w:rPr>
            </w:pPr>
            <w:r>
              <w:rPr>
                <w:rFonts w:ascii="Times New Roman" w:hAnsi="Times New Roman" w:cs="Times New Roman"/>
                <w:sz w:val="23"/>
                <w:szCs w:val="23"/>
              </w:rPr>
              <w:t>Отсутствие некондиционного материала</w:t>
            </w:r>
          </w:p>
        </w:tc>
      </w:tr>
      <w:tr w:rsidR="00A90BB6" w:rsidRPr="00D113F3" w14:paraId="19CC4C78" w14:textId="77777777" w:rsidTr="00AD6999">
        <w:tc>
          <w:tcPr>
            <w:tcW w:w="4785" w:type="dxa"/>
          </w:tcPr>
          <w:p w14:paraId="70E9CDD4" w14:textId="77777777" w:rsidR="00BC6FC4" w:rsidRDefault="00BC6FC4" w:rsidP="00BC6FC4">
            <w:pPr>
              <w:pStyle w:val="Default"/>
              <w:spacing w:after="24"/>
              <w:jc w:val="both"/>
              <w:rPr>
                <w:sz w:val="23"/>
                <w:szCs w:val="23"/>
              </w:rPr>
            </w:pPr>
            <w:r>
              <w:rPr>
                <w:sz w:val="23"/>
                <w:szCs w:val="23"/>
              </w:rPr>
              <w:t>Объем невозмещенного ущерба.</w:t>
            </w:r>
          </w:p>
          <w:p w14:paraId="0C64CC6C" w14:textId="77777777" w:rsidR="00A90BB6" w:rsidRPr="00D113F3" w:rsidRDefault="00A90BB6" w:rsidP="00AD6999">
            <w:pPr>
              <w:rPr>
                <w:rFonts w:ascii="Times New Roman" w:hAnsi="Times New Roman" w:cs="Times New Roman"/>
                <w:sz w:val="23"/>
                <w:szCs w:val="23"/>
              </w:rPr>
            </w:pPr>
          </w:p>
        </w:tc>
        <w:tc>
          <w:tcPr>
            <w:tcW w:w="4786" w:type="dxa"/>
          </w:tcPr>
          <w:p w14:paraId="12030B11" w14:textId="766927CE" w:rsidR="00A90BB6" w:rsidRPr="00D113F3" w:rsidRDefault="00BC6FC4" w:rsidP="00AD6999">
            <w:pPr>
              <w:rPr>
                <w:rFonts w:ascii="Times New Roman" w:hAnsi="Times New Roman" w:cs="Times New Roman"/>
                <w:sz w:val="23"/>
                <w:szCs w:val="23"/>
              </w:rPr>
            </w:pPr>
            <w:r>
              <w:rPr>
                <w:rFonts w:ascii="Times New Roman" w:hAnsi="Times New Roman" w:cs="Times New Roman"/>
                <w:sz w:val="23"/>
                <w:szCs w:val="23"/>
              </w:rPr>
              <w:t>Отсутствие невозмещенного ущерба</w:t>
            </w:r>
          </w:p>
        </w:tc>
      </w:tr>
    </w:tbl>
    <w:p w14:paraId="1790E630" w14:textId="77777777" w:rsidR="00D47FC6" w:rsidRDefault="00D47FC6" w:rsidP="00010921">
      <w:pPr>
        <w:rPr>
          <w:rFonts w:ascii="Times New Roman" w:hAnsi="Times New Roman" w:cs="Times New Roman"/>
          <w:sz w:val="23"/>
          <w:szCs w:val="23"/>
        </w:rPr>
      </w:pPr>
    </w:p>
    <w:p w14:paraId="78ABA5D7" w14:textId="0EF8A4B5" w:rsidR="00D113F3" w:rsidRPr="00D113F3" w:rsidRDefault="00D113F3" w:rsidP="00FC22E7">
      <w:pPr>
        <w:ind w:firstLine="708"/>
        <w:rPr>
          <w:rFonts w:ascii="Times New Roman" w:hAnsi="Times New Roman" w:cs="Times New Roman"/>
          <w:sz w:val="23"/>
          <w:szCs w:val="23"/>
        </w:rPr>
      </w:pPr>
      <w:r w:rsidRPr="00D113F3">
        <w:rPr>
          <w:rFonts w:ascii="Times New Roman" w:hAnsi="Times New Roman" w:cs="Times New Roman"/>
          <w:sz w:val="23"/>
          <w:szCs w:val="23"/>
        </w:rPr>
        <w:t xml:space="preserve">• Граница системы – любые материальные и нематериальные ограничители, отделяющие систему от внешней среды. </w:t>
      </w:r>
    </w:p>
    <w:p w14:paraId="6C061DC4" w14:textId="77777777" w:rsidR="00D113F3" w:rsidRPr="00D113F3" w:rsidRDefault="00D113F3" w:rsidP="00D113F3">
      <w:pPr>
        <w:rPr>
          <w:rFonts w:ascii="Times New Roman" w:hAnsi="Times New Roman" w:cs="Times New Roman"/>
          <w:sz w:val="23"/>
          <w:szCs w:val="23"/>
        </w:rPr>
      </w:pPr>
      <w:r w:rsidRPr="00D113F3">
        <w:rPr>
          <w:rFonts w:ascii="Times New Roman" w:hAnsi="Times New Roman" w:cs="Times New Roman"/>
          <w:sz w:val="23"/>
          <w:szCs w:val="23"/>
        </w:rPr>
        <w:t xml:space="preserve">К системе относится: </w:t>
      </w:r>
    </w:p>
    <w:p w14:paraId="41B0E15D" w14:textId="77777777" w:rsidR="00D113F3" w:rsidRPr="00D113F3" w:rsidRDefault="00D113F3" w:rsidP="00D113F3">
      <w:pPr>
        <w:rPr>
          <w:rFonts w:ascii="Times New Roman" w:hAnsi="Times New Roman" w:cs="Times New Roman"/>
          <w:sz w:val="23"/>
          <w:szCs w:val="23"/>
        </w:rPr>
      </w:pPr>
      <w:r w:rsidRPr="00D113F3">
        <w:rPr>
          <w:rFonts w:ascii="Times New Roman" w:hAnsi="Times New Roman" w:cs="Times New Roman"/>
          <w:sz w:val="23"/>
          <w:szCs w:val="23"/>
        </w:rPr>
        <w:t xml:space="preserve">Деятельность сотрудников организации в рамках выполнения функций бизнес-единицы. </w:t>
      </w:r>
    </w:p>
    <w:p w14:paraId="39C27BAF" w14:textId="77777777" w:rsidR="00D113F3" w:rsidRPr="00D113F3" w:rsidRDefault="00D113F3" w:rsidP="00D113F3">
      <w:pPr>
        <w:rPr>
          <w:rFonts w:ascii="Times New Roman" w:hAnsi="Times New Roman" w:cs="Times New Roman"/>
          <w:sz w:val="23"/>
          <w:szCs w:val="23"/>
        </w:rPr>
      </w:pPr>
      <w:r w:rsidRPr="00D113F3">
        <w:rPr>
          <w:rFonts w:ascii="Times New Roman" w:hAnsi="Times New Roman" w:cs="Times New Roman"/>
          <w:sz w:val="23"/>
          <w:szCs w:val="23"/>
        </w:rPr>
        <w:t xml:space="preserve">Вне системы находятся: </w:t>
      </w:r>
    </w:p>
    <w:p w14:paraId="750FCCAD" w14:textId="2303FAFB" w:rsidR="00D113F3" w:rsidRPr="00D113F3" w:rsidRDefault="00D113F3" w:rsidP="00D113F3">
      <w:pPr>
        <w:numPr>
          <w:ilvl w:val="0"/>
          <w:numId w:val="9"/>
        </w:numPr>
        <w:rPr>
          <w:rFonts w:ascii="Times New Roman" w:hAnsi="Times New Roman" w:cs="Times New Roman"/>
          <w:sz w:val="23"/>
          <w:szCs w:val="23"/>
        </w:rPr>
      </w:pPr>
      <w:r w:rsidRPr="00D113F3">
        <w:rPr>
          <w:rFonts w:ascii="Times New Roman" w:hAnsi="Times New Roman" w:cs="Times New Roman"/>
          <w:sz w:val="23"/>
          <w:szCs w:val="23"/>
        </w:rPr>
        <w:t xml:space="preserve">Деятельность </w:t>
      </w:r>
      <w:r w:rsidR="00A90BB6">
        <w:rPr>
          <w:rFonts w:ascii="Times New Roman" w:hAnsi="Times New Roman" w:cs="Times New Roman"/>
          <w:sz w:val="23"/>
          <w:szCs w:val="23"/>
        </w:rPr>
        <w:t>органов власти, юридических фирм;</w:t>
      </w:r>
    </w:p>
    <w:p w14:paraId="7A2BFC75" w14:textId="0D292E2D" w:rsidR="00D113F3" w:rsidRPr="00D113F3" w:rsidRDefault="00D113F3" w:rsidP="00D113F3">
      <w:pPr>
        <w:numPr>
          <w:ilvl w:val="0"/>
          <w:numId w:val="9"/>
        </w:numPr>
        <w:rPr>
          <w:rFonts w:ascii="Times New Roman" w:hAnsi="Times New Roman" w:cs="Times New Roman"/>
          <w:sz w:val="23"/>
          <w:szCs w:val="23"/>
        </w:rPr>
      </w:pPr>
      <w:r w:rsidRPr="00D113F3">
        <w:rPr>
          <w:rFonts w:ascii="Times New Roman" w:hAnsi="Times New Roman" w:cs="Times New Roman"/>
          <w:sz w:val="23"/>
          <w:szCs w:val="23"/>
        </w:rPr>
        <w:t>Деятельность организаций</w:t>
      </w:r>
      <w:r w:rsidR="009021AC">
        <w:rPr>
          <w:rFonts w:ascii="Times New Roman" w:hAnsi="Times New Roman" w:cs="Times New Roman"/>
          <w:sz w:val="23"/>
          <w:szCs w:val="23"/>
          <w:lang w:val="en-US"/>
        </w:rPr>
        <w:t xml:space="preserve"> </w:t>
      </w:r>
      <w:r w:rsidR="009021AC">
        <w:rPr>
          <w:rFonts w:ascii="Times New Roman" w:hAnsi="Times New Roman" w:cs="Times New Roman"/>
          <w:sz w:val="23"/>
          <w:szCs w:val="23"/>
        </w:rPr>
        <w:t>перевозки</w:t>
      </w:r>
      <w:r w:rsidRPr="00D113F3">
        <w:rPr>
          <w:rFonts w:ascii="Times New Roman" w:hAnsi="Times New Roman" w:cs="Times New Roman"/>
          <w:sz w:val="23"/>
          <w:szCs w:val="23"/>
        </w:rPr>
        <w:t>;</w:t>
      </w:r>
    </w:p>
    <w:p w14:paraId="3633140B" w14:textId="5CD6FB2B" w:rsidR="00FC22E7" w:rsidRDefault="00D113F3" w:rsidP="00FC22E7">
      <w:pPr>
        <w:numPr>
          <w:ilvl w:val="0"/>
          <w:numId w:val="9"/>
        </w:numPr>
        <w:rPr>
          <w:rFonts w:ascii="Times New Roman" w:hAnsi="Times New Roman" w:cs="Times New Roman"/>
          <w:sz w:val="23"/>
          <w:szCs w:val="23"/>
        </w:rPr>
      </w:pPr>
      <w:r w:rsidRPr="00D113F3">
        <w:rPr>
          <w:rFonts w:ascii="Times New Roman" w:hAnsi="Times New Roman" w:cs="Times New Roman"/>
          <w:sz w:val="23"/>
          <w:szCs w:val="23"/>
        </w:rPr>
        <w:t>Деятельность поставщиков.</w:t>
      </w:r>
    </w:p>
    <w:p w14:paraId="3E6E8A6C" w14:textId="77777777" w:rsidR="00FC22E7" w:rsidRPr="00FC22E7" w:rsidRDefault="00FC22E7" w:rsidP="00FC22E7">
      <w:pPr>
        <w:ind w:left="360"/>
        <w:rPr>
          <w:rFonts w:ascii="Times New Roman" w:hAnsi="Times New Roman" w:cs="Times New Roman"/>
          <w:sz w:val="23"/>
          <w:szCs w:val="23"/>
        </w:rPr>
      </w:pPr>
    </w:p>
    <w:p w14:paraId="0E11516B" w14:textId="77777777" w:rsidR="00D113F3" w:rsidRPr="00D113F3" w:rsidRDefault="00D113F3" w:rsidP="00FC22E7">
      <w:pPr>
        <w:ind w:firstLine="708"/>
        <w:rPr>
          <w:rFonts w:ascii="Times New Roman" w:hAnsi="Times New Roman" w:cs="Times New Roman"/>
          <w:sz w:val="23"/>
          <w:szCs w:val="23"/>
        </w:rPr>
      </w:pPr>
      <w:r w:rsidRPr="00D113F3">
        <w:rPr>
          <w:rFonts w:ascii="Times New Roman" w:hAnsi="Times New Roman" w:cs="Times New Roman"/>
          <w:sz w:val="23"/>
          <w:szCs w:val="23"/>
        </w:rPr>
        <w:t xml:space="preserve">• Главная проблема владельца системы: </w:t>
      </w:r>
    </w:p>
    <w:p w14:paraId="7AA75AB6" w14:textId="52720B09" w:rsidR="00D113F3" w:rsidRPr="00D113F3" w:rsidRDefault="00D113F3" w:rsidP="00D113F3">
      <w:pPr>
        <w:rPr>
          <w:rFonts w:ascii="Times New Roman" w:hAnsi="Times New Roman" w:cs="Times New Roman"/>
          <w:sz w:val="23"/>
          <w:szCs w:val="23"/>
        </w:rPr>
      </w:pPr>
      <w:r w:rsidRPr="00D113F3">
        <w:rPr>
          <w:rFonts w:ascii="Times New Roman" w:hAnsi="Times New Roman" w:cs="Times New Roman"/>
          <w:sz w:val="23"/>
          <w:szCs w:val="23"/>
        </w:rPr>
        <w:t xml:space="preserve">Владелец стремится </w:t>
      </w:r>
      <w:r w:rsidR="009021AC">
        <w:rPr>
          <w:rFonts w:ascii="Times New Roman" w:hAnsi="Times New Roman" w:cs="Times New Roman"/>
          <w:sz w:val="23"/>
          <w:szCs w:val="23"/>
        </w:rPr>
        <w:t>исключить расходы на некондиционный материал</w:t>
      </w:r>
      <w:r w:rsidR="00F94CE3">
        <w:rPr>
          <w:rFonts w:ascii="Times New Roman" w:hAnsi="Times New Roman" w:cs="Times New Roman"/>
          <w:sz w:val="23"/>
          <w:szCs w:val="23"/>
        </w:rPr>
        <w:t>,</w:t>
      </w:r>
      <w:r w:rsidRPr="00D113F3">
        <w:rPr>
          <w:rFonts w:ascii="Times New Roman" w:hAnsi="Times New Roman" w:cs="Times New Roman"/>
          <w:sz w:val="23"/>
          <w:szCs w:val="23"/>
        </w:rPr>
        <w:t xml:space="preserve"> </w:t>
      </w:r>
      <w:r w:rsidR="00A90BB6">
        <w:rPr>
          <w:rFonts w:ascii="Times New Roman" w:hAnsi="Times New Roman" w:cs="Times New Roman"/>
          <w:sz w:val="23"/>
          <w:szCs w:val="23"/>
        </w:rPr>
        <w:t>и своевременная защита предприятия.</w:t>
      </w:r>
    </w:p>
    <w:p w14:paraId="579BEC3B" w14:textId="77777777" w:rsidR="00FC22E7" w:rsidRDefault="00FC22E7" w:rsidP="00FC22E7">
      <w:pPr>
        <w:rPr>
          <w:rFonts w:ascii="Times New Roman" w:hAnsi="Times New Roman" w:cs="Times New Roman"/>
          <w:sz w:val="23"/>
          <w:szCs w:val="23"/>
        </w:rPr>
      </w:pPr>
    </w:p>
    <w:p w14:paraId="705E5CEB" w14:textId="31C116FE" w:rsidR="00D113F3" w:rsidRPr="00D113F3" w:rsidRDefault="00D113F3" w:rsidP="00FC22E7">
      <w:pPr>
        <w:ind w:firstLine="708"/>
        <w:rPr>
          <w:rFonts w:ascii="Times New Roman" w:hAnsi="Times New Roman" w:cs="Times New Roman"/>
          <w:sz w:val="23"/>
          <w:szCs w:val="23"/>
        </w:rPr>
      </w:pPr>
      <w:r w:rsidRPr="00D113F3">
        <w:rPr>
          <w:rFonts w:ascii="Times New Roman" w:hAnsi="Times New Roman" w:cs="Times New Roman"/>
          <w:sz w:val="23"/>
          <w:szCs w:val="23"/>
        </w:rPr>
        <w:t xml:space="preserve">• Список стейкхолдеров: </w:t>
      </w:r>
    </w:p>
    <w:p w14:paraId="45A8D942" w14:textId="0BDEAFB9" w:rsidR="00D113F3" w:rsidRPr="00D113F3" w:rsidRDefault="00A90BB6" w:rsidP="00D113F3">
      <w:pPr>
        <w:rPr>
          <w:rFonts w:ascii="Times New Roman" w:hAnsi="Times New Roman" w:cs="Times New Roman"/>
          <w:sz w:val="23"/>
          <w:szCs w:val="23"/>
        </w:rPr>
      </w:pPr>
      <w:r>
        <w:rPr>
          <w:rFonts w:ascii="Times New Roman" w:hAnsi="Times New Roman" w:cs="Times New Roman"/>
          <w:sz w:val="23"/>
          <w:szCs w:val="23"/>
        </w:rPr>
        <w:t>1</w:t>
      </w:r>
      <w:r w:rsidR="00D113F3" w:rsidRPr="00D113F3">
        <w:rPr>
          <w:rFonts w:ascii="Times New Roman" w:hAnsi="Times New Roman" w:cs="Times New Roman"/>
          <w:sz w:val="23"/>
          <w:szCs w:val="23"/>
        </w:rPr>
        <w:t xml:space="preserve">) </w:t>
      </w:r>
      <w:r w:rsidR="009021AC">
        <w:rPr>
          <w:rFonts w:ascii="Times New Roman" w:hAnsi="Times New Roman" w:cs="Times New Roman"/>
          <w:sz w:val="23"/>
          <w:szCs w:val="23"/>
        </w:rPr>
        <w:t>Сотрудники</w:t>
      </w:r>
      <w:r w:rsidR="00D113F3" w:rsidRPr="00D113F3">
        <w:rPr>
          <w:rFonts w:ascii="Times New Roman" w:hAnsi="Times New Roman" w:cs="Times New Roman"/>
          <w:sz w:val="23"/>
          <w:szCs w:val="23"/>
        </w:rPr>
        <w:t>.</w:t>
      </w:r>
    </w:p>
    <w:p w14:paraId="79A3A2FF" w14:textId="40EEC502" w:rsidR="00D113F3" w:rsidRPr="00D113F3" w:rsidRDefault="00A90BB6" w:rsidP="00D113F3">
      <w:pPr>
        <w:rPr>
          <w:rFonts w:ascii="Times New Roman" w:hAnsi="Times New Roman" w:cs="Times New Roman"/>
          <w:sz w:val="23"/>
          <w:szCs w:val="23"/>
        </w:rPr>
      </w:pPr>
      <w:r>
        <w:rPr>
          <w:rFonts w:ascii="Times New Roman" w:hAnsi="Times New Roman" w:cs="Times New Roman"/>
          <w:sz w:val="23"/>
          <w:szCs w:val="23"/>
        </w:rPr>
        <w:t>2</w:t>
      </w:r>
      <w:r w:rsidR="00D113F3" w:rsidRPr="00D113F3">
        <w:rPr>
          <w:rFonts w:ascii="Times New Roman" w:hAnsi="Times New Roman" w:cs="Times New Roman"/>
          <w:sz w:val="23"/>
          <w:szCs w:val="23"/>
        </w:rPr>
        <w:t xml:space="preserve">) </w:t>
      </w:r>
      <w:r w:rsidR="00FB0896">
        <w:rPr>
          <w:rFonts w:ascii="Times New Roman" w:hAnsi="Times New Roman" w:cs="Times New Roman"/>
          <w:sz w:val="23"/>
          <w:szCs w:val="23"/>
        </w:rPr>
        <w:t>Операторы услуг</w:t>
      </w:r>
      <w:r w:rsidR="00D113F3" w:rsidRPr="00D113F3">
        <w:rPr>
          <w:rFonts w:ascii="Times New Roman" w:hAnsi="Times New Roman" w:cs="Times New Roman"/>
          <w:sz w:val="23"/>
          <w:szCs w:val="23"/>
        </w:rPr>
        <w:t>.</w:t>
      </w:r>
    </w:p>
    <w:p w14:paraId="44FF7881" w14:textId="1FE18E13" w:rsidR="00D113F3" w:rsidRDefault="00A90BB6" w:rsidP="00D113F3">
      <w:pPr>
        <w:rPr>
          <w:rFonts w:ascii="Times New Roman" w:hAnsi="Times New Roman" w:cs="Times New Roman"/>
          <w:sz w:val="23"/>
          <w:szCs w:val="23"/>
        </w:rPr>
      </w:pPr>
      <w:r>
        <w:rPr>
          <w:rFonts w:ascii="Times New Roman" w:hAnsi="Times New Roman" w:cs="Times New Roman"/>
          <w:sz w:val="23"/>
          <w:szCs w:val="23"/>
        </w:rPr>
        <w:t>3</w:t>
      </w:r>
      <w:r w:rsidR="00D113F3" w:rsidRPr="00D113F3">
        <w:rPr>
          <w:rFonts w:ascii="Times New Roman" w:hAnsi="Times New Roman" w:cs="Times New Roman"/>
          <w:sz w:val="23"/>
          <w:szCs w:val="23"/>
        </w:rPr>
        <w:t xml:space="preserve">) </w:t>
      </w:r>
      <w:r w:rsidR="00FB0896">
        <w:rPr>
          <w:rFonts w:ascii="Times New Roman" w:hAnsi="Times New Roman" w:cs="Times New Roman"/>
          <w:sz w:val="23"/>
          <w:szCs w:val="23"/>
        </w:rPr>
        <w:t>Контролирующий орган</w:t>
      </w:r>
      <w:r w:rsidR="00D113F3" w:rsidRPr="00D113F3">
        <w:rPr>
          <w:rFonts w:ascii="Times New Roman" w:hAnsi="Times New Roman" w:cs="Times New Roman"/>
          <w:sz w:val="23"/>
          <w:szCs w:val="23"/>
        </w:rPr>
        <w:t>.</w:t>
      </w:r>
    </w:p>
    <w:p w14:paraId="1CE39C82" w14:textId="41C4CEE3" w:rsidR="00A90BB6" w:rsidRPr="00A90BB6" w:rsidRDefault="00A90BB6" w:rsidP="00A90BB6">
      <w:pPr>
        <w:rPr>
          <w:rFonts w:ascii="Times New Roman" w:hAnsi="Times New Roman" w:cs="Times New Roman"/>
          <w:sz w:val="23"/>
          <w:szCs w:val="23"/>
        </w:rPr>
      </w:pPr>
      <w:r>
        <w:rPr>
          <w:rFonts w:ascii="Times New Roman" w:hAnsi="Times New Roman" w:cs="Times New Roman"/>
          <w:sz w:val="23"/>
          <w:szCs w:val="23"/>
        </w:rPr>
        <w:t>4) Поставщики.</w:t>
      </w:r>
    </w:p>
    <w:p w14:paraId="17BECD39" w14:textId="77777777" w:rsidR="00D113F3" w:rsidRPr="00D113F3" w:rsidRDefault="00D113F3" w:rsidP="00D113F3">
      <w:pPr>
        <w:rPr>
          <w:rFonts w:ascii="Times New Roman" w:hAnsi="Times New Roman" w:cs="Times New Roman"/>
          <w:sz w:val="23"/>
          <w:szCs w:val="23"/>
        </w:rPr>
      </w:pPr>
    </w:p>
    <w:p w14:paraId="118B70B1" w14:textId="13C28B19" w:rsidR="00D113F3" w:rsidRPr="00D113F3" w:rsidRDefault="00D113F3" w:rsidP="00FC22E7">
      <w:pPr>
        <w:ind w:firstLine="708"/>
        <w:rPr>
          <w:rFonts w:ascii="Times New Roman" w:hAnsi="Times New Roman" w:cs="Times New Roman"/>
          <w:sz w:val="23"/>
          <w:szCs w:val="23"/>
        </w:rPr>
      </w:pPr>
      <w:r w:rsidRPr="00D113F3">
        <w:rPr>
          <w:rFonts w:ascii="Times New Roman" w:hAnsi="Times New Roman" w:cs="Times New Roman"/>
          <w:sz w:val="23"/>
          <w:szCs w:val="23"/>
        </w:rPr>
        <w:t xml:space="preserve">• Языки конфигуратора: </w:t>
      </w:r>
    </w:p>
    <w:p w14:paraId="2D6EFEC2" w14:textId="2694D1EE" w:rsidR="00D113F3" w:rsidRPr="00D113F3" w:rsidRDefault="00D113F3" w:rsidP="00D113F3">
      <w:pPr>
        <w:rPr>
          <w:rFonts w:ascii="Times New Roman" w:hAnsi="Times New Roman" w:cs="Times New Roman"/>
          <w:sz w:val="23"/>
          <w:szCs w:val="23"/>
        </w:rPr>
      </w:pPr>
      <w:r w:rsidRPr="00D113F3">
        <w:rPr>
          <w:rFonts w:ascii="Times New Roman" w:hAnsi="Times New Roman" w:cs="Times New Roman"/>
          <w:sz w:val="23"/>
          <w:szCs w:val="23"/>
        </w:rPr>
        <w:lastRenderedPageBreak/>
        <w:t>1) Язык</w:t>
      </w:r>
      <w:r w:rsidR="00EB2E4D">
        <w:rPr>
          <w:rFonts w:ascii="Times New Roman" w:hAnsi="Times New Roman" w:cs="Times New Roman"/>
          <w:sz w:val="23"/>
          <w:szCs w:val="23"/>
        </w:rPr>
        <w:t xml:space="preserve"> </w:t>
      </w:r>
      <w:r w:rsidR="00FB0896">
        <w:rPr>
          <w:rFonts w:ascii="Times New Roman" w:hAnsi="Times New Roman" w:cs="Times New Roman"/>
          <w:sz w:val="23"/>
          <w:szCs w:val="23"/>
        </w:rPr>
        <w:t>в форме делового стиля, для правильного обращения и описания претензий</w:t>
      </w:r>
    </w:p>
    <w:p w14:paraId="34F1112F" w14:textId="1C43C31E" w:rsidR="00D113F3" w:rsidRPr="00FB0896" w:rsidRDefault="00D113F3" w:rsidP="00010921">
      <w:pPr>
        <w:rPr>
          <w:rFonts w:ascii="Times New Roman" w:hAnsi="Times New Roman" w:cs="Times New Roman"/>
          <w:sz w:val="23"/>
          <w:szCs w:val="23"/>
        </w:rPr>
      </w:pPr>
      <w:r w:rsidRPr="00D113F3">
        <w:rPr>
          <w:rFonts w:ascii="Times New Roman" w:hAnsi="Times New Roman" w:cs="Times New Roman"/>
          <w:sz w:val="23"/>
          <w:szCs w:val="23"/>
        </w:rPr>
        <w:t>2) Язык</w:t>
      </w:r>
      <w:r w:rsidR="00FC22E7">
        <w:rPr>
          <w:rFonts w:ascii="Times New Roman" w:hAnsi="Times New Roman" w:cs="Times New Roman"/>
          <w:sz w:val="23"/>
          <w:szCs w:val="23"/>
        </w:rPr>
        <w:t xml:space="preserve">, </w:t>
      </w:r>
      <w:r w:rsidR="00FB0896">
        <w:rPr>
          <w:rFonts w:ascii="Times New Roman" w:hAnsi="Times New Roman" w:cs="Times New Roman"/>
          <w:sz w:val="23"/>
          <w:szCs w:val="23"/>
        </w:rPr>
        <w:t>специализирующийся на материалах предприятия</w:t>
      </w:r>
    </w:p>
    <w:sectPr w:rsidR="00D113F3" w:rsidRPr="00FB0896" w:rsidSect="0045607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BAC11" w14:textId="77777777" w:rsidR="008A535C" w:rsidRDefault="008A535C" w:rsidP="00010921">
      <w:pPr>
        <w:spacing w:after="0" w:line="240" w:lineRule="auto"/>
      </w:pPr>
      <w:r>
        <w:separator/>
      </w:r>
    </w:p>
  </w:endnote>
  <w:endnote w:type="continuationSeparator" w:id="0">
    <w:p w14:paraId="6C3327D7" w14:textId="77777777" w:rsidR="008A535C" w:rsidRDefault="008A535C" w:rsidP="00010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B7131" w14:textId="77777777" w:rsidR="008A535C" w:rsidRDefault="008A535C" w:rsidP="00010921">
      <w:pPr>
        <w:spacing w:after="0" w:line="240" w:lineRule="auto"/>
      </w:pPr>
      <w:r>
        <w:separator/>
      </w:r>
    </w:p>
  </w:footnote>
  <w:footnote w:type="continuationSeparator" w:id="0">
    <w:p w14:paraId="783B051D" w14:textId="77777777" w:rsidR="008A535C" w:rsidRDefault="008A535C" w:rsidP="00010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029E"/>
    <w:multiLevelType w:val="hybridMultilevel"/>
    <w:tmpl w:val="77D8371E"/>
    <w:lvl w:ilvl="0" w:tplc="04190001">
      <w:start w:val="1"/>
      <w:numFmt w:val="bullet"/>
      <w:lvlText w:val=""/>
      <w:lvlJc w:val="left"/>
      <w:pPr>
        <w:ind w:left="1550" w:hanging="360"/>
      </w:pPr>
      <w:rPr>
        <w:rFonts w:ascii="Symbol" w:hAnsi="Symbol" w:hint="default"/>
      </w:rPr>
    </w:lvl>
    <w:lvl w:ilvl="1" w:tplc="04190003">
      <w:start w:val="1"/>
      <w:numFmt w:val="bullet"/>
      <w:lvlText w:val="o"/>
      <w:lvlJc w:val="left"/>
      <w:pPr>
        <w:ind w:left="2270" w:hanging="360"/>
      </w:pPr>
      <w:rPr>
        <w:rFonts w:ascii="Courier New" w:hAnsi="Courier New" w:cs="Courier New" w:hint="default"/>
      </w:rPr>
    </w:lvl>
    <w:lvl w:ilvl="2" w:tplc="04190005" w:tentative="1">
      <w:start w:val="1"/>
      <w:numFmt w:val="bullet"/>
      <w:lvlText w:val=""/>
      <w:lvlJc w:val="left"/>
      <w:pPr>
        <w:ind w:left="2990" w:hanging="360"/>
      </w:pPr>
      <w:rPr>
        <w:rFonts w:ascii="Wingdings" w:hAnsi="Wingdings" w:hint="default"/>
      </w:rPr>
    </w:lvl>
    <w:lvl w:ilvl="3" w:tplc="04190001" w:tentative="1">
      <w:start w:val="1"/>
      <w:numFmt w:val="bullet"/>
      <w:lvlText w:val=""/>
      <w:lvlJc w:val="left"/>
      <w:pPr>
        <w:ind w:left="3710" w:hanging="360"/>
      </w:pPr>
      <w:rPr>
        <w:rFonts w:ascii="Symbol" w:hAnsi="Symbol" w:hint="default"/>
      </w:rPr>
    </w:lvl>
    <w:lvl w:ilvl="4" w:tplc="04190003" w:tentative="1">
      <w:start w:val="1"/>
      <w:numFmt w:val="bullet"/>
      <w:lvlText w:val="o"/>
      <w:lvlJc w:val="left"/>
      <w:pPr>
        <w:ind w:left="4430" w:hanging="360"/>
      </w:pPr>
      <w:rPr>
        <w:rFonts w:ascii="Courier New" w:hAnsi="Courier New" w:cs="Courier New" w:hint="default"/>
      </w:rPr>
    </w:lvl>
    <w:lvl w:ilvl="5" w:tplc="04190005" w:tentative="1">
      <w:start w:val="1"/>
      <w:numFmt w:val="bullet"/>
      <w:lvlText w:val=""/>
      <w:lvlJc w:val="left"/>
      <w:pPr>
        <w:ind w:left="5150" w:hanging="360"/>
      </w:pPr>
      <w:rPr>
        <w:rFonts w:ascii="Wingdings" w:hAnsi="Wingdings" w:hint="default"/>
      </w:rPr>
    </w:lvl>
    <w:lvl w:ilvl="6" w:tplc="04190001" w:tentative="1">
      <w:start w:val="1"/>
      <w:numFmt w:val="bullet"/>
      <w:lvlText w:val=""/>
      <w:lvlJc w:val="left"/>
      <w:pPr>
        <w:ind w:left="5870" w:hanging="360"/>
      </w:pPr>
      <w:rPr>
        <w:rFonts w:ascii="Symbol" w:hAnsi="Symbol" w:hint="default"/>
      </w:rPr>
    </w:lvl>
    <w:lvl w:ilvl="7" w:tplc="04190003" w:tentative="1">
      <w:start w:val="1"/>
      <w:numFmt w:val="bullet"/>
      <w:lvlText w:val="o"/>
      <w:lvlJc w:val="left"/>
      <w:pPr>
        <w:ind w:left="6590" w:hanging="360"/>
      </w:pPr>
      <w:rPr>
        <w:rFonts w:ascii="Courier New" w:hAnsi="Courier New" w:cs="Courier New" w:hint="default"/>
      </w:rPr>
    </w:lvl>
    <w:lvl w:ilvl="8" w:tplc="04190005" w:tentative="1">
      <w:start w:val="1"/>
      <w:numFmt w:val="bullet"/>
      <w:lvlText w:val=""/>
      <w:lvlJc w:val="left"/>
      <w:pPr>
        <w:ind w:left="7310" w:hanging="360"/>
      </w:pPr>
      <w:rPr>
        <w:rFonts w:ascii="Wingdings" w:hAnsi="Wingdings" w:hint="default"/>
      </w:rPr>
    </w:lvl>
  </w:abstractNum>
  <w:abstractNum w:abstractNumId="1" w15:restartNumberingAfterBreak="0">
    <w:nsid w:val="320E0F7C"/>
    <w:multiLevelType w:val="hybridMultilevel"/>
    <w:tmpl w:val="915C10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321050CD"/>
    <w:multiLevelType w:val="hybridMultilevel"/>
    <w:tmpl w:val="F8789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E8C3A1F"/>
    <w:multiLevelType w:val="hybridMultilevel"/>
    <w:tmpl w:val="D268965E"/>
    <w:lvl w:ilvl="0" w:tplc="5606B1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5CE3A11"/>
    <w:multiLevelType w:val="hybridMultilevel"/>
    <w:tmpl w:val="BC86E380"/>
    <w:lvl w:ilvl="0" w:tplc="0CEE54EE">
      <w:start w:val="1"/>
      <w:numFmt w:val="bullet"/>
      <w:lvlText w:val=""/>
      <w:lvlJc w:val="left"/>
      <w:pPr>
        <w:ind w:left="310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ECB7ECF"/>
    <w:multiLevelType w:val="hybridMultilevel"/>
    <w:tmpl w:val="D268965E"/>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52BA6E4F"/>
    <w:multiLevelType w:val="hybridMultilevel"/>
    <w:tmpl w:val="7AB03A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5BEF3C89"/>
    <w:multiLevelType w:val="hybridMultilevel"/>
    <w:tmpl w:val="24E0322C"/>
    <w:lvl w:ilvl="0" w:tplc="04190001">
      <w:start w:val="1"/>
      <w:numFmt w:val="bullet"/>
      <w:lvlText w:val=""/>
      <w:lvlJc w:val="left"/>
      <w:pPr>
        <w:ind w:left="771" w:hanging="360"/>
      </w:pPr>
      <w:rPr>
        <w:rFonts w:ascii="Symbol" w:hAnsi="Symbol" w:hint="default"/>
      </w:rPr>
    </w:lvl>
    <w:lvl w:ilvl="1" w:tplc="04190003" w:tentative="1">
      <w:start w:val="1"/>
      <w:numFmt w:val="bullet"/>
      <w:lvlText w:val="o"/>
      <w:lvlJc w:val="left"/>
      <w:pPr>
        <w:ind w:left="1491" w:hanging="360"/>
      </w:pPr>
      <w:rPr>
        <w:rFonts w:ascii="Courier New" w:hAnsi="Courier New" w:cs="Courier New" w:hint="default"/>
      </w:rPr>
    </w:lvl>
    <w:lvl w:ilvl="2" w:tplc="04190005" w:tentative="1">
      <w:start w:val="1"/>
      <w:numFmt w:val="bullet"/>
      <w:lvlText w:val=""/>
      <w:lvlJc w:val="left"/>
      <w:pPr>
        <w:ind w:left="2211" w:hanging="360"/>
      </w:pPr>
      <w:rPr>
        <w:rFonts w:ascii="Wingdings" w:hAnsi="Wingdings" w:hint="default"/>
      </w:rPr>
    </w:lvl>
    <w:lvl w:ilvl="3" w:tplc="04190001" w:tentative="1">
      <w:start w:val="1"/>
      <w:numFmt w:val="bullet"/>
      <w:lvlText w:val=""/>
      <w:lvlJc w:val="left"/>
      <w:pPr>
        <w:ind w:left="2931" w:hanging="360"/>
      </w:pPr>
      <w:rPr>
        <w:rFonts w:ascii="Symbol" w:hAnsi="Symbol" w:hint="default"/>
      </w:rPr>
    </w:lvl>
    <w:lvl w:ilvl="4" w:tplc="04190003" w:tentative="1">
      <w:start w:val="1"/>
      <w:numFmt w:val="bullet"/>
      <w:lvlText w:val="o"/>
      <w:lvlJc w:val="left"/>
      <w:pPr>
        <w:ind w:left="3651" w:hanging="360"/>
      </w:pPr>
      <w:rPr>
        <w:rFonts w:ascii="Courier New" w:hAnsi="Courier New" w:cs="Courier New" w:hint="default"/>
      </w:rPr>
    </w:lvl>
    <w:lvl w:ilvl="5" w:tplc="04190005" w:tentative="1">
      <w:start w:val="1"/>
      <w:numFmt w:val="bullet"/>
      <w:lvlText w:val=""/>
      <w:lvlJc w:val="left"/>
      <w:pPr>
        <w:ind w:left="4371" w:hanging="360"/>
      </w:pPr>
      <w:rPr>
        <w:rFonts w:ascii="Wingdings" w:hAnsi="Wingdings" w:hint="default"/>
      </w:rPr>
    </w:lvl>
    <w:lvl w:ilvl="6" w:tplc="04190001" w:tentative="1">
      <w:start w:val="1"/>
      <w:numFmt w:val="bullet"/>
      <w:lvlText w:val=""/>
      <w:lvlJc w:val="left"/>
      <w:pPr>
        <w:ind w:left="5091" w:hanging="360"/>
      </w:pPr>
      <w:rPr>
        <w:rFonts w:ascii="Symbol" w:hAnsi="Symbol" w:hint="default"/>
      </w:rPr>
    </w:lvl>
    <w:lvl w:ilvl="7" w:tplc="04190003" w:tentative="1">
      <w:start w:val="1"/>
      <w:numFmt w:val="bullet"/>
      <w:lvlText w:val="o"/>
      <w:lvlJc w:val="left"/>
      <w:pPr>
        <w:ind w:left="5811" w:hanging="360"/>
      </w:pPr>
      <w:rPr>
        <w:rFonts w:ascii="Courier New" w:hAnsi="Courier New" w:cs="Courier New" w:hint="default"/>
      </w:rPr>
    </w:lvl>
    <w:lvl w:ilvl="8" w:tplc="04190005" w:tentative="1">
      <w:start w:val="1"/>
      <w:numFmt w:val="bullet"/>
      <w:lvlText w:val=""/>
      <w:lvlJc w:val="left"/>
      <w:pPr>
        <w:ind w:left="6531" w:hanging="360"/>
      </w:pPr>
      <w:rPr>
        <w:rFonts w:ascii="Wingdings" w:hAnsi="Wingdings" w:hint="default"/>
      </w:rPr>
    </w:lvl>
  </w:abstractNum>
  <w:abstractNum w:abstractNumId="8" w15:restartNumberingAfterBreak="0">
    <w:nsid w:val="62F75B4D"/>
    <w:multiLevelType w:val="hybridMultilevel"/>
    <w:tmpl w:val="D4323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C4159FF"/>
    <w:multiLevelType w:val="hybridMultilevel"/>
    <w:tmpl w:val="005E83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F114C7"/>
    <w:multiLevelType w:val="hybridMultilevel"/>
    <w:tmpl w:val="D268965E"/>
    <w:lvl w:ilvl="0" w:tplc="5606B1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1"/>
  </w:num>
  <w:num w:numId="3">
    <w:abstractNumId w:val="2"/>
  </w:num>
  <w:num w:numId="4">
    <w:abstractNumId w:val="7"/>
  </w:num>
  <w:num w:numId="5">
    <w:abstractNumId w:val="0"/>
  </w:num>
  <w:num w:numId="6">
    <w:abstractNumId w:val="4"/>
  </w:num>
  <w:num w:numId="7">
    <w:abstractNumId w:val="3"/>
  </w:num>
  <w:num w:numId="8">
    <w:abstractNumId w:val="5"/>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0921"/>
    <w:rsid w:val="00010921"/>
    <w:rsid w:val="00062705"/>
    <w:rsid w:val="0012216F"/>
    <w:rsid w:val="00300D34"/>
    <w:rsid w:val="0037414C"/>
    <w:rsid w:val="00380134"/>
    <w:rsid w:val="003D432E"/>
    <w:rsid w:val="00456078"/>
    <w:rsid w:val="004F3DC5"/>
    <w:rsid w:val="005803DF"/>
    <w:rsid w:val="005C2CD0"/>
    <w:rsid w:val="00602144"/>
    <w:rsid w:val="0064122C"/>
    <w:rsid w:val="00754D7B"/>
    <w:rsid w:val="007B5E88"/>
    <w:rsid w:val="008A535C"/>
    <w:rsid w:val="009021AC"/>
    <w:rsid w:val="009834D5"/>
    <w:rsid w:val="00A90BB6"/>
    <w:rsid w:val="00B1782B"/>
    <w:rsid w:val="00BC6FC4"/>
    <w:rsid w:val="00D113F3"/>
    <w:rsid w:val="00D47FC6"/>
    <w:rsid w:val="00E62D88"/>
    <w:rsid w:val="00EB2E4D"/>
    <w:rsid w:val="00EF2341"/>
    <w:rsid w:val="00F94CE3"/>
    <w:rsid w:val="00FA4EC6"/>
    <w:rsid w:val="00FB0896"/>
    <w:rsid w:val="00FC22E7"/>
    <w:rsid w:val="00FF3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6B4F"/>
  <w15:docId w15:val="{0CADBAFD-9947-4F53-887E-A2884A98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07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1092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D47FC6"/>
    <w:pPr>
      <w:ind w:left="720"/>
      <w:contextualSpacing/>
    </w:pPr>
  </w:style>
  <w:style w:type="table" w:styleId="a4">
    <w:name w:val="Table Grid"/>
    <w:basedOn w:val="a1"/>
    <w:uiPriority w:val="59"/>
    <w:rsid w:val="00E62D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828</Words>
  <Characters>4720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83-1</dc:creator>
  <cp:keywords/>
  <dc:description/>
  <cp:lastModifiedBy>A208-1C</cp:lastModifiedBy>
  <cp:revision>10</cp:revision>
  <dcterms:created xsi:type="dcterms:W3CDTF">2023-09-11T08:14:00Z</dcterms:created>
  <dcterms:modified xsi:type="dcterms:W3CDTF">2023-09-25T07:33:00Z</dcterms:modified>
</cp:coreProperties>
</file>