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2015999" cy="2227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r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22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 w:eastAsia="Arial"/>
          <w:b/>
          <w:color w:val="5B3A24"/>
          <w:sz w:val="50"/>
        </w:rPr>
        <w:t>Plantilla Maestra de Documentos CAMPAR</w:t>
      </w:r>
    </w:p>
    <w:p>
      <w:pPr>
        <w:jc w:val="center"/>
      </w:pPr>
      <w:r>
        <w:rPr>
          <w:rFonts w:ascii="Arial" w:hAnsi="Arial" w:eastAsia="Arial"/>
          <w:b w:val="0"/>
          <w:color w:val="1F6E2A"/>
          <w:sz w:val="26"/>
        </w:rPr>
        <w:t>Membrete e identidad documental corporativa</w:t>
      </w:r>
    </w:p>
    <w:p>
      <w:pPr>
        <w:spacing w:before="320"/>
        <w:jc w:val="center"/>
      </w:pPr>
      <w:r>
        <w:rPr>
          <w:rFonts w:ascii="Arial" w:hAnsi="Arial" w:eastAsia="Arial"/>
          <w:b/>
          <w:color w:val="20252B"/>
          <w:sz w:val="24"/>
        </w:rPr>
        <w:t>PLT-PS01-01  |  Versión 1.1</w:t>
      </w:r>
    </w:p>
    <w:p>
      <w:pPr>
        <w:jc w:val="center"/>
      </w:pPr>
      <w:r>
        <w:rPr>
          <w:rFonts w:ascii="Arial" w:hAnsi="Arial" w:eastAsia="Arial"/>
          <w:b/>
          <w:color w:val="1F6E2A"/>
          <w:sz w:val="22"/>
        </w:rPr>
        <w:t>EN REVISIÓN</w:t>
      </w:r>
    </w:p>
    <w:p>
      <w:pPr>
        <w:spacing w:before="560"/>
        <w:jc w:val="center"/>
      </w:pPr>
      <w:r>
        <w:rPr>
          <w:rFonts w:ascii="Arial" w:hAnsi="Arial" w:eastAsia="Arial"/>
          <w:b/>
          <w:color w:val="7A5636"/>
          <w:sz w:val="22"/>
        </w:rPr>
        <w:t>Sistema de Gestión de Calidad CAMPAR</w:t>
      </w:r>
      <w:r>
        <w:rPr>
          <w:rFonts w:ascii="Arial" w:hAnsi="Arial" w:eastAsia="Arial"/>
          <w:color w:val="666666"/>
          <w:sz w:val="19"/>
        </w:rPr>
        <w:br/>
        <w:t>Comercialización y gestión del suministro de embalajes de madera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Código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PLT-PS01-01</w:t>
            </w:r>
          </w:p>
        </w:tc>
      </w:tr>
      <w:t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Versión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1.1</w:t>
            </w:r>
          </w:p>
        </w:tc>
      </w:tr>
      <w:t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Estado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EN REVISIÓN</w:t>
            </w:r>
          </w:p>
        </w:tc>
      </w:tr>
      <w:t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Responsable / propietario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PS-01 / Esmeralda</w:t>
            </w:r>
          </w:p>
        </w:tc>
      </w:tr>
      <w:t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Aprobación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Dirección CAMPAR</w:t>
            </w:r>
          </w:p>
        </w:tc>
      </w:tr>
      <w:t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Clasificación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Uso interno controlado</w:t>
            </w:r>
          </w:p>
        </w:tc>
      </w:tr>
    </w:tbl>
    <w:p/>
    <w:p>
      <w:pPr>
        <w:pStyle w:val="Heading1"/>
      </w:pPr>
      <w:r>
        <w:t>1. Uso de la plantilla</w:t>
      </w:r>
    </w:p>
    <w:p>
      <w:r>
        <w:t>Esta versión incorpora el logotipo oficial proporcionado por CAMPAR en encabezado y portada, y establece la identidad gráfica base para nuevas emisiones del SGC.</w:t>
      </w:r>
    </w:p>
    <w:p>
      <w:pPr>
        <w:pStyle w:val="Heading1"/>
      </w:pPr>
      <w:r>
        <w:t>2. Estructura estándar</w:t>
      </w:r>
    </w:p>
    <w:p>
      <w:pPr>
        <w:pStyle w:val="Heading2"/>
      </w:pPr>
      <w:r>
        <w:t>Objetivo</w:t>
      </w:r>
    </w:p>
    <w:p>
      <w:r>
        <w:t>Contenido del documento.</w:t>
      </w:r>
    </w:p>
    <w:p>
      <w:pPr>
        <w:pStyle w:val="Heading2"/>
      </w:pPr>
      <w:r>
        <w:t>Alcance</w:t>
      </w:r>
    </w:p>
    <w:p>
      <w:r>
        <w:t>Contenido del documento.</w:t>
      </w:r>
    </w:p>
    <w:p>
      <w:pPr>
        <w:pStyle w:val="Heading2"/>
      </w:pPr>
      <w:r>
        <w:t>Definiciones y abreviaturas</w:t>
      </w:r>
    </w:p>
    <w:p>
      <w:r>
        <w:t>Contenido del documento.</w:t>
      </w:r>
    </w:p>
    <w:p>
      <w:pPr>
        <w:pStyle w:val="Heading2"/>
      </w:pPr>
      <w:r>
        <w:t>Entradas</w:t>
      </w:r>
    </w:p>
    <w:p>
      <w:r>
        <w:t>Contenido del documento.</w:t>
      </w:r>
    </w:p>
    <w:p>
      <w:pPr>
        <w:pStyle w:val="Heading2"/>
      </w:pPr>
      <w:r>
        <w:t>Responsabilidades y autoridades</w:t>
      </w:r>
    </w:p>
    <w:p>
      <w:r>
        <w:t>Contenido del documento.</w:t>
      </w:r>
    </w:p>
    <w:p>
      <w:pPr>
        <w:pStyle w:val="Heading2"/>
      </w:pPr>
      <w:r>
        <w:t>Desarrollo del proceso</w:t>
      </w:r>
    </w:p>
    <w:p>
      <w:r>
        <w:t>Contenido del documento.</w:t>
      </w:r>
    </w:p>
    <w:p>
      <w:pPr>
        <w:pStyle w:val="Heading2"/>
      </w:pPr>
      <w:r>
        <w:t>Criterios / controles operativos</w:t>
      </w:r>
    </w:p>
    <w:p>
      <w:r>
        <w:t>Contenido del documento.</w:t>
      </w:r>
    </w:p>
    <w:p>
      <w:pPr>
        <w:pStyle w:val="Heading2"/>
      </w:pPr>
      <w:r>
        <w:t>Salidas</w:t>
      </w:r>
    </w:p>
    <w:p>
      <w:r>
        <w:t>Contenido del documento.</w:t>
      </w:r>
    </w:p>
    <w:p>
      <w:pPr>
        <w:pStyle w:val="Heading2"/>
      </w:pPr>
      <w:r>
        <w:t>Registros y documentos relacionados</w:t>
      </w:r>
    </w:p>
    <w:p>
      <w:r>
        <w:t>Contenido del documento.</w:t>
      </w:r>
    </w:p>
    <w:p>
      <w:pPr>
        <w:pStyle w:val="Heading2"/>
      </w:pPr>
      <w:r>
        <w:t>Indicadores</w:t>
      </w:r>
    </w:p>
    <w:p>
      <w:r>
        <w:t>Contenido del documento.</w:t>
      </w:r>
    </w:p>
    <w:p>
      <w:pPr>
        <w:pStyle w:val="Heading2"/>
      </w:pPr>
      <w:r>
        <w:t>Riesgos relacionados</w:t>
      </w:r>
    </w:p>
    <w:p>
      <w:r>
        <w:t>Contenido del documento.</w:t>
      </w:r>
    </w:p>
    <w:p>
      <w:pPr>
        <w:pStyle w:val="Heading2"/>
      </w:pPr>
      <w:r>
        <w:t>Historial de cambios</w:t>
      </w:r>
    </w:p>
    <w:p>
      <w:r>
        <w:t>Contenido del documento.</w:t>
      </w:r>
    </w:p>
    <w:p>
      <w:pPr>
        <w:pStyle w:val="Heading1"/>
      </w:pPr>
      <w:r>
        <w:t>Control de aprobación y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Aprobó</w:t>
            </w:r>
          </w:p>
        </w:tc>
      </w:tr>
      <w:tr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__________________</w:t>
              <w:br/>
              <w:t>Apoyo SGC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__________________</w:t>
              <w:br/>
              <w:t>Responsable técnico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__________________</w:t>
              <w:br/>
              <w:t>Dirección</w:t>
            </w:r>
          </w:p>
        </w:tc>
      </w:tr>
      <w:tr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Fecha: __________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Fecha: __________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Fecha: 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361"/>
            <w:shd w:fill="7A563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8164"/>
            <w:shd w:fill="7A563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Descripción del cambio</w:t>
            </w:r>
          </w:p>
        </w:tc>
      </w:tr>
      <w:tr>
        <w:tc>
          <w:tcPr>
            <w:tcW w:type="dxa" w:w="136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1.0</w:t>
            </w:r>
          </w:p>
        </w:tc>
        <w:tc>
          <w:tcPr>
            <w:tcW w:type="dxa" w:w="81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Primera emisión para revisión e implantación piloto.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19" w:right="1049" w:bottom="1020" w:left="104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 xml:space="preserve">SGC CAMPAR  |  Documento controlado  |  </w:t>
    </w:r>
    <w:r>
      <w:rPr>
        <w:rFonts w:ascii="Arial" w:hAnsi="Arial" w:eastAsia="Arial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66666"/>
        <w:sz w:val="16"/>
      </w:rPr>
      <w:t xml:space="preserve"> de </w:t>
    </w:r>
    <w:r>
      <w:rPr>
        <w:rFonts w:ascii="Arial" w:hAnsi="Arial" w:eastAsia="Arial"/>
        <w:color w:val="666666"/>
        <w:sz w:val="16"/>
      </w:rPr>
      <w:fldChar w:fldCharType="begin"/>
      <w:instrText xml:space="preserve">NUMPAGES</w:instrText>
      <w:fldChar w:fldCharType="end"/>
    </w:r>
    <w:r>
      <w:rPr>
        <w:rFonts w:ascii="Arial" w:hAnsi="Arial" w:eastAsia="Arial"/>
        <w:color w:val="666666"/>
        <w:sz w:val="16"/>
      </w:rPr>
      <w:t xml:space="preserve">  |  Copia impresa: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587"/>
      <w:gridCol w:w="5669"/>
      <w:gridCol w:w="2551"/>
    </w:tblGrid>
    <w:tr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27999" cy="9148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par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9148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center"/>
          </w:pPr>
          <w:r>
            <w:rPr>
              <w:rFonts w:ascii="Arial" w:hAnsi="Arial" w:eastAsia="Arial"/>
              <w:b/>
              <w:color w:val="5B3A24"/>
              <w:sz w:val="18"/>
            </w:rPr>
            <w:t>Plantilla Maestra CAMPAR</w:t>
          </w:r>
        </w:p>
      </w:tc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olor w:val="1F6E2A"/>
              <w:sz w:val="15"/>
            </w:rPr>
            <w:t>PLT-PS01-01</w:t>
            <w:br/>
            <w:t>v1.1</w:t>
            <w:br/>
            <w:t>EN REVISIÓN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3A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A56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5B3A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