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07" w:rsidRDefault="00570907" w:rsidP="00570907">
      <w:r>
        <w:t>In Sequence: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3420"/>
        <w:gridCol w:w="3708"/>
      </w:tblGrid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Data Size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proofErr w:type="spellStart"/>
            <w:r>
              <w:t>PolymorphicBST</w:t>
            </w:r>
            <w:proofErr w:type="spellEnd"/>
            <w:r>
              <w:t xml:space="preserve"> (Nanoseconds)</w:t>
            </w:r>
          </w:p>
        </w:tc>
        <w:tc>
          <w:tcPr>
            <w:tcW w:w="3708" w:type="dxa"/>
          </w:tcPr>
          <w:p w:rsidR="00570907" w:rsidRDefault="00570907" w:rsidP="006D5963">
            <w:pPr>
              <w:pStyle w:val="ListParagraph"/>
              <w:ind w:left="0"/>
            </w:pPr>
            <w:proofErr w:type="spellStart"/>
            <w:r>
              <w:t>TreeMap</w:t>
            </w:r>
            <w:proofErr w:type="spellEnd"/>
            <w:r>
              <w:t xml:space="preserve"> (Nanoseconds)</w:t>
            </w:r>
          </w:p>
        </w:tc>
      </w:tr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312098</w:t>
            </w:r>
          </w:p>
        </w:tc>
        <w:tc>
          <w:tcPr>
            <w:tcW w:w="3708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234271</w:t>
            </w:r>
          </w:p>
        </w:tc>
      </w:tr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2732243</w:t>
            </w:r>
          </w:p>
        </w:tc>
        <w:tc>
          <w:tcPr>
            <w:tcW w:w="3708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544395</w:t>
            </w:r>
          </w:p>
        </w:tc>
      </w:tr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6582508</w:t>
            </w:r>
          </w:p>
        </w:tc>
        <w:tc>
          <w:tcPr>
            <w:tcW w:w="3708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697283</w:t>
            </w:r>
          </w:p>
        </w:tc>
      </w:tr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2500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31277778</w:t>
            </w:r>
          </w:p>
        </w:tc>
        <w:tc>
          <w:tcPr>
            <w:tcW w:w="3708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848591</w:t>
            </w:r>
          </w:p>
        </w:tc>
      </w:tr>
      <w:tr w:rsidR="00570907" w:rsidTr="00570907">
        <w:tc>
          <w:tcPr>
            <w:tcW w:w="1728" w:type="dxa"/>
          </w:tcPr>
          <w:p w:rsidR="00570907" w:rsidRDefault="00570907" w:rsidP="006D5963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3420" w:type="dxa"/>
          </w:tcPr>
          <w:p w:rsidR="00570907" w:rsidRDefault="00570907" w:rsidP="006D596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97244686</w:t>
            </w:r>
          </w:p>
        </w:tc>
        <w:tc>
          <w:tcPr>
            <w:tcW w:w="3708" w:type="dxa"/>
          </w:tcPr>
          <w:p w:rsidR="00570907" w:rsidRDefault="00570907" w:rsidP="00570907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1842961</w:t>
            </w:r>
          </w:p>
        </w:tc>
      </w:tr>
    </w:tbl>
    <w:p w:rsidR="00570907" w:rsidRDefault="00570907" w:rsidP="006D5963">
      <w:pPr>
        <w:pStyle w:val="ListParagraph"/>
      </w:pPr>
    </w:p>
    <w:p w:rsidR="00570907" w:rsidRDefault="00570907" w:rsidP="00570907">
      <w:r>
        <w:t>Random Numbers: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3420"/>
        <w:gridCol w:w="3708"/>
      </w:tblGrid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Data Size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proofErr w:type="spellStart"/>
            <w:r>
              <w:t>PolymorphicBST</w:t>
            </w:r>
            <w:proofErr w:type="spellEnd"/>
            <w:r>
              <w:t xml:space="preserve"> (Nanoseconds)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proofErr w:type="spellStart"/>
            <w:r>
              <w:t>TreeMap</w:t>
            </w:r>
            <w:proofErr w:type="spellEnd"/>
            <w:r>
              <w:t xml:space="preserve"> (Nanoseconds)</w:t>
            </w:r>
          </w:p>
        </w:tc>
      </w:tr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3501822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219654</w:t>
            </w:r>
          </w:p>
        </w:tc>
      </w:tr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594962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616691</w:t>
            </w:r>
          </w:p>
        </w:tc>
      </w:tr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485530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705974</w:t>
            </w:r>
          </w:p>
        </w:tc>
      </w:tr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2500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1673084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854517</w:t>
            </w:r>
          </w:p>
        </w:tc>
      </w:tr>
      <w:tr w:rsidR="00570907" w:rsidTr="00E43F5A">
        <w:tc>
          <w:tcPr>
            <w:tcW w:w="1728" w:type="dxa"/>
          </w:tcPr>
          <w:p w:rsidR="00570907" w:rsidRDefault="00570907" w:rsidP="00E43F5A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3420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1203356</w:t>
            </w:r>
          </w:p>
        </w:tc>
        <w:tc>
          <w:tcPr>
            <w:tcW w:w="3708" w:type="dxa"/>
          </w:tcPr>
          <w:p w:rsidR="00570907" w:rsidRDefault="00570907" w:rsidP="00E43F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1786861</w:t>
            </w:r>
          </w:p>
        </w:tc>
      </w:tr>
    </w:tbl>
    <w:p w:rsidR="00570907" w:rsidRDefault="00570907" w:rsidP="006D5963">
      <w:pPr>
        <w:pStyle w:val="ListParagraph"/>
      </w:pPr>
    </w:p>
    <w:p w:rsidR="006D5963" w:rsidRDefault="00570907" w:rsidP="00570907">
      <w:r>
        <w:t xml:space="preserve">For the time in sequence, the difference in times is due to the fact that the </w:t>
      </w:r>
      <w:proofErr w:type="spellStart"/>
      <w:r>
        <w:t>PolymorphicBST</w:t>
      </w:r>
      <w:proofErr w:type="spellEnd"/>
      <w:r>
        <w:t xml:space="preserve"> creates a tree that is imbalanced, and as such, the time needed to increase the tree is much longer than the </w:t>
      </w:r>
      <w:proofErr w:type="spellStart"/>
      <w:r>
        <w:t>TreeMap</w:t>
      </w:r>
      <w:proofErr w:type="spellEnd"/>
      <w:r>
        <w:t>, which automatically balances its tree.</w:t>
      </w:r>
    </w:p>
    <w:p w:rsidR="00570907" w:rsidRDefault="00570907" w:rsidP="00570907"/>
    <w:p w:rsidR="00570907" w:rsidRDefault="00570907" w:rsidP="00570907">
      <w:r>
        <w:t xml:space="preserve">For the random number times, both increased as data size increased, but the </w:t>
      </w:r>
      <w:proofErr w:type="spellStart"/>
      <w:r>
        <w:t>TreeMap</w:t>
      </w:r>
      <w:proofErr w:type="spellEnd"/>
      <w:r>
        <w:t xml:space="preserve"> increased more consistently, whereas the time the </w:t>
      </w:r>
      <w:proofErr w:type="spellStart"/>
      <w:r>
        <w:t>PolymorphicBST</w:t>
      </w:r>
      <w:proofErr w:type="spellEnd"/>
      <w:r>
        <w:t xml:space="preserve"> needed is largely still dependent on the results of the random numbers, again likely because of tree balance.</w:t>
      </w:r>
    </w:p>
    <w:p w:rsidR="006D5963" w:rsidRDefault="006D5963" w:rsidP="006D5963">
      <w:pPr>
        <w:pStyle w:val="ListParagraph"/>
      </w:pPr>
    </w:p>
    <w:p w:rsidR="006D5963" w:rsidRDefault="006D5963" w:rsidP="006D5963"/>
    <w:sectPr w:rsidR="006D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591"/>
    <w:multiLevelType w:val="hybridMultilevel"/>
    <w:tmpl w:val="D68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0B4"/>
    <w:rsid w:val="000A00B4"/>
    <w:rsid w:val="003E5FDE"/>
    <w:rsid w:val="00570907"/>
    <w:rsid w:val="006D5963"/>
    <w:rsid w:val="00A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92F7"/>
  <w15:docId w15:val="{ED39A2BA-046A-4DC0-A02B-45F54462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6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7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Nicholas Zou</cp:lastModifiedBy>
  <cp:revision>4</cp:revision>
  <dcterms:created xsi:type="dcterms:W3CDTF">2012-06-30T21:47:00Z</dcterms:created>
  <dcterms:modified xsi:type="dcterms:W3CDTF">2017-11-15T13:36:00Z</dcterms:modified>
</cp:coreProperties>
</file>