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44"/>
        </w:rPr>
        <w:t>Darukaa.Earth: AI Biodiversity Intelligence Chatbot Challenge</w:t>
      </w:r>
    </w:p>
    <w:p>
      <w:pPr>
        <w:jc w:val="center"/>
      </w:pPr>
      <w:r>
        <w:rPr>
          <w:i/>
          <w:color w:val="64748B"/>
          <w:sz w:val="26"/>
        </w:rPr>
        <w:t>Technical Submission &amp; Architecture Blueprint</w:t>
      </w:r>
    </w:p>
    <w:p/>
    <w:p>
      <w:pPr>
        <w:pStyle w:val="Heading1"/>
      </w:pPr>
      <w:r>
        <w:t>1. Submission Links &amp; Project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  <w:shd w:val="clear" w:color="auto" w:fill="FFFFFF"/>
          </w:tcPr>
          <w:p>
            <w:r>
              <w:t>Darukaa.Earth AI Biodiversity Intelligence &amp; Ecological Reasoning System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GitHub Repository Link</w:t>
            </w:r>
          </w:p>
        </w:tc>
        <w:tc>
          <w:tcPr>
            <w:tcW w:type="dxa" w:w="4320"/>
            <w:shd w:val="clear" w:color="auto" w:fill="FFFFFF"/>
          </w:tcPr>
          <w:p>
            <w:r>
              <w:t>https://github.com/SaachiSawant/darukaaAI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Live Web Application URL</w:t>
            </w:r>
          </w:p>
        </w:tc>
        <w:tc>
          <w:tcPr>
            <w:tcW w:type="dxa" w:w="4320"/>
            <w:shd w:val="clear" w:color="auto" w:fill="FFFFFF"/>
          </w:tcPr>
          <w:p>
            <w:r>
              <w:t>http://127.0.0.1:8000 (FastAPI Interactive Glassmorphic Scientific Dashboard)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Invited Reviewer Accounts</w:t>
            </w:r>
          </w:p>
        </w:tc>
        <w:tc>
          <w:tcPr>
            <w:tcW w:type="dxa" w:w="4320"/>
            <w:shd w:val="clear" w:color="auto" w:fill="FFFFFF"/>
          </w:tcPr>
          <w:p>
            <w:r>
              <w:t>ankita.dasgupta@darukaa.com, harsh.kumar@darukaa.com, utkarsh.gauniyal@darukaa.com, guneet.mutreja@darukaa.com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Core Technology Stack</w:t>
            </w:r>
          </w:p>
        </w:tc>
        <w:tc>
          <w:tcPr>
            <w:tcW w:type="dxa" w:w="4320"/>
            <w:shd w:val="clear" w:color="auto" w:fill="FFFFFF"/>
          </w:tcPr>
          <w:p>
            <w:r>
              <w:t>Python 3.14, FastAPI, Scikit-learn (Hybrid TF-IDF &amp; Vector RAG), Pydantic v2, HTML5/CSS3/Vanilla JS</w:t>
            </w:r>
          </w:p>
        </w:tc>
      </w:tr>
    </w:tbl>
    <w:p/>
    <w:p>
      <w:pPr>
        <w:pStyle w:val="Heading1"/>
      </w:pPr>
      <w:r>
        <w:t>2. System Design &amp; Scientific Reasoning Philosophy</w:t>
      </w:r>
    </w:p>
    <w:p>
      <w:r>
        <w:t>Darukaa.Earth is engineered not as a generic LLM wrapper or simple prompt chatbot, but as an AI Environmental Scientist. It couples retrievable peer-reviewed scientific literature (FAO, IPCC AR6, IPBES, Nature/Science) with a mechanistic Multi-Metric Ecological Causal Engine that dynamically models biophysical feedback loops across at least 3 to 5 environmental variables simultaneously.</w:t>
      </w:r>
    </w:p>
    <w:p>
      <w:pPr>
        <w:pStyle w:val="Heading2"/>
      </w:pPr>
      <w:r>
        <w:t>Core Scientific Differentiators:</w:t>
      </w:r>
    </w:p>
    <w:p>
      <w:r>
        <w:rPr>
          <w:b/>
        </w:rPr>
        <w:t xml:space="preserve">• Multi-Metric Coupled Reasoning: </w:t>
      </w:r>
      <w:r>
        <w:t>Connects Soil Health (SOC%, pH, bulk density, AMF colonization) ↔ Climatic Regime (Rainfall, ET deficit) ↔ Land-Use Disturbance (monoculture vs. polyculture) ↔ Biodiversity Indicators (microbiome multifunctionality, pollinator richness, trophic web resilience).</w:t>
        <w:br/>
      </w:r>
      <w:r>
        <w:rPr>
          <w:b/>
        </w:rPr>
        <w:t xml:space="preserve">• Grounded Hybrid RAG Knowledge Layer: </w:t>
      </w:r>
      <w:r>
        <w:t>Indexes 16+ curated peer-reviewed studies and global institutional assessments with exact DOI attributions, quantitative metric links, and biophysical mechanism descriptions.</w:t>
        <w:br/>
      </w:r>
      <w:r>
        <w:rPr>
          <w:b/>
        </w:rPr>
        <w:t xml:space="preserve">• Conversational Intelligence &amp; Ambiguity Detection: </w:t>
      </w:r>
      <w:r>
        <w:t>Detects missing parameters in user inputs and asks targeted clarifying questions before or while synthesizing precise recommendations.</w:t>
        <w:br/>
      </w:r>
      <w:r>
        <w:rPr>
          <w:b/>
        </w:rPr>
        <w:t xml:space="preserve">• Quantified Time-Horizon Projections: </w:t>
      </w:r>
      <w:r>
        <w:t>Calculates short-term (0–1 yr), medium-term (2–4 yrs), and long-term (5–10 yrs) improvement ranges with risk/trade-off mitigation strategies.</w:t>
      </w:r>
    </w:p>
    <w:p>
      <w:pPr>
        <w:pStyle w:val="Heading1"/>
      </w:pPr>
      <w:r>
        <w:t>3. Technical Architecture &amp; Database Schema</w:t>
      </w:r>
    </w:p>
    <w:p>
      <w:r>
        <w:t>The system is organized into modular components adhering to clean architecture principles: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2E8F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E2E8F0"/>
          </w:tcPr>
          <w:p>
            <w:r>
              <w:rPr>
                <w:b/>
              </w:rPr>
              <w:t>File Path</w:t>
            </w:r>
          </w:p>
        </w:tc>
        <w:tc>
          <w:tcPr>
            <w:tcW w:type="dxa" w:w="2880"/>
            <w:shd w:val="clear" w:color="auto" w:fill="E2E8F0"/>
          </w:tcPr>
          <w:p>
            <w:r>
              <w:rPr>
                <w:b/>
              </w:rPr>
              <w:t>Functional Responsibility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Hybrid RAG Knowledge Engine</w:t>
            </w:r>
          </w:p>
        </w:tc>
        <w:tc>
          <w:tcPr>
            <w:tcW w:type="dxa" w:w="2880"/>
            <w:shd w:val="clear" w:color="auto" w:fill="FFFFFF"/>
          </w:tcPr>
          <w:p>
            <w:r>
              <w:t>src/knowledge_engine.py</w:t>
            </w:r>
          </w:p>
        </w:tc>
        <w:tc>
          <w:tcPr>
            <w:tcW w:type="dxa" w:w="2880"/>
            <w:shd w:val="clear" w:color="auto" w:fill="FFFFFF"/>
          </w:tcPr>
          <w:p>
            <w:r>
              <w:t>Vector + TF-IDF cosine similarity search across indexed peer-reviewed studies (FAO, IPCC, Nature) with DOI citation ranking.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t>Multi-Metric Causal Engine</w:t>
            </w:r>
          </w:p>
        </w:tc>
        <w:tc>
          <w:tcPr>
            <w:tcW w:type="dxa" w:w="2880"/>
            <w:shd w:val="clear" w:color="auto" w:fill="F8FAFC"/>
          </w:tcPr>
          <w:p>
            <w:r>
              <w:t>src/causal_engine.py</w:t>
            </w:r>
          </w:p>
        </w:tc>
        <w:tc>
          <w:tcPr>
            <w:tcW w:type="dxa" w:w="2880"/>
            <w:shd w:val="clear" w:color="auto" w:fill="F8FAFC"/>
          </w:tcPr>
          <w:p>
            <w:r>
              <w:t>Models biophysical causal chains connecting inputs -&gt; direct mechanisms -&gt; downstream multi-metric biodiversity outcomes.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Conversational Memory &amp; Clarification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t>src/conversation_engine.py</w:t>
            </w:r>
          </w:p>
        </w:tc>
        <w:tc>
          <w:tcPr>
            <w:tcW w:type="dxa" w:w="2880"/>
            <w:shd w:val="clear" w:color="auto" w:fill="FFFFFF"/>
          </w:tcPr>
          <w:p>
            <w:r>
              <w:t>Stateful multi-turn session tracking, ambiguity/missing variable detection, and structured markdown report synthesis.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t>Geo-Spatial Context Resolver</w:t>
            </w:r>
          </w:p>
        </w:tc>
        <w:tc>
          <w:tcPr>
            <w:tcW w:type="dxa" w:w="2880"/>
            <w:shd w:val="clear" w:color="auto" w:fill="F8FAFC"/>
          </w:tcPr>
          <w:p>
            <w:r>
              <w:t>src/geo_engine.py</w:t>
            </w:r>
          </w:p>
        </w:tc>
        <w:tc>
          <w:tcPr>
            <w:tcW w:type="dxa" w:w="2880"/>
            <w:shd w:val="clear" w:color="auto" w:fill="F8FAFC"/>
          </w:tcPr>
          <w:p>
            <w:r>
              <w:t>Resolves Lat/Lon coordinates and regional descriptions to Köppen-Geiger climate classification, biomes, and soil baselines.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FastAPI REST Service &amp; Dashboard</w:t>
            </w:r>
          </w:p>
        </w:tc>
        <w:tc>
          <w:tcPr>
            <w:tcW w:type="dxa" w:w="2880"/>
            <w:shd w:val="clear" w:color="auto" w:fill="FFFFFF"/>
          </w:tcPr>
          <w:p>
            <w:r>
              <w:t>main.py &amp; static/</w:t>
            </w:r>
          </w:p>
        </w:tc>
        <w:tc>
          <w:tcPr>
            <w:tcW w:type="dxa" w:w="2880"/>
            <w:shd w:val="clear" w:color="auto" w:fill="FFFFFF"/>
          </w:tcPr>
          <w:p>
            <w:r>
              <w:t>Exposes /api/chat, /api/analyze, /api/knowledge/search, /api/scenarios and serves the glassmorphic environmental UI.</w:t>
            </w:r>
          </w:p>
        </w:tc>
      </w:tr>
    </w:tbl>
    <w:p/>
    <w:p>
      <w:pPr>
        <w:pStyle w:val="Heading1"/>
      </w:pPr>
      <w:r>
        <w:t>4. Evaluation Benchmark: Semi-Arid Monoculture Wheat</w:t>
      </w:r>
    </w:p>
    <w:p>
      <w:r>
        <w:t>Input: Soil Organic Carbon = 0.3%, Rainfall = Low (380mm), Crop = Monoculture Wheat, Region = Semi-Arid.</w:t>
        <w:br/>
        <w:t>System Output Summary: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2E8F0"/>
          </w:tcPr>
          <w:p>
            <w:r>
              <w:rPr>
                <w:b/>
              </w:rPr>
              <w:t>Intervention</w:t>
            </w:r>
          </w:p>
        </w:tc>
        <w:tc>
          <w:tcPr>
            <w:tcW w:type="dxa" w:w="2880"/>
            <w:shd w:val="clear" w:color="auto" w:fill="E2E8F0"/>
          </w:tcPr>
          <w:p>
            <w:r>
              <w:rPr>
                <w:b/>
              </w:rPr>
              <w:t>Why It Works (Biophysical Mechanism)</w:t>
            </w:r>
          </w:p>
        </w:tc>
        <w:tc>
          <w:tcPr>
            <w:tcW w:type="dxa" w:w="2880"/>
            <w:shd w:val="clear" w:color="auto" w:fill="E2E8F0"/>
          </w:tcPr>
          <w:p>
            <w:r>
              <w:rPr>
                <w:b/>
              </w:rPr>
              <w:t>Quantified Impact &amp; Time Horizon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Multi-Species Legume-Brassica Cover Cropping</w:t>
            </w:r>
          </w:p>
        </w:tc>
        <w:tc>
          <w:tcPr>
            <w:tcW w:type="dxa" w:w="2880"/>
            <w:shd w:val="clear" w:color="auto" w:fill="FFFFFF"/>
          </w:tcPr>
          <w:p>
            <w:r>
              <w:t>Root exudation feeds arbuscular mycorrhizal fungi (AMF). Residue mulch reduces soil surface evaporation by 30-45% and topsoil heat by 4-6°C.</w:t>
            </w:r>
          </w:p>
        </w:tc>
        <w:tc>
          <w:tcPr>
            <w:tcW w:type="dxa" w:w="2880"/>
            <w:shd w:val="clear" w:color="auto" w:fill="FFFFFF"/>
          </w:tcPr>
          <w:p>
            <w:r>
              <w:t>SOC +15-25% in 3 yrs; AMF colonization +35-50%; infiltration +40-70% (FAO 2020).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t>Contour Alley Agroforestry (Faidherbia albida)</w:t>
            </w:r>
          </w:p>
        </w:tc>
        <w:tc>
          <w:tcPr>
            <w:tcW w:type="dxa" w:w="2880"/>
            <w:shd w:val="clear" w:color="auto" w:fill="F8FAFC"/>
          </w:tcPr>
          <w:p>
            <w:r>
              <w:t>Deep tree roots conduct nocturnal hydraulic lift, redistributing moisture to upper crop rhizosphere; windbreak reduces crop ET stress.</w:t>
            </w:r>
          </w:p>
        </w:tc>
        <w:tc>
          <w:tcPr>
            <w:tcW w:type="dxa" w:w="2880"/>
            <w:shd w:val="clear" w:color="auto" w:fill="F8FAFC"/>
          </w:tcPr>
          <w:p>
            <w:r>
              <w:t>Available Water Capacity +18-30%; Bird/predator richness +200-350%; Drought risk -40% (IPCC 2019).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Activated Biochar-Compost Co-Amendment</w:t>
            </w:r>
          </w:p>
        </w:tc>
        <w:tc>
          <w:tcPr>
            <w:tcW w:type="dxa" w:w="2880"/>
            <w:shd w:val="clear" w:color="auto" w:fill="FFFFFF"/>
          </w:tcPr>
          <w:p>
            <w:r>
              <w:t>Aromatic carbon micro-caves protect soil microbiome from desiccation; increases Cation Exchange Capacity (CEC).</w:t>
            </w:r>
          </w:p>
        </w:tc>
        <w:tc>
          <w:tcPr>
            <w:tcW w:type="dxa" w:w="2880"/>
            <w:shd w:val="clear" w:color="auto" w:fill="FFFFFF"/>
          </w:tcPr>
          <w:p>
            <w:r>
              <w:t>CEC +25-40%; SOC sequestration +0.4-0.9 t C/ha/yr stable (Paustian et al. Nature 2016).</w:t>
            </w:r>
          </w:p>
        </w:tc>
      </w:tr>
    </w:tbl>
    <w:p/>
    <w:p>
      <w:pPr>
        <w:pStyle w:val="Heading1"/>
      </w:pPr>
      <w:r>
        <w:t>5. Local Setup, Execution &amp; Testing</w:t>
      </w:r>
    </w:p>
    <w:p>
      <w:r>
        <w:t>1. Install dependencies: pip install -r requirements.txt</w:t>
        <w:br/>
        <w:t>2. Run automated test suite: python run_tests.py</w:t>
        <w:br/>
        <w:t>3. Start interactive application server: python main.py (or uvicorn main:app --reload)</w:t>
        <w:br/>
        <w:t>4. Open browser: http://127.0.0.1:8000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