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Frame It as Cases: Work That Speaks for Itself</w:t>
      </w:r>
    </w:p>
    <w:p>
      <w:pPr>
        <w:pBdr>
          <w:bottom w:val="single" w:color="1F3864" w:sz="12" w:space="4"/>
        </w:pBdr>
        <w:spacing w:after="100"/>
      </w:pPr>
      <w:r>
        <w:rPr>
          <w:color w:val="666666"/>
          <w:sz w:val="20"/>
          <w:szCs w:val="20"/>
        </w:rPr>
        <w:t xml:space="preserve">Week 2  ·  General AI Fluency  ·  Saad Imran</w:t>
      </w:r>
    </w:p>
    <w:p>
      <w:pPr>
        <w:pStyle w:val="Heading1"/>
        <w:spacing w:after="100" w:before="240"/>
      </w:pPr>
      <w:r>
        <w:rPr>
          <w:b/>
          <w:bCs/>
          <w:color w:val="1F3864"/>
        </w:rPr>
        <w:t xml:space="preserve">Voice card</w:t>
      </w:r>
    </w:p>
    <w:p>
      <w:pPr>
        <w:spacing w:after="120" w:line="276"/>
        <w:jc w:val="both"/>
      </w:pPr>
      <w:r>
        <w:rPr>
          <w:sz w:val="22"/>
          <w:szCs w:val="22"/>
        </w:rPr>
        <w:t xml:space="preserve">This is a standing instruction in my Claude Project, so every draft comes out in my voice rather than in generic AI copy.</w:t>
      </w:r>
    </w:p>
    <w:p>
      <w:pPr>
        <w:pBdr>
          <w:left w:val="single" w:color="1F3864" w:sz="18" w:space="12"/>
        </w:pBdr>
        <w:shd w:fill="EEF2F8" w:color="auto" w:val="clear"/>
        <w:spacing w:after="140" w:before="100"/>
        <w:ind w:left="180"/>
      </w:pPr>
      <w:r>
        <w:rPr>
          <w:i/>
          <w:iCs/>
          <w:sz w:val="22"/>
          <w:szCs w:val="22"/>
        </w:rPr>
        <w:t xml:space="preserve">Professional, plain, specific — start with the real problem, no buzzwords.</w:t>
      </w:r>
    </w:p>
    <w:p>
      <w:pPr>
        <w:spacing w:after="120" w:line="276"/>
        <w:jc w:val="both"/>
      </w:pPr>
      <w:r>
        <w:rPr>
          <w:sz w:val="22"/>
          <w:szCs w:val="22"/>
        </w:rPr>
        <w:t xml:space="preserve">Words I never use: leveraged, cutting-edge, robust, enterprise-grade, empowers, seamless, passionate, results-driven, at scale, unlock. Short sentences. Name the actual behaviour instead of describing it vaguely. If a line could describe any project, it gets rewritten so it could only describe mine.</w:t>
      </w:r>
    </w:p>
    <w:p>
      <w:pPr>
        <w:pStyle w:val="Heading1"/>
        <w:spacing w:after="100" w:before="240"/>
      </w:pPr>
      <w:r>
        <w:rPr>
          <w:b/>
          <w:bCs/>
          <w:color w:val="1F3864"/>
        </w:rPr>
        <w:t xml:space="preserve">Who this is written for</w:t>
      </w:r>
    </w:p>
    <w:p>
      <w:pPr>
        <w:spacing w:after="120" w:line="276"/>
        <w:jc w:val="both"/>
      </w:pPr>
      <w:r>
        <w:rPr>
          <w:sz w:val="22"/>
          <w:szCs w:val="22"/>
        </w:rPr>
        <w:t xml:space="preserve">Everything below speaks to one person and points at one action, both decided in Week 1.</w:t>
      </w:r>
    </w:p>
    <w:p>
      <w:pPr>
        <w:spacing w:after="120" w:line="276"/>
        <w:jc w:val="both"/>
      </w:pPr>
      <w:r>
        <w:rPr>
          <w:sz w:val="22"/>
          <w:szCs w:val="22"/>
        </w:rPr>
        <w:t xml:space="preserve">The person: a founder or operations lead at a document-heavy company — contracts, RFPs, policies — who needs an assistant they can trust in front of clients.</w:t>
      </w:r>
    </w:p>
    <w:p>
      <w:pPr>
        <w:spacing w:after="120" w:line="276"/>
        <w:jc w:val="both"/>
      </w:pPr>
      <w:r>
        <w:rPr>
          <w:sz w:val="22"/>
          <w:szCs w:val="22"/>
        </w:rPr>
        <w:t xml:space="preserve">The action: email me to set up a call.</w:t>
      </w:r>
    </w:p>
    <w:p>
      <w:pPr>
        <w:pStyle w:val="Heading1"/>
        <w:spacing w:after="100" w:before="240"/>
      </w:pPr>
      <w:r>
        <w:rPr>
          <w:b/>
          <w:bCs/>
          <w:color w:val="1F3864"/>
        </w:rPr>
        <w:t xml:space="preserve">What the sitemap calls for</w:t>
      </w:r>
    </w:p>
    <w:p>
      <w:pPr>
        <w:spacing w:after="120" w:line="276"/>
        <w:jc w:val="both"/>
      </w:pPr>
      <w:r>
        <w:rPr>
          <w:sz w:val="22"/>
          <w:szCs w:val="22"/>
        </w:rPr>
        <w:t xml:space="preserve">My Week 1 sitemap has three pages, with the short About folded into the hero. Each piece below is framed, not left as a title or a screenshot.</w:t>
      </w:r>
    </w:p>
    <w:p>
      <w:pPr>
        <w:pStyle w:val="ListParagraph"/>
        <w:numPr>
          <w:ilvl w:val="0"/>
          <w:numId w:val="1"/>
        </w:numPr>
        <w:spacing w:after="60"/>
      </w:pPr>
      <w:r>
        <w:rPr>
          <w:sz w:val="21"/>
          <w:szCs w:val="21"/>
        </w:rPr>
        <w:t xml:space="preserve">Hero  →  the claim line and the call to action</w:t>
      </w:r>
    </w:p>
    <w:p>
      <w:pPr>
        <w:pStyle w:val="ListParagraph"/>
        <w:numPr>
          <w:ilvl w:val="0"/>
          <w:numId w:val="1"/>
        </w:numPr>
        <w:spacing w:after="60"/>
      </w:pPr>
      <w:r>
        <w:rPr>
          <w:sz w:val="21"/>
          <w:szCs w:val="21"/>
        </w:rPr>
        <w:t xml:space="preserve">Proof  →  Case 1 (DecisAI) and Case 2 (FlyRank internship)</w:t>
      </w:r>
    </w:p>
    <w:p>
      <w:pPr>
        <w:pStyle w:val="ListParagraph"/>
        <w:numPr>
          <w:ilvl w:val="0"/>
          <w:numId w:val="1"/>
        </w:numPr>
        <w:spacing w:after="60"/>
      </w:pPr>
      <w:r>
        <w:rPr>
          <w:sz w:val="21"/>
          <w:szCs w:val="21"/>
        </w:rPr>
        <w:t xml:space="preserve">About, inside the hero  →  the bio</w:t>
      </w:r>
    </w:p>
    <w:p>
      <w:pPr>
        <w:pStyle w:val="ListParagraph"/>
        <w:numPr>
          <w:ilvl w:val="0"/>
          <w:numId w:val="1"/>
        </w:numPr>
        <w:spacing w:after="60"/>
      </w:pPr>
      <w:r>
        <w:rPr>
          <w:sz w:val="21"/>
          <w:szCs w:val="21"/>
        </w:rPr>
        <w:t xml:space="preserve">Contact  →  the contact copy</w:t>
      </w:r>
    </w:p>
    <w:p>
      <w:r>
        <w:br w:type="page"/>
      </w:r>
    </w:p>
    <w:p>
      <w:pPr>
        <w:pStyle w:val="Heading1"/>
        <w:spacing w:after="100" w:before="240"/>
      </w:pPr>
      <w:r>
        <w:rPr>
          <w:b/>
          <w:bCs/>
          <w:color w:val="1F3864"/>
        </w:rPr>
        <w:t xml:space="preserve">Bio</w:t>
      </w:r>
    </w:p>
    <w:p>
      <w:pPr>
        <w:pBdr>
          <w:left w:val="single" w:color="1F3864" w:sz="18" w:space="12"/>
        </w:pBdr>
        <w:shd w:fill="EEF2F8" w:color="auto" w:val="clear"/>
        <w:spacing w:after="140" w:before="100"/>
        <w:ind w:left="180"/>
      </w:pPr>
      <w:r>
        <w:rPr>
          <w:i/>
          <w:iCs/>
          <w:sz w:val="22"/>
          <w:szCs w:val="22"/>
        </w:rPr>
        <w:t xml:space="preserve">Companies that run on documents — contracts, RFPs, policies — need an assistant that won’t invent an answer when the file doesn’t contain one. I’m a software engineering student at CUST who builds retrieval systems that answer from your own documents and say so when the evidence isn’t there.</w:t>
      </w:r>
    </w:p>
    <w:p>
      <w:pPr>
        <w:pStyle w:val="Heading1"/>
        <w:spacing w:after="100" w:before="240"/>
      </w:pPr>
      <w:r>
        <w:rPr>
          <w:b/>
          <w:bCs/>
          <w:color w:val="1F3864"/>
        </w:rPr>
        <w:t xml:space="preserve">Case 1 — DecisAI</w:t>
      </w:r>
    </w:p>
    <w:p>
      <w:pPr>
        <w:spacing w:after="120" w:line="276"/>
        <w:jc w:val="both"/>
      </w:pPr>
      <w:r>
        <w:rPr>
          <w:i/>
          <w:iCs/>
          <w:color w:val="666666"/>
          <w:sz w:val="20"/>
          <w:szCs w:val="20"/>
        </w:rPr>
        <w:t xml:space="preserve">An AI bid-response system for RFPs and tenders. CUST Hackathon 2026.</w:t>
      </w:r>
    </w:p>
    <w:p>
      <w:pPr>
        <w:spacing w:after="40" w:before="140"/>
      </w:pPr>
      <w:r>
        <w:rPr>
          <w:b/>
          <w:bCs/>
          <w:color w:val="1F3864"/>
          <w:sz w:val="22"/>
          <w:szCs w:val="22"/>
        </w:rPr>
        <w:t xml:space="preserve">The problem.</w:t>
      </w:r>
    </w:p>
    <w:p>
      <w:pPr>
        <w:spacing w:after="120" w:line="276"/>
        <w:jc w:val="both"/>
      </w:pPr>
      <w:r>
        <w:rPr>
          <w:sz w:val="22"/>
          <w:szCs w:val="22"/>
        </w:rPr>
        <w:t xml:space="preserve">Proposal teams get RFPs and tenders running to hundreds of pages. Someone has to read every line, pull out the requirements, and work out whether the company can actually deliver — usually against a deadline. It is slow, repetitive, and easy to miss something that matters.</w:t>
      </w:r>
    </w:p>
    <w:p>
      <w:pPr>
        <w:spacing w:after="40" w:before="140"/>
      </w:pPr>
      <w:r>
        <w:rPr>
          <w:b/>
          <w:bCs/>
          <w:color w:val="1F3864"/>
          <w:sz w:val="22"/>
          <w:szCs w:val="22"/>
        </w:rPr>
        <w:t xml:space="preserve">What I did.</w:t>
      </w:r>
    </w:p>
    <w:p>
      <w:pPr>
        <w:spacing w:after="120" w:line="276"/>
        <w:jc w:val="both"/>
      </w:pPr>
      <w:r>
        <w:rPr>
          <w:sz w:val="22"/>
          <w:szCs w:val="22"/>
        </w:rPr>
        <w:t xml:space="preserve">DecisAI was built by a team of three. My part was the retrieval layer — the RAG implementation. A company first uploads its own bid history and capability records. I chunked and embedded those with Sentence Transformers and stored them in ChromaDB, so that when a new tender arrives, each extracted requirement can be matched against what the company has actually done before. Claude Haiku runs it online; Ollama phi3:mini handles the offline case.</w:t>
      </w:r>
    </w:p>
    <w:p>
      <w:pPr>
        <w:spacing w:after="120" w:line="276"/>
        <w:jc w:val="both"/>
      </w:pPr>
      <w:r>
        <w:rPr>
          <w:sz w:val="22"/>
          <w:szCs w:val="22"/>
        </w:rPr>
        <w:t xml:space="preserve">The decision that shaped the system: it drafts a response only where it finds supporting evidence. Where there is none, it marks the requirement "No capability match" instead of writing something that sounds right.</w:t>
      </w:r>
    </w:p>
    <w:p>
      <w:pPr>
        <w:spacing w:after="120" w:line="276"/>
        <w:jc w:val="both"/>
      </w:pPr>
      <w:r>
        <w:rPr>
          <w:sz w:val="22"/>
          <w:szCs w:val="22"/>
        </w:rPr>
        <w:t xml:space="preserve">Retrieval was the hard part, not the model. It was my first time building this, and large documents kept breaking it — anything past about 1,500 pages was slow and sometimes came back with nothing usable. It was a hackathon, so I made a call: get it reliable at working sizes and stop there, rather than chase scale the judges would never see.</w:t>
      </w:r>
    </w:p>
    <w:p>
      <w:pPr>
        <w:spacing w:after="40" w:before="140"/>
      </w:pPr>
      <w:r>
        <w:rPr>
          <w:b/>
          <w:bCs/>
          <w:color w:val="1F3864"/>
          <w:sz w:val="22"/>
          <w:szCs w:val="22"/>
        </w:rPr>
        <w:t xml:space="preserve">What came of it.</w:t>
      </w:r>
    </w:p>
    <w:p>
      <w:pPr>
        <w:spacing w:after="120" w:line="276"/>
        <w:jc w:val="both"/>
      </w:pPr>
      <w:r>
        <w:rPr>
          <w:sz w:val="22"/>
          <w:szCs w:val="22"/>
        </w:rPr>
        <w:t xml:space="preserve">It ran a 500-page synthetic tender end to end — 91 requirements extracted at 94% confidence, each checked against the company’s past evidence, and anything unsupported marked rather than hidden. We did not place, but we finished with participation badges and certificates, and the judges gave good feedback on the approach.</w:t>
      </w:r>
    </w:p>
    <w:p>
      <w:pPr>
        <w:spacing w:after="120" w:line="276"/>
        <w:jc w:val="both"/>
      </w:pPr>
      <w:r>
        <w:rPr>
          <w:i/>
          <w:iCs/>
          <w:sz w:val="22"/>
          <w:szCs w:val="22"/>
        </w:rPr>
        <w:t xml:space="preserve">What I would do differently: spend real time on retrieval performance for very large documents. Past 1,500 pages it is still slow, and that is the first thing I would fix.</w:t>
      </w:r>
    </w:p>
    <w:p>
      <w:r>
        <w:br w:type="page"/>
      </w:r>
    </w:p>
    <w:p>
      <w:pPr>
        <w:pStyle w:val="Heading1"/>
        <w:spacing w:after="100" w:before="240"/>
      </w:pPr>
      <w:r>
        <w:rPr>
          <w:b/>
          <w:bCs/>
          <w:color w:val="1F3864"/>
        </w:rPr>
        <w:t xml:space="preserve">Case 2 — Prioritising 16,726 pages for review</w:t>
      </w:r>
    </w:p>
    <w:p>
      <w:pPr>
        <w:spacing w:after="120" w:line="276"/>
        <w:jc w:val="both"/>
      </w:pPr>
      <w:r>
        <w:rPr>
          <w:i/>
          <w:iCs/>
          <w:color w:val="666666"/>
          <w:sz w:val="20"/>
          <w:szCs w:val="20"/>
        </w:rPr>
        <w:t xml:space="preserve">Machine learning internship at FlyRank AI. In progress.</w:t>
      </w:r>
    </w:p>
    <w:p>
      <w:pPr>
        <w:spacing w:after="40" w:before="140"/>
      </w:pPr>
      <w:r>
        <w:rPr>
          <w:b/>
          <w:bCs/>
          <w:color w:val="1F3864"/>
          <w:sz w:val="22"/>
          <w:szCs w:val="22"/>
        </w:rPr>
        <w:t xml:space="preserve">The problem.</w:t>
      </w:r>
    </w:p>
    <w:p>
      <w:pPr>
        <w:spacing w:after="120" w:line="276"/>
        <w:jc w:val="both"/>
      </w:pPr>
      <w:r>
        <w:rPr>
          <w:sz w:val="22"/>
          <w:szCs w:val="22"/>
        </w:rPr>
        <w:t xml:space="preserve">FlyRank has around 16,726 content pages worth checking, and an editor can realistically review about 50 a week. That is a 335-week backlog. So the useful question is not "is this page underperforming?" — thousands are. It is "which page should someone open first?"</w:t>
      </w:r>
    </w:p>
    <w:p>
      <w:pPr>
        <w:spacing w:after="40" w:before="140"/>
      </w:pPr>
      <w:r>
        <w:rPr>
          <w:b/>
          <w:bCs/>
          <w:color w:val="1F3864"/>
          <w:sz w:val="22"/>
          <w:szCs w:val="22"/>
        </w:rPr>
        <w:t xml:space="preserve">What I did.</w:t>
      </w:r>
    </w:p>
    <w:p>
      <w:pPr>
        <w:spacing w:after="120" w:line="276"/>
        <w:jc w:val="both"/>
      </w:pPr>
      <w:r>
        <w:rPr>
          <w:sz w:val="22"/>
          <w:szCs w:val="22"/>
        </w:rPr>
        <w:t xml:space="preserve">I chose the CTR opportunity lane: find pages that get shown in search but under-capture clicks compared with similar pages. My first idea was simple. Every page sits in a position tier, so score each page by how far its click rate falls below the typical rate for its tier, then rank by that gap.</w:t>
      </w:r>
    </w:p>
    <w:p>
      <w:pPr>
        <w:spacing w:after="120" w:line="276"/>
        <w:jc w:val="both"/>
      </w:pPr>
      <w:r>
        <w:rPr>
          <w:sz w:val="22"/>
          <w:szCs w:val="22"/>
        </w:rPr>
        <w:t xml:space="preserve">Before building anything on top of that, I tested whether the assumption held. It did not. The tier rule turned out to be only 5.6% better than ignoring position entirely and predicting one flat number for every page. Worse, its top 100 pages all received the exact same score — one distinct value across the entire top of the queue. Any page with zero clicks scores its tier’s median by definition, and 2,530 pages (15%) have zero clicks. So the rule could not order the one part of the list that actually gets used.</w:t>
      </w:r>
    </w:p>
    <w:p>
      <w:pPr>
        <w:spacing w:after="120" w:line="276"/>
        <w:jc w:val="both"/>
      </w:pPr>
      <w:r>
        <w:rPr>
          <w:sz w:val="22"/>
          <w:szCs w:val="22"/>
        </w:rPr>
        <w:t xml:space="preserve">That changed the design. Instead of ranking by distance from a number I chose, the system should learn what click rate a page like this one normally gets — from position, volume, intent, content type — and rank by the shortfall against that. The target became an observed measurement rather than my own arithmetic, so the model cannot simply relearn my rule and call it a finding.</w:t>
      </w:r>
    </w:p>
    <w:p>
      <w:pPr>
        <w:spacing w:after="40" w:before="140"/>
      </w:pPr>
      <w:r>
        <w:rPr>
          <w:b/>
          <w:bCs/>
          <w:color w:val="1F3864"/>
          <w:sz w:val="22"/>
          <w:szCs w:val="22"/>
        </w:rPr>
        <w:t xml:space="preserve">What came of it.</w:t>
      </w:r>
    </w:p>
    <w:p>
      <w:pPr>
        <w:spacing w:after="120" w:line="276"/>
        <w:jc w:val="both"/>
      </w:pPr>
      <w:r>
        <w:rPr>
          <w:sz w:val="22"/>
          <w:szCs w:val="22"/>
        </w:rPr>
        <w:t xml:space="preserve">The write-up had to be redone. I had already explained why the tier rule was a reasonable baseline, and the data said otherwise, so that section was rewritten to report the real numbers instead. I wanted the submission to be correct rather than tidy. The project is still in progress — the model itself comes later in the internship. What exists now is a framed task with a defined target, a success metric chosen before any modelling (mean absolute error on unseen clients, plus precision@K on the top of the queue), and a baseline number to beat: 0.185.</w:t>
      </w:r>
    </w:p>
    <w:p>
      <w:pPr>
        <w:spacing w:after="120" w:line="276"/>
        <w:jc w:val="both"/>
      </w:pPr>
      <w:r>
        <w:rPr>
          <w:i/>
          <w:iCs/>
          <w:sz w:val="22"/>
          <w:szCs w:val="22"/>
        </w:rPr>
        <w:t xml:space="preserve">What I would do differently: test the assumption before writing the explanation of it. I wrote the reasoning for the tier rule first and checked it second, which is why the section needed rewriting.</w:t>
      </w:r>
    </w:p>
    <w:p>
      <w:r>
        <w:br w:type="page"/>
      </w:r>
    </w:p>
    <w:p>
      <w:pPr>
        <w:pStyle w:val="Heading1"/>
        <w:spacing w:after="100" w:before="240"/>
      </w:pPr>
      <w:r>
        <w:rPr>
          <w:b/>
          <w:bCs/>
          <w:color w:val="1F3864"/>
        </w:rPr>
        <w:t xml:space="preserve">Contact copy</w:t>
      </w:r>
    </w:p>
    <w:p>
      <w:pPr>
        <w:pBdr>
          <w:left w:val="single" w:color="1F3864" w:sz="18" w:space="12"/>
        </w:pBdr>
        <w:shd w:fill="EEF2F8" w:color="auto" w:val="clear"/>
        <w:spacing w:after="140" w:before="100"/>
        <w:ind w:left="180"/>
      </w:pPr>
      <w:r>
        <w:rPr>
          <w:i/>
          <w:iCs/>
          <w:sz w:val="22"/>
          <w:szCs w:val="22"/>
        </w:rPr>
        <w:t xml:space="preserve">If your team is buried in documents and you need an assistant you can put in front of a client, email me and we’ll set up a call.</w:t>
      </w:r>
    </w:p>
    <w:p>
      <w:pPr>
        <w:pStyle w:val="Heading1"/>
        <w:spacing w:after="100" w:before="240"/>
      </w:pPr>
      <w:r>
        <w:rPr>
          <w:b/>
          <w:bCs/>
          <w:color w:val="1F3864"/>
        </w:rPr>
        <w:t xml:space="preserve">Before and after: generic AI copy vs my edit</w:t>
      </w:r>
    </w:p>
    <w:p>
      <w:pPr>
        <w:spacing w:after="120" w:line="276"/>
        <w:jc w:val="both"/>
      </w:pPr>
      <w:r>
        <w:rPr>
          <w:sz w:val="22"/>
          <w:szCs w:val="22"/>
        </w:rPr>
        <w:t xml:space="preserve">This is a real edit, not a manufactured example. While setting my voice card I was shown two versions of the same line about DecisAI and asked which sounded like me. I picked the first one, and was pushed back on — it used six of the exact words my voice card bans. The second version below is what I settled on.</w:t>
      </w:r>
    </w:p>
    <w:p>
      <w:pPr>
        <w:spacing w:after="40" w:before="160"/>
      </w:pPr>
      <w:r>
        <w:rPr>
          <w:b/>
          <w:bCs/>
          <w:color w:val="992222"/>
          <w:sz w:val="22"/>
          <w:szCs w:val="22"/>
        </w:rPr>
        <w:t xml:space="preserve">BEFORE — generic AI line</w:t>
      </w:r>
    </w:p>
    <w:p>
      <w:pPr>
        <w:pBdr>
          <w:left w:val="single" w:color="992222" w:sz="18" w:space="12"/>
        </w:pBdr>
        <w:shd w:fill="F7EFEF" w:color="auto" w:val="clear"/>
        <w:spacing w:after="140"/>
        <w:ind w:left="180"/>
      </w:pPr>
      <w:r>
        <w:rPr>
          <w:i/>
          <w:iCs/>
          <w:sz w:val="22"/>
          <w:szCs w:val="22"/>
        </w:rPr>
        <w:t xml:space="preserve">Leveraged cutting-edge RAG architecture to deliver a robust, enterprise-grade solution that empowers proposal teams to unlock efficiency at scale.</w:t>
      </w:r>
    </w:p>
    <w:p>
      <w:pPr>
        <w:spacing w:after="40" w:before="60"/>
      </w:pPr>
      <w:r>
        <w:rPr>
          <w:b/>
          <w:bCs/>
          <w:color w:val="1F7A44"/>
          <w:sz w:val="22"/>
          <w:szCs w:val="22"/>
        </w:rPr>
        <w:t xml:space="preserve">AFTER — my version</w:t>
      </w:r>
    </w:p>
    <w:p>
      <w:pPr>
        <w:pBdr>
          <w:left w:val="single" w:color="1F7A44" w:sz="18" w:space="12"/>
        </w:pBdr>
        <w:shd w:fill="EDF5EF" w:color="auto" w:val="clear"/>
        <w:spacing w:after="140"/>
        <w:ind w:left="180"/>
      </w:pPr>
      <w:r>
        <w:rPr>
          <w:i/>
          <w:iCs/>
          <w:sz w:val="22"/>
          <w:szCs w:val="22"/>
        </w:rPr>
        <w:t xml:space="preserve">DecisAI reads long RFPs and tenders, checks each requirement against a company’s past project record, and drafts a response only where the evidence supports it. Where there is no supporting evidence, it flags the gap rather than filling it.</w:t>
      </w:r>
    </w:p>
    <w:p>
      <w:pPr>
        <w:spacing w:after="120" w:line="276"/>
        <w:jc w:val="both"/>
      </w:pPr>
      <w:r>
        <w:rPr>
          <w:sz w:val="22"/>
          <w:szCs w:val="22"/>
        </w:rPr>
        <w:t xml:space="preserve">What changed: the first version uses leveraged, cutting-edge, robust, enterprise-grade, empowers and at scale — six banned words in one sentence. It could describe any AI product built by anyone. The second names what the system actually does, and ends on the behaviour no competitor claims: it flags the gap instead of filling it. That sentence could only describe my project.</w:t>
      </w:r>
    </w:p>
    <w:p>
      <w:pPr>
        <w:spacing w:after="120" w:line="276"/>
        <w:jc w:val="both"/>
      </w:pPr>
      <w:r>
        <w:rPr>
          <w:sz w:val="22"/>
          <w:szCs w:val="22"/>
        </w:rPr>
        <w:t xml:space="preserve">The wider lesson for me: the first version felt more professional because I have read thousands of sentences like it. That familiarity is exactly the problem — it is why it says nothing.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2026-07-21T08:34:46.462Z</dcterms:created>
  <dcterms:modified xsi:type="dcterms:W3CDTF">2026-07-21T08:34:46.475Z</dcterms:modified>
</cp:coreProperties>
</file>

<file path=docProps/custom.xml><?xml version="1.0" encoding="utf-8"?>
<Properties xmlns="http://schemas.openxmlformats.org/officeDocument/2006/custom-properties" xmlns:vt="http://schemas.openxmlformats.org/officeDocument/2006/docPropsVTypes"/>
</file>