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Système de Gestion Académique Intégré</w:t>
      </w:r>
    </w:p>
    <w:p>
      <w:r>
        <w:rPr>
          <w:b/>
        </w:rPr>
        <w:t xml:space="preserve">Date: </w:t>
      </w:r>
      <w:r>
        <w:t>2023-12-01</w:t>
      </w:r>
    </w:p>
    <w:p/>
    <w:p>
      <w:pPr>
        <w:pStyle w:val="Heading2"/>
      </w:pPr>
      <w:r>
        <w:t>The Problem</w:t>
      </w:r>
    </w:p>
    <w:p>
      <w:r>
        <w:t>La gestion des informations académiques est complexe et manque de transparence, entraînant des erreurs et des retards dans la gestion des activités universitaires.</w:t>
      </w:r>
    </w:p>
    <w:p>
      <w:pPr>
        <w:pStyle w:val="Heading2"/>
      </w:pPr>
      <w:r>
        <w:t>The Solution</w:t>
      </w:r>
    </w:p>
    <w:p>
      <w:r>
        <w:rPr>
          <w:b/>
          <w:color w:val="0064C8"/>
        </w:rPr>
        <w:t>Développer une application de gestion académique intégrée qui gère l'ensemble des informations académiques, depuis l'inscription des étudiants jusqu'à l'évaluation et la génération des rapports.</w:t>
      </w:r>
    </w:p>
    <w:p>
      <w:pPr>
        <w:pStyle w:val="Heading2"/>
      </w:pPr>
      <w:r>
        <w:t>Potential Impact</w:t>
      </w:r>
    </w:p>
    <w:p>
      <w:r>
        <w:t>Cette application contribuera à une meilleure organisation des ressources pédagogiques et administratives, facilitera la communication entre enseignants et étudiants, et améliorera la transparence et la précision dans la gestion des activités universitaires.</w:t>
      </w:r>
    </w:p>
    <w:p>
      <w:pPr>
        <w:pStyle w:val="Heading2"/>
      </w:pPr>
      <w:r>
        <w:t>Resources Needed</w:t>
      </w:r>
    </w:p>
    <w:p>
      <w:pPr>
        <w:pStyle w:val="ListBullet"/>
      </w:pPr>
      <w:r>
        <w:t>Développeurs web et mobile</w:t>
      </w:r>
    </w:p>
    <w:p>
      <w:pPr>
        <w:pStyle w:val="ListBullet"/>
      </w:pPr>
      <w:r>
        <w:t>Bases de données</w:t>
      </w:r>
    </w:p>
    <w:p>
      <w:pPr>
        <w:pStyle w:val="ListBullet"/>
      </w:pPr>
      <w:r>
        <w:t>Systèmes d'information</w:t>
      </w:r>
    </w:p>
    <w:p>
      <w:pPr>
        <w:pStyle w:val="ListBullet"/>
      </w:pPr>
      <w:r>
        <w:t>Réseau et sécurité</w:t>
      </w:r>
    </w:p>
    <w:p>
      <w:pPr>
        <w:pStyle w:val="Heading2"/>
      </w:pPr>
      <w:r>
        <w:t>Next Steps</w:t>
      </w:r>
    </w:p>
    <w:p>
      <w:pPr>
        <w:pStyle w:val="ListBullet"/>
      </w:pPr>
      <w:r>
        <w:rPr>
          <w:color w:val="008000"/>
        </w:rPr>
        <w:t>Analyser les besoins des utilisateurs et des départements universitaires</w:t>
      </w:r>
    </w:p>
    <w:p>
      <w:pPr>
        <w:pStyle w:val="ListBullet"/>
      </w:pPr>
      <w:r>
        <w:rPr>
          <w:color w:val="008000"/>
        </w:rPr>
        <w:t>Définir les fonctionnalités et les exigences de l'application</w:t>
      </w:r>
    </w:p>
    <w:p>
      <w:pPr>
        <w:pStyle w:val="ListBullet"/>
      </w:pPr>
      <w:r>
        <w:rPr>
          <w:color w:val="008000"/>
        </w:rPr>
        <w:t>Créer un prototype et effectuer des tests</w:t>
      </w:r>
    </w:p>
    <w:p>
      <w:pPr>
        <w:pStyle w:val="ListBullet"/>
      </w:pPr>
      <w:r>
        <w:rPr>
          <w:color w:val="008000"/>
        </w:rPr>
        <w:t>Déployer l'application et fournir une formation aux utilisateurs</w:t>
      </w:r>
    </w:p>
    <w:p>
      <w:pPr>
        <w:pStyle w:val="Heading2"/>
      </w:pPr>
      <w:r>
        <w:t>Tags</w:t>
      </w:r>
    </w:p>
    <w:p>
      <w:r>
        <w:t>Gestion académique, Système d'information, Application web, Intégration, Transparence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