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EA5" w:rsidRDefault="00634EA5" w:rsidP="00634EA5">
      <w:pPr>
        <w:pStyle w:val="Heading2"/>
      </w:pPr>
      <w:bookmarkStart w:id="0" w:name="_Toc188902983"/>
      <w:bookmarkStart w:id="1" w:name="_Toc188954874"/>
      <w:bookmarkStart w:id="2" w:name="_Toc193368649"/>
      <w:r w:rsidRPr="000F1AA5">
        <w:t>Program Objectives (POs)</w:t>
      </w:r>
      <w:r>
        <w:t xml:space="preserve"> of BSCS Program</w:t>
      </w:r>
      <w:r w:rsidRPr="000F1AA5">
        <w:t>:</w:t>
      </w:r>
      <w:bookmarkEnd w:id="0"/>
      <w:bookmarkEnd w:id="1"/>
      <w:bookmarkEnd w:id="2"/>
    </w:p>
    <w:p w:rsidR="00AC7C9F" w:rsidRPr="00AC7C9F" w:rsidRDefault="00AC7C9F" w:rsidP="00AC7C9F">
      <w:pPr>
        <w:widowControl/>
        <w:spacing w:before="100" w:beforeAutospacing="1" w:after="100" w:afterAutospacing="1"/>
        <w:jc w:val="both"/>
        <w:rPr>
          <w:sz w:val="24"/>
          <w:szCs w:val="24"/>
        </w:rPr>
      </w:pPr>
      <w:r w:rsidRPr="00AC7C9F">
        <w:rPr>
          <w:sz w:val="24"/>
          <w:szCs w:val="24"/>
        </w:rPr>
        <w:t>Program Objectives (POs) are broad statements that articulate the professional and academic achievements graduates are expected to attain within a few years of completing their studies in the department. These objectives are primarily designed to align with the expectations and requirements of key stakeholders. In the context of Artificial Intelligence education, the industry serves as the principal stakeholder, given its central role in offering employment opportunities to graduates. Consequently, it is essential to ensure active industry involvement in the formulation of educational objectives.</w:t>
      </w:r>
    </w:p>
    <w:p w:rsidR="00AC7C9F" w:rsidRPr="00AC7C9F" w:rsidRDefault="00AC7C9F" w:rsidP="00AC7C9F">
      <w:pPr>
        <w:widowControl/>
        <w:spacing w:before="100" w:beforeAutospacing="1" w:after="100" w:afterAutospacing="1"/>
        <w:jc w:val="both"/>
        <w:rPr>
          <w:sz w:val="24"/>
          <w:szCs w:val="24"/>
        </w:rPr>
      </w:pPr>
      <w:r w:rsidRPr="00AC7C9F">
        <w:rPr>
          <w:sz w:val="24"/>
          <w:szCs w:val="24"/>
        </w:rPr>
        <w:t xml:space="preserve">To this end, the Department of Computer Science at </w:t>
      </w:r>
      <w:proofErr w:type="spellStart"/>
      <w:r w:rsidRPr="00AC7C9F">
        <w:rPr>
          <w:sz w:val="24"/>
          <w:szCs w:val="24"/>
        </w:rPr>
        <w:t>Iqra</w:t>
      </w:r>
      <w:proofErr w:type="spellEnd"/>
      <w:r w:rsidRPr="00AC7C9F">
        <w:rPr>
          <w:sz w:val="24"/>
          <w:szCs w:val="24"/>
        </w:rPr>
        <w:t xml:space="preserve"> University has established an Industry Advisory Board (IAB), comprising senior departmental leadership as well as representatives from a range of relevant industries. The Program Objectives for the Bachelor of Science in Artificial Intelligence, as recommended by the IAB and subsequently approved by the Board of Faculty (</w:t>
      </w:r>
      <w:proofErr w:type="spellStart"/>
      <w:r w:rsidRPr="00AC7C9F">
        <w:rPr>
          <w:sz w:val="24"/>
          <w:szCs w:val="24"/>
        </w:rPr>
        <w:t>BoF</w:t>
      </w:r>
      <w:proofErr w:type="spellEnd"/>
      <w:r w:rsidRPr="00AC7C9F">
        <w:rPr>
          <w:sz w:val="24"/>
          <w:szCs w:val="24"/>
        </w:rPr>
        <w:t>) and the Academic Council (AC), are outlined as follows:</w:t>
      </w:r>
    </w:p>
    <w:tbl>
      <w:tblPr>
        <w:tblStyle w:val="TableGrid6"/>
        <w:tblW w:w="4733" w:type="pct"/>
        <w:tblLayout w:type="fixed"/>
        <w:tblLook w:val="04A0" w:firstRow="1" w:lastRow="0" w:firstColumn="1" w:lastColumn="0" w:noHBand="0" w:noVBand="1"/>
      </w:tblPr>
      <w:tblGrid>
        <w:gridCol w:w="1221"/>
        <w:gridCol w:w="7630"/>
      </w:tblGrid>
      <w:tr w:rsidR="00634EA5" w:rsidRPr="00386E4A" w:rsidTr="007F24A7">
        <w:trPr>
          <w:trHeight w:val="510"/>
        </w:trPr>
        <w:tc>
          <w:tcPr>
            <w:tcW w:w="690" w:type="pct"/>
            <w:shd w:val="clear" w:color="auto" w:fill="D9E2F3"/>
            <w:vAlign w:val="center"/>
          </w:tcPr>
          <w:p w:rsidR="00634EA5" w:rsidRPr="000F1AA5" w:rsidRDefault="00634EA5" w:rsidP="007F24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24"/>
                <w:lang w:val="en-GB"/>
              </w:rPr>
            </w:pPr>
            <w:r w:rsidRPr="000F1AA5">
              <w:rPr>
                <w:b/>
                <w:bCs/>
                <w:color w:val="000000"/>
                <w:sz w:val="24"/>
                <w:lang w:val="en-GB"/>
              </w:rPr>
              <w:t>PO #</w:t>
            </w:r>
          </w:p>
        </w:tc>
        <w:tc>
          <w:tcPr>
            <w:tcW w:w="4310" w:type="pct"/>
            <w:shd w:val="clear" w:color="auto" w:fill="D9E2F3"/>
            <w:vAlign w:val="center"/>
          </w:tcPr>
          <w:p w:rsidR="00634EA5" w:rsidRPr="000F1AA5" w:rsidRDefault="00634EA5" w:rsidP="007F24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24"/>
                <w:lang w:val="en-GB"/>
              </w:rPr>
            </w:pPr>
            <w:r w:rsidRPr="000F1AA5">
              <w:rPr>
                <w:b/>
                <w:bCs/>
                <w:color w:val="000000"/>
                <w:sz w:val="24"/>
                <w:lang w:val="en-GB"/>
              </w:rPr>
              <w:t>Program Objectives (POs)</w:t>
            </w:r>
          </w:p>
        </w:tc>
      </w:tr>
      <w:tr w:rsidR="00634EA5" w:rsidRPr="00386E4A" w:rsidTr="007F24A7">
        <w:tc>
          <w:tcPr>
            <w:tcW w:w="690" w:type="pct"/>
            <w:vAlign w:val="center"/>
          </w:tcPr>
          <w:p w:rsidR="00634EA5" w:rsidRPr="000F1AA5" w:rsidRDefault="00634EA5" w:rsidP="007F24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24"/>
                <w:lang w:val="en-GB"/>
              </w:rPr>
            </w:pPr>
            <w:r w:rsidRPr="000F1AA5">
              <w:rPr>
                <w:b/>
                <w:bCs/>
                <w:color w:val="000000"/>
                <w:sz w:val="24"/>
                <w:lang w:val="en-GB"/>
              </w:rPr>
              <w:t>PO</w:t>
            </w:r>
            <w:r>
              <w:rPr>
                <w:b/>
                <w:bCs/>
                <w:color w:val="000000"/>
                <w:sz w:val="24"/>
                <w:lang w:val="en-GB"/>
              </w:rPr>
              <w:t xml:space="preserve"> </w:t>
            </w:r>
            <w:r w:rsidRPr="000F1AA5">
              <w:rPr>
                <w:b/>
                <w:bCs/>
                <w:color w:val="000000"/>
                <w:sz w:val="24"/>
                <w:lang w:val="en-GB"/>
              </w:rPr>
              <w:t>-</w:t>
            </w:r>
            <w:r>
              <w:rPr>
                <w:b/>
                <w:bCs/>
                <w:color w:val="000000"/>
                <w:sz w:val="24"/>
                <w:lang w:val="en-GB"/>
              </w:rPr>
              <w:t xml:space="preserve"> </w:t>
            </w:r>
            <w:r w:rsidRPr="000F1AA5">
              <w:rPr>
                <w:b/>
                <w:bCs/>
                <w:color w:val="000000"/>
                <w:sz w:val="24"/>
                <w:lang w:val="en-GB"/>
              </w:rPr>
              <w:t>1</w:t>
            </w:r>
          </w:p>
        </w:tc>
        <w:tc>
          <w:tcPr>
            <w:tcW w:w="4310" w:type="pct"/>
            <w:vAlign w:val="center"/>
          </w:tcPr>
          <w:p w:rsidR="00634EA5" w:rsidRPr="00AC7C9F" w:rsidRDefault="00AC7C9F" w:rsidP="007F24A7">
            <w:pPr>
              <w:spacing w:before="100" w:beforeAutospacing="1" w:after="100" w:afterAutospacing="1"/>
              <w:jc w:val="both"/>
              <w:rPr>
                <w:color w:val="222222"/>
                <w:sz w:val="24"/>
              </w:rPr>
            </w:pPr>
            <w:r w:rsidRPr="00AC7C9F">
              <w:rPr>
                <w:color w:val="222222"/>
                <w:sz w:val="24"/>
              </w:rPr>
              <w:t>Establishing in-depth understanding of theoretical concepts and industry best practices related to Artificial Intelligence.</w:t>
            </w:r>
          </w:p>
        </w:tc>
      </w:tr>
      <w:tr w:rsidR="00634EA5" w:rsidRPr="00386E4A" w:rsidTr="007F24A7">
        <w:tc>
          <w:tcPr>
            <w:tcW w:w="690" w:type="pct"/>
            <w:vAlign w:val="center"/>
          </w:tcPr>
          <w:p w:rsidR="00634EA5" w:rsidRPr="000F1AA5" w:rsidRDefault="00634EA5" w:rsidP="007F24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24"/>
                <w:u w:val="single"/>
                <w:lang w:val="en-GB"/>
              </w:rPr>
            </w:pPr>
            <w:r w:rsidRPr="000F1AA5">
              <w:rPr>
                <w:b/>
                <w:bCs/>
                <w:color w:val="000000"/>
                <w:sz w:val="24"/>
                <w:lang w:val="en-GB"/>
              </w:rPr>
              <w:t>PO -</w:t>
            </w:r>
            <w:r>
              <w:rPr>
                <w:b/>
                <w:bCs/>
                <w:color w:val="000000"/>
                <w:sz w:val="24"/>
                <w:lang w:val="en-GB"/>
              </w:rPr>
              <w:t xml:space="preserve"> </w:t>
            </w:r>
            <w:r w:rsidRPr="000F1AA5">
              <w:rPr>
                <w:b/>
                <w:bCs/>
                <w:color w:val="000000"/>
                <w:sz w:val="24"/>
                <w:lang w:val="en-GB"/>
              </w:rPr>
              <w:t>2</w:t>
            </w:r>
          </w:p>
        </w:tc>
        <w:tc>
          <w:tcPr>
            <w:tcW w:w="4310" w:type="pct"/>
            <w:vAlign w:val="center"/>
          </w:tcPr>
          <w:p w:rsidR="00634EA5" w:rsidRPr="00AC7C9F" w:rsidRDefault="00AC7C9F" w:rsidP="007F24A7">
            <w:pPr>
              <w:spacing w:before="100" w:beforeAutospacing="1" w:after="100" w:afterAutospacing="1"/>
              <w:jc w:val="both"/>
              <w:rPr>
                <w:color w:val="222222"/>
                <w:sz w:val="24"/>
              </w:rPr>
            </w:pPr>
            <w:r w:rsidRPr="00AC7C9F">
              <w:rPr>
                <w:color w:val="222222"/>
                <w:sz w:val="24"/>
              </w:rPr>
              <w:t>Enable graduates to apply their comprehensive knowledge and skills in artificial intelligence (AI) to address complex real-world problems, fostering innovative solutions and advancements in the field.</w:t>
            </w:r>
          </w:p>
        </w:tc>
      </w:tr>
      <w:tr w:rsidR="00634EA5" w:rsidRPr="00386E4A" w:rsidTr="007F24A7">
        <w:tc>
          <w:tcPr>
            <w:tcW w:w="690" w:type="pct"/>
            <w:vAlign w:val="center"/>
          </w:tcPr>
          <w:p w:rsidR="00634EA5" w:rsidRPr="000F1AA5" w:rsidRDefault="00634EA5" w:rsidP="007F24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24"/>
                <w:u w:val="single"/>
                <w:lang w:val="en-GB"/>
              </w:rPr>
            </w:pPr>
            <w:r w:rsidRPr="000F1AA5">
              <w:rPr>
                <w:b/>
                <w:bCs/>
                <w:color w:val="000000"/>
                <w:sz w:val="24"/>
                <w:lang w:val="en-GB"/>
              </w:rPr>
              <w:t>PO -</w:t>
            </w:r>
            <w:r>
              <w:rPr>
                <w:b/>
                <w:bCs/>
                <w:color w:val="000000"/>
                <w:sz w:val="24"/>
                <w:lang w:val="en-GB"/>
              </w:rPr>
              <w:t xml:space="preserve"> </w:t>
            </w:r>
            <w:r w:rsidRPr="000F1AA5">
              <w:rPr>
                <w:b/>
                <w:bCs/>
                <w:color w:val="000000"/>
                <w:sz w:val="24"/>
                <w:lang w:val="en-GB"/>
              </w:rPr>
              <w:t>3</w:t>
            </w:r>
          </w:p>
        </w:tc>
        <w:tc>
          <w:tcPr>
            <w:tcW w:w="4310" w:type="pct"/>
            <w:vAlign w:val="center"/>
          </w:tcPr>
          <w:p w:rsidR="00634EA5" w:rsidRPr="00AC7C9F" w:rsidRDefault="00AC7C9F" w:rsidP="007F24A7">
            <w:pPr>
              <w:spacing w:before="100" w:beforeAutospacing="1" w:after="100" w:afterAutospacing="1"/>
              <w:jc w:val="both"/>
              <w:rPr>
                <w:color w:val="222222"/>
                <w:sz w:val="24"/>
              </w:rPr>
            </w:pPr>
            <w:r w:rsidRPr="00AC7C9F">
              <w:rPr>
                <w:color w:val="222222"/>
                <w:sz w:val="24"/>
              </w:rPr>
              <w:t>Imbuing quest for learning and engaging in continuous professional development in the field of Artificial Intelligence by carrying research and adopting professional practices.</w:t>
            </w:r>
          </w:p>
        </w:tc>
      </w:tr>
      <w:tr w:rsidR="00634EA5" w:rsidRPr="00386E4A" w:rsidTr="007F24A7">
        <w:tc>
          <w:tcPr>
            <w:tcW w:w="690" w:type="pct"/>
            <w:vAlign w:val="center"/>
          </w:tcPr>
          <w:p w:rsidR="00634EA5" w:rsidRPr="000F1AA5" w:rsidRDefault="00634EA5" w:rsidP="007F24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24"/>
                <w:u w:val="single"/>
                <w:lang w:val="en-GB"/>
              </w:rPr>
            </w:pPr>
            <w:r w:rsidRPr="000F1AA5">
              <w:rPr>
                <w:b/>
                <w:bCs/>
                <w:color w:val="000000"/>
                <w:sz w:val="24"/>
                <w:lang w:val="en-GB"/>
              </w:rPr>
              <w:t>PO -</w:t>
            </w:r>
            <w:r>
              <w:rPr>
                <w:b/>
                <w:bCs/>
                <w:color w:val="000000"/>
                <w:sz w:val="24"/>
                <w:lang w:val="en-GB"/>
              </w:rPr>
              <w:t xml:space="preserve"> </w:t>
            </w:r>
            <w:r w:rsidRPr="000F1AA5">
              <w:rPr>
                <w:b/>
                <w:bCs/>
                <w:color w:val="000000"/>
                <w:sz w:val="24"/>
                <w:lang w:val="en-GB"/>
              </w:rPr>
              <w:t>4</w:t>
            </w:r>
          </w:p>
        </w:tc>
        <w:tc>
          <w:tcPr>
            <w:tcW w:w="4310" w:type="pct"/>
            <w:vAlign w:val="center"/>
          </w:tcPr>
          <w:p w:rsidR="00634EA5" w:rsidRPr="00AC7C9F" w:rsidRDefault="00AC7C9F" w:rsidP="007F24A7">
            <w:pPr>
              <w:spacing w:before="100" w:beforeAutospacing="1" w:after="100" w:afterAutospacing="1"/>
              <w:jc w:val="both"/>
              <w:rPr>
                <w:color w:val="222222"/>
                <w:sz w:val="24"/>
              </w:rPr>
            </w:pPr>
            <w:r w:rsidRPr="00AC7C9F">
              <w:rPr>
                <w:color w:val="222222"/>
                <w:sz w:val="24"/>
              </w:rPr>
              <w:t>Developing the ability to work in a multi-disciplinary and multicultural environment in teams incorporating soft skills and maintaining high ethical standards. </w:t>
            </w:r>
          </w:p>
        </w:tc>
      </w:tr>
    </w:tbl>
    <w:p w:rsidR="0086587D" w:rsidRDefault="0086587D"/>
    <w:p w:rsidR="00634EA5" w:rsidRPr="00831AAB" w:rsidRDefault="00634EA5" w:rsidP="00634EA5">
      <w:pPr>
        <w:pStyle w:val="Heading2"/>
        <w:rPr>
          <w:sz w:val="24"/>
          <w14:textOutline w14:w="9525" w14:cap="rnd" w14:cmpd="sng" w14:algn="ctr">
            <w14:noFill/>
            <w14:prstDash w14:val="solid"/>
            <w14:bevel/>
          </w14:textOutline>
        </w:rPr>
      </w:pPr>
      <w:bookmarkStart w:id="3" w:name="_Toc188902984"/>
      <w:bookmarkStart w:id="4" w:name="_Toc188954875"/>
      <w:bookmarkStart w:id="5" w:name="_Toc193368650"/>
      <w:r w:rsidRPr="00831AAB">
        <w:t>Program Objectives (POs) mapping with Vision and Mission:</w:t>
      </w:r>
      <w:bookmarkEnd w:id="3"/>
      <w:bookmarkEnd w:id="4"/>
      <w:bookmarkEnd w:id="5"/>
    </w:p>
    <w:tbl>
      <w:tblPr>
        <w:tblW w:w="4693" w:type="pct"/>
        <w:tblLook w:val="04A0" w:firstRow="1" w:lastRow="0" w:firstColumn="1" w:lastColumn="0" w:noHBand="0" w:noVBand="1"/>
      </w:tblPr>
      <w:tblGrid>
        <w:gridCol w:w="763"/>
        <w:gridCol w:w="5013"/>
        <w:gridCol w:w="750"/>
        <w:gridCol w:w="750"/>
        <w:gridCol w:w="750"/>
        <w:gridCol w:w="750"/>
      </w:tblGrid>
      <w:tr w:rsidR="00634EA5" w:rsidRPr="00235231" w:rsidTr="007F24A7">
        <w:trPr>
          <w:trHeight w:val="620"/>
        </w:trPr>
        <w:tc>
          <w:tcPr>
            <w:tcW w:w="463" w:type="pct"/>
            <w:tcBorders>
              <w:top w:val="single" w:sz="4" w:space="0" w:color="auto"/>
              <w:left w:val="single" w:sz="4" w:space="0" w:color="auto"/>
              <w:bottom w:val="single" w:sz="4" w:space="0" w:color="auto"/>
              <w:right w:val="single" w:sz="4" w:space="0" w:color="auto"/>
            </w:tcBorders>
            <w:shd w:val="clear" w:color="auto" w:fill="D9E2F3"/>
            <w:noWrap/>
            <w:vAlign w:val="bottom"/>
            <w:hideMark/>
          </w:tcPr>
          <w:p w:rsidR="00634EA5" w:rsidRPr="00440CAB" w:rsidRDefault="00634EA5" w:rsidP="007F24A7">
            <w:pPr>
              <w:widowControl/>
              <w:spacing w:after="160" w:line="259" w:lineRule="auto"/>
              <w:jc w:val="center"/>
              <w:rPr>
                <w:rFonts w:eastAsia="Calibri"/>
                <w:b/>
                <w:bCs/>
                <w:sz w:val="24"/>
                <w:lang w:eastAsia="en-GB"/>
              </w:rPr>
            </w:pPr>
            <w:proofErr w:type="spellStart"/>
            <w:r w:rsidRPr="00440CAB">
              <w:rPr>
                <w:rFonts w:eastAsia="Calibri"/>
                <w:b/>
                <w:bCs/>
                <w:sz w:val="24"/>
                <w:lang w:eastAsia="en-GB"/>
              </w:rPr>
              <w:t>S.No</w:t>
            </w:r>
            <w:proofErr w:type="spellEnd"/>
            <w:r w:rsidRPr="00440CAB">
              <w:rPr>
                <w:rFonts w:eastAsia="Calibri"/>
                <w:b/>
                <w:bCs/>
                <w:sz w:val="24"/>
                <w:lang w:eastAsia="en-GB"/>
              </w:rPr>
              <w:t>.</w:t>
            </w:r>
          </w:p>
        </w:tc>
        <w:tc>
          <w:tcPr>
            <w:tcW w:w="2887" w:type="pct"/>
            <w:tcBorders>
              <w:top w:val="single" w:sz="4" w:space="0" w:color="auto"/>
              <w:left w:val="nil"/>
              <w:bottom w:val="single" w:sz="4" w:space="0" w:color="auto"/>
              <w:right w:val="single" w:sz="4" w:space="0" w:color="auto"/>
            </w:tcBorders>
            <w:shd w:val="clear" w:color="auto" w:fill="D9E2F3"/>
            <w:noWrap/>
            <w:vAlign w:val="bottom"/>
            <w:hideMark/>
          </w:tcPr>
          <w:p w:rsidR="00634EA5" w:rsidRPr="00440CAB" w:rsidRDefault="00634EA5" w:rsidP="007F24A7">
            <w:pPr>
              <w:widowControl/>
              <w:spacing w:after="160" w:line="259" w:lineRule="auto"/>
              <w:jc w:val="center"/>
              <w:rPr>
                <w:rFonts w:eastAsia="Calibri"/>
                <w:b/>
                <w:bCs/>
                <w:sz w:val="24"/>
                <w:lang w:eastAsia="en-GB"/>
              </w:rPr>
            </w:pPr>
            <w:r w:rsidRPr="00440CAB">
              <w:rPr>
                <w:rFonts w:eastAsia="Calibri"/>
                <w:b/>
                <w:bCs/>
                <w:sz w:val="24"/>
                <w:lang w:eastAsia="en-GB"/>
              </w:rPr>
              <w:t>Vision</w:t>
            </w:r>
            <w:r>
              <w:rPr>
                <w:rFonts w:eastAsia="Calibri"/>
                <w:b/>
                <w:bCs/>
                <w:sz w:val="24"/>
                <w:lang w:eastAsia="en-GB"/>
              </w:rPr>
              <w:t xml:space="preserve"> and </w:t>
            </w:r>
            <w:r w:rsidRPr="00440CAB">
              <w:rPr>
                <w:rFonts w:eastAsia="Calibri"/>
                <w:b/>
                <w:bCs/>
                <w:sz w:val="24"/>
                <w:lang w:eastAsia="en-GB"/>
              </w:rPr>
              <w:t xml:space="preserve"> Mission</w:t>
            </w:r>
          </w:p>
        </w:tc>
        <w:tc>
          <w:tcPr>
            <w:tcW w:w="444" w:type="pct"/>
            <w:tcBorders>
              <w:top w:val="single" w:sz="4" w:space="0" w:color="auto"/>
              <w:left w:val="nil"/>
              <w:bottom w:val="single" w:sz="4" w:space="0" w:color="auto"/>
              <w:right w:val="single" w:sz="4" w:space="0" w:color="auto"/>
            </w:tcBorders>
            <w:shd w:val="clear" w:color="auto" w:fill="D9E2F3"/>
            <w:noWrap/>
            <w:vAlign w:val="bottom"/>
            <w:hideMark/>
          </w:tcPr>
          <w:p w:rsidR="00634EA5" w:rsidRPr="00440CAB" w:rsidRDefault="00634EA5" w:rsidP="007F24A7">
            <w:pPr>
              <w:widowControl/>
              <w:spacing w:after="160" w:line="259" w:lineRule="auto"/>
              <w:jc w:val="center"/>
              <w:rPr>
                <w:rFonts w:eastAsia="Calibri"/>
                <w:b/>
                <w:bCs/>
                <w:sz w:val="24"/>
                <w:lang w:eastAsia="en-GB"/>
              </w:rPr>
            </w:pPr>
            <w:r w:rsidRPr="00440CAB">
              <w:rPr>
                <w:rFonts w:eastAsia="Calibri"/>
                <w:b/>
                <w:bCs/>
                <w:sz w:val="24"/>
                <w:lang w:eastAsia="en-GB"/>
              </w:rPr>
              <w:t>PO-1</w:t>
            </w:r>
          </w:p>
        </w:tc>
        <w:tc>
          <w:tcPr>
            <w:tcW w:w="445" w:type="pct"/>
            <w:tcBorders>
              <w:top w:val="single" w:sz="4" w:space="0" w:color="auto"/>
              <w:left w:val="nil"/>
              <w:bottom w:val="single" w:sz="4" w:space="0" w:color="auto"/>
              <w:right w:val="single" w:sz="4" w:space="0" w:color="auto"/>
            </w:tcBorders>
            <w:shd w:val="clear" w:color="auto" w:fill="D9E2F3"/>
            <w:noWrap/>
            <w:vAlign w:val="bottom"/>
            <w:hideMark/>
          </w:tcPr>
          <w:p w:rsidR="00634EA5" w:rsidRPr="00440CAB" w:rsidRDefault="00634EA5" w:rsidP="007F24A7">
            <w:pPr>
              <w:widowControl/>
              <w:spacing w:after="160" w:line="259" w:lineRule="auto"/>
              <w:jc w:val="center"/>
              <w:rPr>
                <w:rFonts w:eastAsia="Calibri"/>
                <w:b/>
                <w:bCs/>
                <w:sz w:val="24"/>
                <w:lang w:eastAsia="en-GB"/>
              </w:rPr>
            </w:pPr>
            <w:r w:rsidRPr="00440CAB">
              <w:rPr>
                <w:rFonts w:eastAsia="Calibri"/>
                <w:b/>
                <w:bCs/>
                <w:sz w:val="24"/>
                <w:lang w:eastAsia="en-GB"/>
              </w:rPr>
              <w:t>PO-2</w:t>
            </w:r>
          </w:p>
        </w:tc>
        <w:tc>
          <w:tcPr>
            <w:tcW w:w="402" w:type="pct"/>
            <w:tcBorders>
              <w:top w:val="single" w:sz="4" w:space="0" w:color="auto"/>
              <w:left w:val="nil"/>
              <w:bottom w:val="single" w:sz="4" w:space="0" w:color="auto"/>
              <w:right w:val="single" w:sz="4" w:space="0" w:color="auto"/>
            </w:tcBorders>
            <w:shd w:val="clear" w:color="auto" w:fill="D9E2F3"/>
            <w:noWrap/>
            <w:vAlign w:val="bottom"/>
            <w:hideMark/>
          </w:tcPr>
          <w:p w:rsidR="00634EA5" w:rsidRPr="00440CAB" w:rsidRDefault="00634EA5" w:rsidP="007F24A7">
            <w:pPr>
              <w:widowControl/>
              <w:spacing w:after="160" w:line="259" w:lineRule="auto"/>
              <w:jc w:val="center"/>
              <w:rPr>
                <w:rFonts w:eastAsia="Calibri"/>
                <w:b/>
                <w:bCs/>
                <w:sz w:val="24"/>
                <w:lang w:eastAsia="en-GB"/>
              </w:rPr>
            </w:pPr>
            <w:r w:rsidRPr="00440CAB">
              <w:rPr>
                <w:rFonts w:eastAsia="Calibri"/>
                <w:b/>
                <w:bCs/>
                <w:sz w:val="24"/>
                <w:lang w:eastAsia="en-GB"/>
              </w:rPr>
              <w:t>PO-3</w:t>
            </w:r>
          </w:p>
        </w:tc>
        <w:tc>
          <w:tcPr>
            <w:tcW w:w="359" w:type="pct"/>
            <w:tcBorders>
              <w:top w:val="single" w:sz="4" w:space="0" w:color="auto"/>
              <w:left w:val="nil"/>
              <w:bottom w:val="single" w:sz="4" w:space="0" w:color="auto"/>
              <w:right w:val="single" w:sz="4" w:space="0" w:color="auto"/>
            </w:tcBorders>
            <w:shd w:val="clear" w:color="auto" w:fill="D9E2F3"/>
            <w:noWrap/>
            <w:vAlign w:val="bottom"/>
            <w:hideMark/>
          </w:tcPr>
          <w:p w:rsidR="00634EA5" w:rsidRPr="00440CAB" w:rsidRDefault="00634EA5" w:rsidP="007F24A7">
            <w:pPr>
              <w:widowControl/>
              <w:spacing w:after="160" w:line="259" w:lineRule="auto"/>
              <w:jc w:val="center"/>
              <w:rPr>
                <w:rFonts w:eastAsia="Calibri"/>
                <w:b/>
                <w:bCs/>
                <w:sz w:val="24"/>
                <w:lang w:eastAsia="en-GB"/>
              </w:rPr>
            </w:pPr>
            <w:r w:rsidRPr="00440CAB">
              <w:rPr>
                <w:rFonts w:eastAsia="Calibri"/>
                <w:b/>
                <w:bCs/>
                <w:sz w:val="24"/>
                <w:lang w:eastAsia="en-GB"/>
              </w:rPr>
              <w:t>PO-4</w:t>
            </w:r>
          </w:p>
        </w:tc>
      </w:tr>
      <w:tr w:rsidR="00634EA5" w:rsidRPr="00235231" w:rsidTr="007F24A7">
        <w:trPr>
          <w:trHeight w:val="567"/>
        </w:trPr>
        <w:tc>
          <w:tcPr>
            <w:tcW w:w="463" w:type="pct"/>
            <w:tcBorders>
              <w:top w:val="nil"/>
              <w:left w:val="single" w:sz="4" w:space="0" w:color="auto"/>
              <w:bottom w:val="single" w:sz="4" w:space="0" w:color="auto"/>
              <w:right w:val="single" w:sz="4" w:space="0" w:color="auto"/>
            </w:tcBorders>
            <w:shd w:val="clear" w:color="auto" w:fill="auto"/>
            <w:noWrap/>
            <w:vAlign w:val="center"/>
          </w:tcPr>
          <w:p w:rsidR="00634EA5" w:rsidRPr="00440CAB" w:rsidRDefault="00634EA5" w:rsidP="00634EA5">
            <w:pPr>
              <w:pStyle w:val="ListParagraph"/>
              <w:widowControl/>
              <w:numPr>
                <w:ilvl w:val="0"/>
                <w:numId w:val="1"/>
              </w:numPr>
              <w:spacing w:after="160" w:line="259" w:lineRule="auto"/>
              <w:contextualSpacing/>
              <w:jc w:val="center"/>
              <w:rPr>
                <w:b/>
                <w:sz w:val="24"/>
                <w:szCs w:val="24"/>
                <w:lang w:eastAsia="en-GB"/>
              </w:rPr>
            </w:pPr>
          </w:p>
        </w:tc>
        <w:tc>
          <w:tcPr>
            <w:tcW w:w="2887" w:type="pct"/>
            <w:tcBorders>
              <w:top w:val="nil"/>
              <w:left w:val="single" w:sz="4" w:space="0" w:color="auto"/>
              <w:bottom w:val="single" w:sz="4" w:space="0" w:color="auto"/>
              <w:right w:val="single" w:sz="4" w:space="0" w:color="auto"/>
            </w:tcBorders>
            <w:shd w:val="clear" w:color="auto" w:fill="auto"/>
            <w:noWrap/>
            <w:vAlign w:val="center"/>
            <w:hideMark/>
          </w:tcPr>
          <w:p w:rsidR="00634EA5" w:rsidRPr="00440CAB" w:rsidRDefault="00634EA5" w:rsidP="007F24A7">
            <w:pPr>
              <w:widowControl/>
              <w:rPr>
                <w:rFonts w:eastAsia="Calibri"/>
                <w:b/>
                <w:sz w:val="24"/>
              </w:rPr>
            </w:pPr>
            <w:r w:rsidRPr="00440CAB">
              <w:rPr>
                <w:b/>
                <w:sz w:val="24"/>
                <w:szCs w:val="24"/>
                <w:lang w:eastAsia="en-GB"/>
              </w:rPr>
              <w:t xml:space="preserve">Vision of </w:t>
            </w:r>
            <w:proofErr w:type="spellStart"/>
            <w:r w:rsidRPr="00440CAB">
              <w:rPr>
                <w:b/>
                <w:sz w:val="24"/>
                <w:szCs w:val="24"/>
                <w:lang w:eastAsia="en-GB"/>
              </w:rPr>
              <w:t>Iqra</w:t>
            </w:r>
            <w:proofErr w:type="spellEnd"/>
            <w:r w:rsidRPr="00440CAB">
              <w:rPr>
                <w:b/>
                <w:sz w:val="24"/>
                <w:szCs w:val="24"/>
                <w:lang w:eastAsia="en-GB"/>
              </w:rPr>
              <w:t xml:space="preserve"> University</w:t>
            </w:r>
          </w:p>
        </w:tc>
        <w:tc>
          <w:tcPr>
            <w:tcW w:w="444" w:type="pct"/>
            <w:tcBorders>
              <w:top w:val="nil"/>
              <w:left w:val="nil"/>
              <w:bottom w:val="single" w:sz="4" w:space="0" w:color="auto"/>
              <w:right w:val="single" w:sz="4" w:space="0" w:color="auto"/>
            </w:tcBorders>
            <w:shd w:val="clear" w:color="auto" w:fill="auto"/>
            <w:noWrap/>
            <w:hideMark/>
          </w:tcPr>
          <w:p w:rsidR="00634EA5" w:rsidRPr="00440CAB" w:rsidRDefault="00634EA5" w:rsidP="007F24A7">
            <w:pPr>
              <w:widowControl/>
              <w:jc w:val="center"/>
              <w:rPr>
                <w:rFonts w:eastAsia="Calibri"/>
                <w:b/>
                <w:i/>
                <w:sz w:val="24"/>
              </w:rPr>
            </w:pPr>
            <w:r w:rsidRPr="00440CAB">
              <w:rPr>
                <w:rFonts w:ascii="Segoe UI Symbol" w:hAnsi="Segoe UI Symbol" w:cs="Segoe UI Symbol"/>
                <w:b/>
                <w:i/>
                <w:iCs/>
                <w:color w:val="202122"/>
                <w:sz w:val="24"/>
                <w:shd w:val="clear" w:color="auto" w:fill="FFFFFF"/>
              </w:rPr>
              <w:t>✓</w:t>
            </w:r>
          </w:p>
        </w:tc>
        <w:tc>
          <w:tcPr>
            <w:tcW w:w="445" w:type="pct"/>
            <w:tcBorders>
              <w:top w:val="nil"/>
              <w:left w:val="nil"/>
              <w:bottom w:val="single" w:sz="4" w:space="0" w:color="auto"/>
              <w:right w:val="single" w:sz="4" w:space="0" w:color="auto"/>
            </w:tcBorders>
            <w:shd w:val="clear" w:color="auto" w:fill="auto"/>
            <w:noWrap/>
            <w:hideMark/>
          </w:tcPr>
          <w:p w:rsidR="00634EA5" w:rsidRPr="00440CAB" w:rsidRDefault="00634EA5" w:rsidP="007F24A7">
            <w:pPr>
              <w:widowControl/>
              <w:jc w:val="center"/>
              <w:rPr>
                <w:rFonts w:eastAsia="Calibri"/>
                <w:b/>
                <w:i/>
                <w:sz w:val="24"/>
              </w:rPr>
            </w:pPr>
            <w:r w:rsidRPr="00440CAB">
              <w:rPr>
                <w:rFonts w:ascii="Segoe UI Symbol" w:hAnsi="Segoe UI Symbol" w:cs="Segoe UI Symbol"/>
                <w:b/>
                <w:i/>
                <w:iCs/>
                <w:color w:val="202122"/>
                <w:sz w:val="24"/>
                <w:shd w:val="clear" w:color="auto" w:fill="FFFFFF"/>
              </w:rPr>
              <w:t>✓</w:t>
            </w:r>
          </w:p>
        </w:tc>
        <w:tc>
          <w:tcPr>
            <w:tcW w:w="402" w:type="pct"/>
            <w:tcBorders>
              <w:top w:val="nil"/>
              <w:left w:val="nil"/>
              <w:bottom w:val="single" w:sz="4" w:space="0" w:color="auto"/>
              <w:right w:val="single" w:sz="4" w:space="0" w:color="auto"/>
            </w:tcBorders>
            <w:shd w:val="clear" w:color="auto" w:fill="auto"/>
            <w:noWrap/>
            <w:hideMark/>
          </w:tcPr>
          <w:p w:rsidR="00634EA5" w:rsidRPr="00440CAB" w:rsidRDefault="00634EA5" w:rsidP="007F24A7">
            <w:pPr>
              <w:widowControl/>
              <w:jc w:val="center"/>
              <w:rPr>
                <w:rFonts w:eastAsia="Calibri"/>
                <w:b/>
                <w:i/>
                <w:sz w:val="24"/>
              </w:rPr>
            </w:pPr>
            <w:r w:rsidRPr="00440CAB">
              <w:rPr>
                <w:rFonts w:ascii="Segoe UI Symbol" w:hAnsi="Segoe UI Symbol" w:cs="Segoe UI Symbol"/>
                <w:b/>
                <w:i/>
                <w:iCs/>
                <w:color w:val="202122"/>
                <w:sz w:val="24"/>
                <w:shd w:val="clear" w:color="auto" w:fill="FFFFFF"/>
              </w:rPr>
              <w:t>✓</w:t>
            </w:r>
          </w:p>
        </w:tc>
        <w:tc>
          <w:tcPr>
            <w:tcW w:w="359" w:type="pct"/>
            <w:tcBorders>
              <w:top w:val="nil"/>
              <w:left w:val="nil"/>
              <w:bottom w:val="single" w:sz="4" w:space="0" w:color="auto"/>
              <w:right w:val="single" w:sz="4" w:space="0" w:color="auto"/>
            </w:tcBorders>
            <w:shd w:val="clear" w:color="auto" w:fill="auto"/>
            <w:noWrap/>
            <w:hideMark/>
          </w:tcPr>
          <w:p w:rsidR="00634EA5" w:rsidRPr="00440CAB" w:rsidRDefault="00634EA5" w:rsidP="007F24A7">
            <w:pPr>
              <w:widowControl/>
              <w:jc w:val="center"/>
              <w:rPr>
                <w:rFonts w:eastAsia="Calibri"/>
                <w:b/>
                <w:i/>
                <w:sz w:val="24"/>
              </w:rPr>
            </w:pPr>
            <w:r w:rsidRPr="00440CAB">
              <w:rPr>
                <w:rFonts w:ascii="Segoe UI Symbol" w:hAnsi="Segoe UI Symbol" w:cs="Segoe UI Symbol"/>
                <w:b/>
                <w:i/>
                <w:iCs/>
                <w:color w:val="202122"/>
                <w:sz w:val="24"/>
                <w:shd w:val="clear" w:color="auto" w:fill="FFFFFF"/>
              </w:rPr>
              <w:t>✓</w:t>
            </w:r>
          </w:p>
        </w:tc>
      </w:tr>
      <w:tr w:rsidR="00634EA5" w:rsidRPr="00235231" w:rsidTr="007F24A7">
        <w:trPr>
          <w:trHeight w:val="567"/>
        </w:trPr>
        <w:tc>
          <w:tcPr>
            <w:tcW w:w="463" w:type="pct"/>
            <w:tcBorders>
              <w:top w:val="nil"/>
              <w:left w:val="single" w:sz="4" w:space="0" w:color="auto"/>
              <w:bottom w:val="single" w:sz="4" w:space="0" w:color="auto"/>
              <w:right w:val="single" w:sz="4" w:space="0" w:color="auto"/>
            </w:tcBorders>
            <w:shd w:val="clear" w:color="auto" w:fill="auto"/>
            <w:noWrap/>
            <w:vAlign w:val="center"/>
          </w:tcPr>
          <w:p w:rsidR="00634EA5" w:rsidRPr="00440CAB" w:rsidRDefault="00634EA5" w:rsidP="00634EA5">
            <w:pPr>
              <w:pStyle w:val="ListParagraph"/>
              <w:widowControl/>
              <w:numPr>
                <w:ilvl w:val="0"/>
                <w:numId w:val="1"/>
              </w:numPr>
              <w:spacing w:after="160" w:line="259" w:lineRule="auto"/>
              <w:contextualSpacing/>
              <w:jc w:val="center"/>
              <w:rPr>
                <w:b/>
                <w:sz w:val="24"/>
                <w:szCs w:val="24"/>
                <w:lang w:eastAsia="en-GB"/>
              </w:rPr>
            </w:pPr>
          </w:p>
        </w:tc>
        <w:tc>
          <w:tcPr>
            <w:tcW w:w="2887" w:type="pct"/>
            <w:tcBorders>
              <w:top w:val="nil"/>
              <w:left w:val="single" w:sz="4" w:space="0" w:color="auto"/>
              <w:bottom w:val="single" w:sz="4" w:space="0" w:color="auto"/>
              <w:right w:val="single" w:sz="4" w:space="0" w:color="auto"/>
            </w:tcBorders>
            <w:shd w:val="clear" w:color="auto" w:fill="auto"/>
            <w:noWrap/>
            <w:vAlign w:val="center"/>
            <w:hideMark/>
          </w:tcPr>
          <w:p w:rsidR="00634EA5" w:rsidRPr="00440CAB" w:rsidRDefault="00634EA5" w:rsidP="007F24A7">
            <w:pPr>
              <w:widowControl/>
              <w:rPr>
                <w:rFonts w:eastAsia="Calibri"/>
                <w:b/>
                <w:sz w:val="24"/>
              </w:rPr>
            </w:pPr>
            <w:r w:rsidRPr="00440CAB">
              <w:rPr>
                <w:b/>
                <w:sz w:val="24"/>
                <w:szCs w:val="24"/>
                <w:lang w:eastAsia="en-GB"/>
              </w:rPr>
              <w:t xml:space="preserve">Mission of </w:t>
            </w:r>
            <w:proofErr w:type="spellStart"/>
            <w:r w:rsidRPr="00440CAB">
              <w:rPr>
                <w:b/>
                <w:sz w:val="24"/>
                <w:szCs w:val="24"/>
                <w:lang w:eastAsia="en-GB"/>
              </w:rPr>
              <w:t>Iqra</w:t>
            </w:r>
            <w:proofErr w:type="spellEnd"/>
            <w:r w:rsidRPr="00440CAB">
              <w:rPr>
                <w:b/>
                <w:sz w:val="24"/>
                <w:szCs w:val="24"/>
                <w:lang w:eastAsia="en-GB"/>
              </w:rPr>
              <w:t xml:space="preserve"> University</w:t>
            </w:r>
          </w:p>
        </w:tc>
        <w:tc>
          <w:tcPr>
            <w:tcW w:w="444" w:type="pct"/>
            <w:tcBorders>
              <w:top w:val="nil"/>
              <w:left w:val="nil"/>
              <w:bottom w:val="single" w:sz="4" w:space="0" w:color="auto"/>
              <w:right w:val="single" w:sz="4" w:space="0" w:color="auto"/>
            </w:tcBorders>
            <w:shd w:val="clear" w:color="auto" w:fill="auto"/>
            <w:noWrap/>
            <w:hideMark/>
          </w:tcPr>
          <w:p w:rsidR="00634EA5" w:rsidRPr="00440CAB" w:rsidRDefault="00634EA5" w:rsidP="007F24A7">
            <w:pPr>
              <w:widowControl/>
              <w:jc w:val="center"/>
              <w:rPr>
                <w:rFonts w:eastAsia="Calibri"/>
                <w:b/>
                <w:i/>
                <w:sz w:val="24"/>
              </w:rPr>
            </w:pPr>
            <w:r w:rsidRPr="00440CAB">
              <w:rPr>
                <w:rFonts w:ascii="Segoe UI Symbol" w:hAnsi="Segoe UI Symbol" w:cs="Segoe UI Symbol"/>
                <w:b/>
                <w:i/>
                <w:iCs/>
                <w:color w:val="202122"/>
                <w:sz w:val="24"/>
                <w:shd w:val="clear" w:color="auto" w:fill="FFFFFF"/>
              </w:rPr>
              <w:t>✓</w:t>
            </w:r>
          </w:p>
        </w:tc>
        <w:tc>
          <w:tcPr>
            <w:tcW w:w="445" w:type="pct"/>
            <w:tcBorders>
              <w:top w:val="nil"/>
              <w:left w:val="nil"/>
              <w:bottom w:val="single" w:sz="4" w:space="0" w:color="auto"/>
              <w:right w:val="single" w:sz="4" w:space="0" w:color="auto"/>
            </w:tcBorders>
            <w:shd w:val="clear" w:color="auto" w:fill="auto"/>
            <w:noWrap/>
            <w:hideMark/>
          </w:tcPr>
          <w:p w:rsidR="00634EA5" w:rsidRPr="00440CAB" w:rsidRDefault="00634EA5" w:rsidP="007F24A7">
            <w:pPr>
              <w:widowControl/>
              <w:jc w:val="center"/>
              <w:rPr>
                <w:rFonts w:eastAsia="Calibri"/>
                <w:b/>
                <w:i/>
                <w:sz w:val="24"/>
              </w:rPr>
            </w:pPr>
            <w:r w:rsidRPr="00440CAB">
              <w:rPr>
                <w:rFonts w:ascii="Segoe UI Symbol" w:hAnsi="Segoe UI Symbol" w:cs="Segoe UI Symbol"/>
                <w:b/>
                <w:i/>
                <w:iCs/>
                <w:color w:val="202122"/>
                <w:sz w:val="24"/>
                <w:shd w:val="clear" w:color="auto" w:fill="FFFFFF"/>
              </w:rPr>
              <w:t>✓</w:t>
            </w:r>
          </w:p>
        </w:tc>
        <w:tc>
          <w:tcPr>
            <w:tcW w:w="402" w:type="pct"/>
            <w:tcBorders>
              <w:top w:val="nil"/>
              <w:left w:val="nil"/>
              <w:bottom w:val="single" w:sz="4" w:space="0" w:color="auto"/>
              <w:right w:val="single" w:sz="4" w:space="0" w:color="auto"/>
            </w:tcBorders>
            <w:shd w:val="clear" w:color="auto" w:fill="auto"/>
            <w:noWrap/>
            <w:hideMark/>
          </w:tcPr>
          <w:p w:rsidR="00634EA5" w:rsidRPr="00440CAB" w:rsidRDefault="00634EA5" w:rsidP="007F24A7">
            <w:pPr>
              <w:widowControl/>
              <w:jc w:val="center"/>
              <w:rPr>
                <w:rFonts w:eastAsia="Calibri"/>
                <w:b/>
                <w:i/>
                <w:sz w:val="24"/>
              </w:rPr>
            </w:pPr>
            <w:r w:rsidRPr="00440CAB">
              <w:rPr>
                <w:rFonts w:ascii="Segoe UI Symbol" w:hAnsi="Segoe UI Symbol" w:cs="Segoe UI Symbol"/>
                <w:b/>
                <w:i/>
                <w:iCs/>
                <w:color w:val="202122"/>
                <w:sz w:val="24"/>
                <w:shd w:val="clear" w:color="auto" w:fill="FFFFFF"/>
              </w:rPr>
              <w:t>✓</w:t>
            </w:r>
          </w:p>
        </w:tc>
        <w:tc>
          <w:tcPr>
            <w:tcW w:w="359" w:type="pct"/>
            <w:tcBorders>
              <w:top w:val="nil"/>
              <w:left w:val="nil"/>
              <w:bottom w:val="single" w:sz="4" w:space="0" w:color="auto"/>
              <w:right w:val="single" w:sz="4" w:space="0" w:color="auto"/>
            </w:tcBorders>
            <w:shd w:val="clear" w:color="auto" w:fill="auto"/>
            <w:noWrap/>
            <w:hideMark/>
          </w:tcPr>
          <w:p w:rsidR="00634EA5" w:rsidRPr="00440CAB" w:rsidRDefault="00634EA5" w:rsidP="007F24A7">
            <w:pPr>
              <w:widowControl/>
              <w:jc w:val="center"/>
              <w:rPr>
                <w:rFonts w:eastAsia="Calibri"/>
                <w:b/>
                <w:i/>
                <w:sz w:val="24"/>
              </w:rPr>
            </w:pPr>
            <w:r w:rsidRPr="00440CAB">
              <w:rPr>
                <w:rFonts w:ascii="Segoe UI Symbol" w:hAnsi="Segoe UI Symbol" w:cs="Segoe UI Symbol"/>
                <w:b/>
                <w:i/>
                <w:iCs/>
                <w:color w:val="202122"/>
                <w:sz w:val="24"/>
                <w:shd w:val="clear" w:color="auto" w:fill="FFFFFF"/>
              </w:rPr>
              <w:t>✓</w:t>
            </w:r>
          </w:p>
        </w:tc>
      </w:tr>
      <w:tr w:rsidR="00634EA5" w:rsidRPr="00235231" w:rsidTr="007F24A7">
        <w:trPr>
          <w:trHeight w:val="567"/>
        </w:trPr>
        <w:tc>
          <w:tcPr>
            <w:tcW w:w="463" w:type="pct"/>
            <w:tcBorders>
              <w:top w:val="nil"/>
              <w:left w:val="single" w:sz="4" w:space="0" w:color="auto"/>
              <w:bottom w:val="single" w:sz="4" w:space="0" w:color="auto"/>
              <w:right w:val="single" w:sz="4" w:space="0" w:color="auto"/>
            </w:tcBorders>
            <w:shd w:val="clear" w:color="auto" w:fill="auto"/>
            <w:noWrap/>
            <w:vAlign w:val="center"/>
          </w:tcPr>
          <w:p w:rsidR="00634EA5" w:rsidRPr="00440CAB" w:rsidRDefault="00634EA5" w:rsidP="00634EA5">
            <w:pPr>
              <w:pStyle w:val="ListParagraph"/>
              <w:widowControl/>
              <w:numPr>
                <w:ilvl w:val="0"/>
                <w:numId w:val="1"/>
              </w:numPr>
              <w:spacing w:after="160" w:line="259" w:lineRule="auto"/>
              <w:contextualSpacing/>
              <w:jc w:val="center"/>
              <w:rPr>
                <w:b/>
                <w:sz w:val="24"/>
                <w:szCs w:val="24"/>
                <w:lang w:eastAsia="en-GB"/>
              </w:rPr>
            </w:pPr>
          </w:p>
        </w:tc>
        <w:tc>
          <w:tcPr>
            <w:tcW w:w="2887" w:type="pct"/>
            <w:tcBorders>
              <w:top w:val="nil"/>
              <w:left w:val="nil"/>
              <w:bottom w:val="single" w:sz="4" w:space="0" w:color="auto"/>
              <w:right w:val="single" w:sz="4" w:space="0" w:color="auto"/>
            </w:tcBorders>
            <w:shd w:val="clear" w:color="auto" w:fill="auto"/>
            <w:vAlign w:val="center"/>
            <w:hideMark/>
          </w:tcPr>
          <w:p w:rsidR="00634EA5" w:rsidRPr="00440CAB" w:rsidRDefault="00634EA5" w:rsidP="007F24A7">
            <w:pPr>
              <w:widowControl/>
              <w:rPr>
                <w:rFonts w:eastAsia="Calibri"/>
                <w:b/>
                <w:sz w:val="24"/>
              </w:rPr>
            </w:pPr>
            <w:r w:rsidRPr="00440CAB">
              <w:rPr>
                <w:b/>
                <w:sz w:val="24"/>
                <w:lang w:eastAsia="en-GB"/>
              </w:rPr>
              <w:t>Vision of Computer Science Department</w:t>
            </w:r>
          </w:p>
        </w:tc>
        <w:tc>
          <w:tcPr>
            <w:tcW w:w="444" w:type="pct"/>
            <w:tcBorders>
              <w:top w:val="nil"/>
              <w:left w:val="nil"/>
              <w:bottom w:val="single" w:sz="4" w:space="0" w:color="auto"/>
              <w:right w:val="single" w:sz="4" w:space="0" w:color="auto"/>
            </w:tcBorders>
            <w:shd w:val="clear" w:color="auto" w:fill="auto"/>
            <w:noWrap/>
            <w:hideMark/>
          </w:tcPr>
          <w:p w:rsidR="00634EA5" w:rsidRPr="00440CAB" w:rsidRDefault="00634EA5" w:rsidP="007F24A7">
            <w:pPr>
              <w:widowControl/>
              <w:jc w:val="center"/>
              <w:rPr>
                <w:rFonts w:eastAsia="Calibri"/>
                <w:b/>
                <w:i/>
                <w:sz w:val="24"/>
              </w:rPr>
            </w:pPr>
            <w:r w:rsidRPr="00440CAB">
              <w:rPr>
                <w:rFonts w:ascii="Segoe UI Symbol" w:hAnsi="Segoe UI Symbol" w:cs="Segoe UI Symbol"/>
                <w:b/>
                <w:i/>
                <w:iCs/>
                <w:color w:val="202122"/>
                <w:sz w:val="24"/>
                <w:shd w:val="clear" w:color="auto" w:fill="FFFFFF"/>
              </w:rPr>
              <w:t>✓</w:t>
            </w:r>
          </w:p>
        </w:tc>
        <w:tc>
          <w:tcPr>
            <w:tcW w:w="445" w:type="pct"/>
            <w:tcBorders>
              <w:top w:val="nil"/>
              <w:left w:val="nil"/>
              <w:bottom w:val="single" w:sz="4" w:space="0" w:color="auto"/>
              <w:right w:val="single" w:sz="4" w:space="0" w:color="auto"/>
            </w:tcBorders>
            <w:shd w:val="clear" w:color="auto" w:fill="auto"/>
            <w:noWrap/>
            <w:hideMark/>
          </w:tcPr>
          <w:p w:rsidR="00634EA5" w:rsidRPr="00440CAB" w:rsidRDefault="00634EA5" w:rsidP="007F24A7">
            <w:pPr>
              <w:widowControl/>
              <w:jc w:val="center"/>
              <w:rPr>
                <w:rFonts w:eastAsia="Calibri"/>
                <w:b/>
                <w:i/>
                <w:sz w:val="24"/>
              </w:rPr>
            </w:pPr>
            <w:r w:rsidRPr="00440CAB">
              <w:rPr>
                <w:rFonts w:ascii="Segoe UI Symbol" w:hAnsi="Segoe UI Symbol" w:cs="Segoe UI Symbol"/>
                <w:b/>
                <w:i/>
                <w:iCs/>
                <w:color w:val="202122"/>
                <w:sz w:val="24"/>
                <w:shd w:val="clear" w:color="auto" w:fill="FFFFFF"/>
              </w:rPr>
              <w:t>✓</w:t>
            </w:r>
          </w:p>
        </w:tc>
        <w:tc>
          <w:tcPr>
            <w:tcW w:w="402" w:type="pct"/>
            <w:tcBorders>
              <w:top w:val="nil"/>
              <w:left w:val="nil"/>
              <w:bottom w:val="single" w:sz="4" w:space="0" w:color="auto"/>
              <w:right w:val="single" w:sz="4" w:space="0" w:color="auto"/>
            </w:tcBorders>
            <w:shd w:val="clear" w:color="auto" w:fill="auto"/>
            <w:noWrap/>
            <w:hideMark/>
          </w:tcPr>
          <w:p w:rsidR="00634EA5" w:rsidRPr="00440CAB" w:rsidRDefault="00634EA5" w:rsidP="007F24A7">
            <w:pPr>
              <w:widowControl/>
              <w:jc w:val="center"/>
              <w:rPr>
                <w:rFonts w:eastAsia="Calibri"/>
                <w:b/>
                <w:i/>
                <w:sz w:val="24"/>
              </w:rPr>
            </w:pPr>
            <w:r w:rsidRPr="00440CAB">
              <w:rPr>
                <w:rFonts w:ascii="Segoe UI Symbol" w:hAnsi="Segoe UI Symbol" w:cs="Segoe UI Symbol"/>
                <w:b/>
                <w:i/>
                <w:iCs/>
                <w:color w:val="202122"/>
                <w:sz w:val="24"/>
                <w:shd w:val="clear" w:color="auto" w:fill="FFFFFF"/>
              </w:rPr>
              <w:t>✓</w:t>
            </w:r>
          </w:p>
        </w:tc>
        <w:tc>
          <w:tcPr>
            <w:tcW w:w="359" w:type="pct"/>
            <w:tcBorders>
              <w:top w:val="nil"/>
              <w:left w:val="nil"/>
              <w:bottom w:val="single" w:sz="4" w:space="0" w:color="auto"/>
              <w:right w:val="single" w:sz="4" w:space="0" w:color="auto"/>
            </w:tcBorders>
            <w:shd w:val="clear" w:color="auto" w:fill="auto"/>
            <w:noWrap/>
            <w:hideMark/>
          </w:tcPr>
          <w:p w:rsidR="00634EA5" w:rsidRPr="00440CAB" w:rsidRDefault="00634EA5" w:rsidP="007F24A7">
            <w:pPr>
              <w:widowControl/>
              <w:jc w:val="center"/>
              <w:rPr>
                <w:rFonts w:eastAsia="Calibri"/>
                <w:b/>
                <w:i/>
                <w:sz w:val="24"/>
              </w:rPr>
            </w:pPr>
            <w:r w:rsidRPr="00440CAB">
              <w:rPr>
                <w:rFonts w:ascii="Segoe UI Symbol" w:hAnsi="Segoe UI Symbol" w:cs="Segoe UI Symbol"/>
                <w:b/>
                <w:i/>
                <w:iCs/>
                <w:color w:val="202122"/>
                <w:sz w:val="24"/>
                <w:shd w:val="clear" w:color="auto" w:fill="FFFFFF"/>
              </w:rPr>
              <w:t>✓</w:t>
            </w:r>
          </w:p>
        </w:tc>
      </w:tr>
      <w:tr w:rsidR="00634EA5" w:rsidRPr="00235231" w:rsidTr="007F24A7">
        <w:trPr>
          <w:trHeight w:val="567"/>
        </w:trPr>
        <w:tc>
          <w:tcPr>
            <w:tcW w:w="463" w:type="pct"/>
            <w:tcBorders>
              <w:top w:val="nil"/>
              <w:left w:val="single" w:sz="4" w:space="0" w:color="auto"/>
              <w:bottom w:val="single" w:sz="4" w:space="0" w:color="auto"/>
              <w:right w:val="single" w:sz="4" w:space="0" w:color="auto"/>
            </w:tcBorders>
            <w:shd w:val="clear" w:color="auto" w:fill="auto"/>
            <w:noWrap/>
            <w:vAlign w:val="center"/>
          </w:tcPr>
          <w:p w:rsidR="00634EA5" w:rsidRPr="00440CAB" w:rsidRDefault="00634EA5" w:rsidP="00634EA5">
            <w:pPr>
              <w:pStyle w:val="ListParagraph"/>
              <w:widowControl/>
              <w:numPr>
                <w:ilvl w:val="0"/>
                <w:numId w:val="1"/>
              </w:numPr>
              <w:spacing w:after="160" w:line="259" w:lineRule="auto"/>
              <w:contextualSpacing/>
              <w:jc w:val="center"/>
              <w:rPr>
                <w:b/>
                <w:sz w:val="24"/>
                <w:szCs w:val="24"/>
                <w:lang w:eastAsia="en-GB"/>
              </w:rPr>
            </w:pPr>
          </w:p>
        </w:tc>
        <w:tc>
          <w:tcPr>
            <w:tcW w:w="2887" w:type="pct"/>
            <w:tcBorders>
              <w:top w:val="nil"/>
              <w:left w:val="nil"/>
              <w:bottom w:val="single" w:sz="4" w:space="0" w:color="auto"/>
              <w:right w:val="single" w:sz="4" w:space="0" w:color="auto"/>
            </w:tcBorders>
            <w:shd w:val="clear" w:color="auto" w:fill="auto"/>
            <w:noWrap/>
            <w:vAlign w:val="center"/>
          </w:tcPr>
          <w:p w:rsidR="00634EA5" w:rsidRPr="00440CAB" w:rsidRDefault="00634EA5" w:rsidP="007F24A7">
            <w:pPr>
              <w:widowControl/>
              <w:rPr>
                <w:rFonts w:eastAsia="Calibri"/>
                <w:b/>
                <w:sz w:val="24"/>
              </w:rPr>
            </w:pPr>
            <w:r w:rsidRPr="00440CAB">
              <w:rPr>
                <w:b/>
                <w:sz w:val="24"/>
              </w:rPr>
              <w:t>Mission of Computer Science Department</w:t>
            </w:r>
          </w:p>
        </w:tc>
        <w:tc>
          <w:tcPr>
            <w:tcW w:w="444" w:type="pct"/>
            <w:tcBorders>
              <w:top w:val="nil"/>
              <w:left w:val="nil"/>
              <w:bottom w:val="single" w:sz="4" w:space="0" w:color="auto"/>
              <w:right w:val="single" w:sz="4" w:space="0" w:color="auto"/>
            </w:tcBorders>
            <w:shd w:val="clear" w:color="auto" w:fill="auto"/>
            <w:noWrap/>
          </w:tcPr>
          <w:p w:rsidR="00634EA5" w:rsidRPr="00440CAB" w:rsidRDefault="00634EA5" w:rsidP="007F24A7">
            <w:pPr>
              <w:widowControl/>
              <w:jc w:val="center"/>
              <w:rPr>
                <w:rFonts w:eastAsia="Calibri"/>
                <w:b/>
                <w:i/>
                <w:sz w:val="24"/>
              </w:rPr>
            </w:pPr>
            <w:r w:rsidRPr="00440CAB">
              <w:rPr>
                <w:rFonts w:ascii="Segoe UI Symbol" w:hAnsi="Segoe UI Symbol" w:cs="Segoe UI Symbol"/>
                <w:b/>
                <w:i/>
                <w:iCs/>
                <w:color w:val="202122"/>
                <w:sz w:val="24"/>
                <w:shd w:val="clear" w:color="auto" w:fill="FFFFFF"/>
              </w:rPr>
              <w:t>✓</w:t>
            </w:r>
          </w:p>
        </w:tc>
        <w:tc>
          <w:tcPr>
            <w:tcW w:w="445" w:type="pct"/>
            <w:tcBorders>
              <w:top w:val="nil"/>
              <w:left w:val="nil"/>
              <w:bottom w:val="single" w:sz="4" w:space="0" w:color="auto"/>
              <w:right w:val="single" w:sz="4" w:space="0" w:color="auto"/>
            </w:tcBorders>
            <w:shd w:val="clear" w:color="auto" w:fill="auto"/>
            <w:noWrap/>
          </w:tcPr>
          <w:p w:rsidR="00634EA5" w:rsidRPr="00440CAB" w:rsidRDefault="00634EA5" w:rsidP="007F24A7">
            <w:pPr>
              <w:widowControl/>
              <w:jc w:val="center"/>
              <w:rPr>
                <w:rFonts w:eastAsia="Calibri"/>
                <w:b/>
                <w:i/>
                <w:sz w:val="24"/>
              </w:rPr>
            </w:pPr>
            <w:r w:rsidRPr="00440CAB">
              <w:rPr>
                <w:rFonts w:ascii="Segoe UI Symbol" w:hAnsi="Segoe UI Symbol" w:cs="Segoe UI Symbol"/>
                <w:b/>
                <w:i/>
                <w:iCs/>
                <w:color w:val="202122"/>
                <w:sz w:val="24"/>
                <w:shd w:val="clear" w:color="auto" w:fill="FFFFFF"/>
              </w:rPr>
              <w:t>✓</w:t>
            </w:r>
          </w:p>
        </w:tc>
        <w:tc>
          <w:tcPr>
            <w:tcW w:w="402" w:type="pct"/>
            <w:tcBorders>
              <w:top w:val="nil"/>
              <w:left w:val="nil"/>
              <w:bottom w:val="single" w:sz="4" w:space="0" w:color="auto"/>
              <w:right w:val="single" w:sz="4" w:space="0" w:color="auto"/>
            </w:tcBorders>
            <w:shd w:val="clear" w:color="auto" w:fill="auto"/>
            <w:noWrap/>
          </w:tcPr>
          <w:p w:rsidR="00634EA5" w:rsidRPr="00440CAB" w:rsidRDefault="00634EA5" w:rsidP="007F24A7">
            <w:pPr>
              <w:widowControl/>
              <w:jc w:val="center"/>
              <w:rPr>
                <w:rFonts w:eastAsia="Calibri"/>
                <w:b/>
                <w:i/>
                <w:sz w:val="24"/>
              </w:rPr>
            </w:pPr>
            <w:r w:rsidRPr="00440CAB">
              <w:rPr>
                <w:rFonts w:ascii="Segoe UI Symbol" w:hAnsi="Segoe UI Symbol" w:cs="Segoe UI Symbol"/>
                <w:b/>
                <w:i/>
                <w:iCs/>
                <w:color w:val="202122"/>
                <w:sz w:val="24"/>
                <w:shd w:val="clear" w:color="auto" w:fill="FFFFFF"/>
              </w:rPr>
              <w:t>✓</w:t>
            </w:r>
          </w:p>
        </w:tc>
        <w:tc>
          <w:tcPr>
            <w:tcW w:w="359" w:type="pct"/>
            <w:tcBorders>
              <w:top w:val="nil"/>
              <w:left w:val="nil"/>
              <w:bottom w:val="single" w:sz="4" w:space="0" w:color="auto"/>
              <w:right w:val="single" w:sz="4" w:space="0" w:color="auto"/>
            </w:tcBorders>
            <w:shd w:val="clear" w:color="auto" w:fill="auto"/>
            <w:noWrap/>
          </w:tcPr>
          <w:p w:rsidR="00634EA5" w:rsidRPr="00440CAB" w:rsidRDefault="00634EA5" w:rsidP="007F24A7">
            <w:pPr>
              <w:widowControl/>
              <w:jc w:val="center"/>
              <w:rPr>
                <w:rFonts w:eastAsia="Calibri"/>
                <w:b/>
                <w:i/>
                <w:sz w:val="24"/>
              </w:rPr>
            </w:pPr>
            <w:r w:rsidRPr="00440CAB">
              <w:rPr>
                <w:rFonts w:ascii="Segoe UI Symbol" w:hAnsi="Segoe UI Symbol" w:cs="Segoe UI Symbol"/>
                <w:b/>
                <w:i/>
                <w:iCs/>
                <w:color w:val="202122"/>
                <w:sz w:val="24"/>
                <w:shd w:val="clear" w:color="auto" w:fill="FFFFFF"/>
              </w:rPr>
              <w:t>✓</w:t>
            </w:r>
          </w:p>
        </w:tc>
      </w:tr>
      <w:tr w:rsidR="00634EA5" w:rsidRPr="00235231" w:rsidTr="007F24A7">
        <w:trPr>
          <w:trHeight w:val="567"/>
        </w:trPr>
        <w:tc>
          <w:tcPr>
            <w:tcW w:w="463" w:type="pct"/>
            <w:tcBorders>
              <w:top w:val="nil"/>
              <w:left w:val="single" w:sz="4" w:space="0" w:color="auto"/>
              <w:bottom w:val="single" w:sz="4" w:space="0" w:color="auto"/>
              <w:right w:val="single" w:sz="4" w:space="0" w:color="auto"/>
            </w:tcBorders>
            <w:shd w:val="clear" w:color="auto" w:fill="auto"/>
            <w:noWrap/>
            <w:vAlign w:val="center"/>
          </w:tcPr>
          <w:p w:rsidR="00634EA5" w:rsidRPr="00440CAB" w:rsidRDefault="00634EA5" w:rsidP="00634EA5">
            <w:pPr>
              <w:pStyle w:val="ListParagraph"/>
              <w:widowControl/>
              <w:numPr>
                <w:ilvl w:val="0"/>
                <w:numId w:val="1"/>
              </w:numPr>
              <w:spacing w:after="160" w:line="259" w:lineRule="auto"/>
              <w:contextualSpacing/>
              <w:jc w:val="center"/>
              <w:rPr>
                <w:b/>
                <w:sz w:val="24"/>
                <w:szCs w:val="24"/>
                <w:lang w:eastAsia="en-GB"/>
              </w:rPr>
            </w:pPr>
          </w:p>
        </w:tc>
        <w:tc>
          <w:tcPr>
            <w:tcW w:w="2887" w:type="pct"/>
            <w:tcBorders>
              <w:top w:val="nil"/>
              <w:left w:val="nil"/>
              <w:bottom w:val="single" w:sz="4" w:space="0" w:color="auto"/>
              <w:right w:val="single" w:sz="4" w:space="0" w:color="auto"/>
            </w:tcBorders>
            <w:shd w:val="clear" w:color="auto" w:fill="auto"/>
            <w:noWrap/>
            <w:vAlign w:val="center"/>
            <w:hideMark/>
          </w:tcPr>
          <w:p w:rsidR="00634EA5" w:rsidRPr="00440CAB" w:rsidRDefault="00AC7C9F" w:rsidP="00AC7C9F">
            <w:pPr>
              <w:widowControl/>
              <w:rPr>
                <w:rFonts w:eastAsia="Calibri"/>
                <w:b/>
                <w:sz w:val="24"/>
              </w:rPr>
            </w:pPr>
            <w:r>
              <w:rPr>
                <w:b/>
                <w:sz w:val="24"/>
                <w:lang w:eastAsia="en-GB"/>
              </w:rPr>
              <w:t xml:space="preserve">Mission of BS Artificial Intelligence </w:t>
            </w:r>
            <w:bookmarkStart w:id="6" w:name="_GoBack"/>
            <w:bookmarkEnd w:id="6"/>
            <w:r w:rsidR="00634EA5" w:rsidRPr="00440CAB">
              <w:rPr>
                <w:b/>
                <w:sz w:val="24"/>
                <w:lang w:eastAsia="en-GB"/>
              </w:rPr>
              <w:t>Program</w:t>
            </w:r>
          </w:p>
        </w:tc>
        <w:tc>
          <w:tcPr>
            <w:tcW w:w="444" w:type="pct"/>
            <w:tcBorders>
              <w:top w:val="nil"/>
              <w:left w:val="nil"/>
              <w:bottom w:val="single" w:sz="4" w:space="0" w:color="auto"/>
              <w:right w:val="single" w:sz="4" w:space="0" w:color="auto"/>
            </w:tcBorders>
            <w:shd w:val="clear" w:color="auto" w:fill="auto"/>
            <w:noWrap/>
            <w:hideMark/>
          </w:tcPr>
          <w:p w:rsidR="00634EA5" w:rsidRPr="00440CAB" w:rsidRDefault="00634EA5" w:rsidP="007F24A7">
            <w:pPr>
              <w:widowControl/>
              <w:jc w:val="center"/>
              <w:rPr>
                <w:rFonts w:eastAsia="Calibri"/>
                <w:b/>
                <w:i/>
                <w:sz w:val="24"/>
              </w:rPr>
            </w:pPr>
            <w:r w:rsidRPr="00440CAB">
              <w:rPr>
                <w:rFonts w:ascii="Segoe UI Symbol" w:hAnsi="Segoe UI Symbol" w:cs="Segoe UI Symbol"/>
                <w:b/>
                <w:i/>
                <w:iCs/>
                <w:color w:val="202122"/>
                <w:sz w:val="24"/>
                <w:shd w:val="clear" w:color="auto" w:fill="FFFFFF"/>
              </w:rPr>
              <w:t>✓</w:t>
            </w:r>
          </w:p>
        </w:tc>
        <w:tc>
          <w:tcPr>
            <w:tcW w:w="445" w:type="pct"/>
            <w:tcBorders>
              <w:top w:val="nil"/>
              <w:left w:val="nil"/>
              <w:bottom w:val="single" w:sz="4" w:space="0" w:color="auto"/>
              <w:right w:val="single" w:sz="4" w:space="0" w:color="auto"/>
            </w:tcBorders>
            <w:shd w:val="clear" w:color="auto" w:fill="auto"/>
            <w:noWrap/>
            <w:hideMark/>
          </w:tcPr>
          <w:p w:rsidR="00634EA5" w:rsidRPr="00440CAB" w:rsidRDefault="00634EA5" w:rsidP="007F24A7">
            <w:pPr>
              <w:widowControl/>
              <w:jc w:val="center"/>
              <w:rPr>
                <w:rFonts w:eastAsia="Calibri"/>
                <w:b/>
                <w:i/>
                <w:sz w:val="24"/>
              </w:rPr>
            </w:pPr>
            <w:r w:rsidRPr="00440CAB">
              <w:rPr>
                <w:rFonts w:ascii="Segoe UI Symbol" w:hAnsi="Segoe UI Symbol" w:cs="Segoe UI Symbol"/>
                <w:b/>
                <w:i/>
                <w:iCs/>
                <w:color w:val="202122"/>
                <w:sz w:val="24"/>
                <w:shd w:val="clear" w:color="auto" w:fill="FFFFFF"/>
              </w:rPr>
              <w:t>✓</w:t>
            </w:r>
          </w:p>
        </w:tc>
        <w:tc>
          <w:tcPr>
            <w:tcW w:w="402" w:type="pct"/>
            <w:tcBorders>
              <w:top w:val="nil"/>
              <w:left w:val="nil"/>
              <w:bottom w:val="single" w:sz="4" w:space="0" w:color="auto"/>
              <w:right w:val="single" w:sz="4" w:space="0" w:color="auto"/>
            </w:tcBorders>
            <w:shd w:val="clear" w:color="auto" w:fill="auto"/>
            <w:noWrap/>
            <w:hideMark/>
          </w:tcPr>
          <w:p w:rsidR="00634EA5" w:rsidRPr="00440CAB" w:rsidRDefault="00634EA5" w:rsidP="007F24A7">
            <w:pPr>
              <w:widowControl/>
              <w:jc w:val="center"/>
              <w:rPr>
                <w:rFonts w:eastAsia="Calibri"/>
                <w:b/>
                <w:i/>
                <w:sz w:val="24"/>
              </w:rPr>
            </w:pPr>
            <w:r w:rsidRPr="00440CAB">
              <w:rPr>
                <w:rFonts w:ascii="Segoe UI Symbol" w:hAnsi="Segoe UI Symbol" w:cs="Segoe UI Symbol"/>
                <w:b/>
                <w:i/>
                <w:iCs/>
                <w:color w:val="202122"/>
                <w:sz w:val="24"/>
                <w:shd w:val="clear" w:color="auto" w:fill="FFFFFF"/>
              </w:rPr>
              <w:t>✓</w:t>
            </w:r>
          </w:p>
        </w:tc>
        <w:tc>
          <w:tcPr>
            <w:tcW w:w="359" w:type="pct"/>
            <w:tcBorders>
              <w:top w:val="nil"/>
              <w:left w:val="nil"/>
              <w:bottom w:val="single" w:sz="4" w:space="0" w:color="auto"/>
              <w:right w:val="single" w:sz="4" w:space="0" w:color="auto"/>
            </w:tcBorders>
            <w:shd w:val="clear" w:color="auto" w:fill="auto"/>
            <w:noWrap/>
            <w:hideMark/>
          </w:tcPr>
          <w:p w:rsidR="00634EA5" w:rsidRPr="00440CAB" w:rsidRDefault="00634EA5" w:rsidP="007F24A7">
            <w:pPr>
              <w:widowControl/>
              <w:jc w:val="center"/>
              <w:rPr>
                <w:rFonts w:eastAsia="Calibri"/>
                <w:b/>
                <w:i/>
                <w:sz w:val="24"/>
              </w:rPr>
            </w:pPr>
            <w:r w:rsidRPr="00440CAB">
              <w:rPr>
                <w:rFonts w:ascii="Segoe UI Symbol" w:hAnsi="Segoe UI Symbol" w:cs="Segoe UI Symbol"/>
                <w:b/>
                <w:i/>
                <w:iCs/>
                <w:color w:val="202122"/>
                <w:sz w:val="24"/>
                <w:shd w:val="clear" w:color="auto" w:fill="FFFFFF"/>
              </w:rPr>
              <w:t>✓</w:t>
            </w:r>
          </w:p>
        </w:tc>
      </w:tr>
    </w:tbl>
    <w:p w:rsidR="00634EA5" w:rsidRDefault="00634EA5"/>
    <w:sectPr w:rsidR="00634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C72742"/>
    <w:multiLevelType w:val="hybridMultilevel"/>
    <w:tmpl w:val="17603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B9D"/>
    <w:rsid w:val="00634EA5"/>
    <w:rsid w:val="0086587D"/>
    <w:rsid w:val="009A0B9D"/>
    <w:rsid w:val="00AC7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B093"/>
  <w15:chartTrackingRefBased/>
  <w15:docId w15:val="{FCD2719D-567D-4A96-BDED-B9DD6B32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EA5"/>
    <w:pPr>
      <w:widowControl w:val="0"/>
      <w:spacing w:after="0" w:line="240" w:lineRule="auto"/>
    </w:pPr>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634EA5"/>
    <w:pPr>
      <w:keepNext/>
      <w:keepLines/>
      <w:outlineLvl w:val="1"/>
    </w:pPr>
    <w:rPr>
      <w:b/>
      <w:sz w:val="28"/>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4EA5"/>
    <w:rPr>
      <w:rFonts w:ascii="Times New Roman" w:eastAsia="Times New Roman" w:hAnsi="Times New Roman" w:cs="Times New Roman"/>
      <w:b/>
      <w:sz w:val="28"/>
      <w:szCs w:val="36"/>
    </w:rPr>
  </w:style>
  <w:style w:type="table" w:customStyle="1" w:styleId="TableGrid6">
    <w:name w:val="Table Grid6"/>
    <w:basedOn w:val="TableNormal"/>
    <w:next w:val="TableGrid"/>
    <w:qFormat/>
    <w:rsid w:val="00634EA5"/>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34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Paragraph (alpabhatical)"/>
    <w:basedOn w:val="Normal"/>
    <w:uiPriority w:val="34"/>
    <w:qFormat/>
    <w:rsid w:val="00634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30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DrLubna</dc:creator>
  <cp:keywords/>
  <dc:description/>
  <cp:lastModifiedBy>DrLubna</cp:lastModifiedBy>
  <cp:revision>2</cp:revision>
  <dcterms:created xsi:type="dcterms:W3CDTF">2025-05-10T09:06:00Z</dcterms:created>
  <dcterms:modified xsi:type="dcterms:W3CDTF">2025-05-10T09:30:00Z</dcterms:modified>
</cp:coreProperties>
</file>