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1) Introduction to Computational Neuroscience (BIO 438)</w:t>
        <w:br/>
        <w:t>2) This course is an intensive exploration of computational neuroscience, challenging students to apply complex computational strategies to neurological studies. Given that the course is being reintroduced after a lengthy period, students should prepare for a substantial workload, including quizzes, a final, and potentially a midterm. The lack of a permanent instructor could add an element of unpredictability to the course's structure and delivery. It's geared towards students with a robust background in either biology or computer science who are prepared to tackle challenging concepts and integrate them with practical computational skills.</w:t>
        <w:br/>
        <w:t>3) Course difficulty was a 5.</w:t>
      </w:r>
    </w:p>
    <w:p>
      <w:r>
        <w:t>Gpa: 1) Introduction to Computational Neuroscience (BIO 438)</w:t>
        <w:br/>
        <w:t>2) This course is an intensive exploration of computational neuroscience, challenging students to apply complex computational strategies to neurological studies. Given that the course is being reintroduced after a lengthy period, students should prepare for a substantial workload, including quizzes, a final, and potentially a midterm. The lack of a permanent instructor could add an element of unpredictability to the course's structure and delivery. It's geared towards students with a robust background in either biology or computer science who are prepared to tackle challenging concepts and integrate them with practical computational skills.</w:t>
        <w:br/>
        <w:t>3) Course difficulty was a 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