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D80" w:rsidRDefault="00991D80" w:rsidP="00991D80">
      <w:pPr>
        <w:jc w:val="center"/>
        <w:rPr>
          <w:b/>
          <w:sz w:val="32"/>
          <w:szCs w:val="32"/>
        </w:rPr>
      </w:pPr>
      <w:r>
        <w:rPr>
          <w:b/>
          <w:sz w:val="32"/>
          <w:szCs w:val="32"/>
        </w:rPr>
        <w:t>SSD Sign-In Evaluation Spring</w:t>
      </w:r>
      <w:r>
        <w:rPr>
          <w:b/>
          <w:sz w:val="32"/>
          <w:szCs w:val="32"/>
        </w:rPr>
        <w:t xml:space="preserve"> ’19</w:t>
      </w:r>
    </w:p>
    <w:p w:rsidR="00991D80" w:rsidRDefault="00991D80" w:rsidP="00991D80">
      <w:pPr>
        <w:jc w:val="center"/>
        <w:rPr>
          <w:b/>
          <w:sz w:val="28"/>
          <w:szCs w:val="28"/>
        </w:rPr>
      </w:pPr>
      <w:r>
        <w:rPr>
          <w:b/>
          <w:sz w:val="28"/>
          <w:szCs w:val="28"/>
        </w:rPr>
        <w:t>(March 30, 2019 – June 18</w:t>
      </w:r>
      <w:r>
        <w:rPr>
          <w:b/>
          <w:sz w:val="28"/>
          <w:szCs w:val="28"/>
        </w:rPr>
        <w:t>, 2019)</w:t>
      </w:r>
    </w:p>
    <w:p w:rsidR="00991D80" w:rsidRDefault="00991D80" w:rsidP="00991D80">
      <w:pPr>
        <w:jc w:val="both"/>
        <w:rPr>
          <w:sz w:val="24"/>
          <w:szCs w:val="24"/>
        </w:rPr>
      </w:pPr>
      <w:r>
        <w:rPr>
          <w:sz w:val="24"/>
          <w:szCs w:val="24"/>
        </w:rPr>
        <w:t>The Office of Services to Students with Disabilities (SSD) began collecting student sign-in data through an online hosted survey created September 19, 2017. Initially, SSD utilized OrgSync to document student sign-in data, however, due to several challenges with this platform the office transitioned to the Qualtrics system on October 12, 2017, which has been an impressive resource. This document analyzes the student sign-in data gathered from the</w:t>
      </w:r>
      <w:r>
        <w:rPr>
          <w:sz w:val="24"/>
          <w:szCs w:val="24"/>
        </w:rPr>
        <w:t xml:space="preserve"> Qualtrics system for the spring</w:t>
      </w:r>
      <w:r>
        <w:rPr>
          <w:sz w:val="24"/>
          <w:szCs w:val="24"/>
        </w:rPr>
        <w:t xml:space="preserve"> 2019</w:t>
      </w:r>
      <w:r>
        <w:rPr>
          <w:sz w:val="24"/>
          <w:szCs w:val="24"/>
        </w:rPr>
        <w:t xml:space="preserve"> quarter (March 30, 2018 – June 18</w:t>
      </w:r>
      <w:r>
        <w:rPr>
          <w:sz w:val="24"/>
          <w:szCs w:val="24"/>
        </w:rPr>
        <w:t xml:space="preserve">, 2019). </w:t>
      </w:r>
    </w:p>
    <w:p w:rsidR="00991D80" w:rsidRDefault="00991D80" w:rsidP="00991D80">
      <w:pPr>
        <w:spacing w:after="0"/>
        <w:jc w:val="both"/>
        <w:rPr>
          <w:sz w:val="24"/>
          <w:szCs w:val="24"/>
        </w:rPr>
      </w:pPr>
      <w:r>
        <w:rPr>
          <w:sz w:val="24"/>
          <w:szCs w:val="24"/>
        </w:rPr>
        <w:t>A total of 1,202</w:t>
      </w:r>
      <w:r>
        <w:rPr>
          <w:sz w:val="24"/>
          <w:szCs w:val="24"/>
        </w:rPr>
        <w:t xml:space="preserve"> students signed in on an iPad located at the front desk of the SSD office, representing </w:t>
      </w:r>
      <w:r>
        <w:rPr>
          <w:sz w:val="24"/>
          <w:szCs w:val="24"/>
        </w:rPr>
        <w:t>a 16.38% increase from spring 2018 (n=1,005</w:t>
      </w:r>
      <w:r>
        <w:rPr>
          <w:sz w:val="24"/>
          <w:szCs w:val="24"/>
        </w:rPr>
        <w:t>). The documented responses represent collected data across multiple fields, including:</w:t>
      </w:r>
    </w:p>
    <w:p w:rsidR="00991D80" w:rsidRDefault="00991D80" w:rsidP="00991D80">
      <w:pPr>
        <w:pStyle w:val="ListParagraph"/>
        <w:numPr>
          <w:ilvl w:val="0"/>
          <w:numId w:val="1"/>
        </w:numPr>
        <w:spacing w:line="240" w:lineRule="auto"/>
        <w:jc w:val="both"/>
        <w:rPr>
          <w:sz w:val="24"/>
          <w:szCs w:val="24"/>
        </w:rPr>
      </w:pPr>
      <w:r>
        <w:rPr>
          <w:sz w:val="24"/>
          <w:szCs w:val="24"/>
        </w:rPr>
        <w:t xml:space="preserve">Walk-in or Appointment                                                                                                                                           </w:t>
      </w:r>
    </w:p>
    <w:p w:rsidR="00991D80" w:rsidRDefault="00991D80" w:rsidP="00991D80">
      <w:pPr>
        <w:pStyle w:val="ListParagraph"/>
        <w:numPr>
          <w:ilvl w:val="0"/>
          <w:numId w:val="1"/>
        </w:numPr>
        <w:spacing w:line="240" w:lineRule="auto"/>
        <w:jc w:val="both"/>
        <w:rPr>
          <w:sz w:val="24"/>
          <w:szCs w:val="24"/>
        </w:rPr>
      </w:pPr>
      <w:r>
        <w:rPr>
          <w:sz w:val="24"/>
          <w:szCs w:val="24"/>
        </w:rPr>
        <w:t xml:space="preserve">Reason for Visit                                                                                                                                                         </w:t>
      </w:r>
    </w:p>
    <w:p w:rsidR="00991D80" w:rsidRDefault="00991D80" w:rsidP="00991D80">
      <w:pPr>
        <w:pStyle w:val="ListParagraph"/>
        <w:numPr>
          <w:ilvl w:val="0"/>
          <w:numId w:val="1"/>
        </w:numPr>
        <w:spacing w:line="240" w:lineRule="auto"/>
        <w:jc w:val="both"/>
        <w:rPr>
          <w:sz w:val="24"/>
          <w:szCs w:val="24"/>
        </w:rPr>
      </w:pPr>
      <w:r>
        <w:rPr>
          <w:sz w:val="24"/>
          <w:szCs w:val="24"/>
        </w:rPr>
        <w:t xml:space="preserve">Counselor Visit                                                                                                                                                          </w:t>
      </w:r>
    </w:p>
    <w:p w:rsidR="00991D80" w:rsidRDefault="00991D80" w:rsidP="00991D80">
      <w:pPr>
        <w:pStyle w:val="ListParagraph"/>
        <w:numPr>
          <w:ilvl w:val="0"/>
          <w:numId w:val="1"/>
        </w:numPr>
        <w:spacing w:line="240" w:lineRule="auto"/>
        <w:jc w:val="both"/>
        <w:rPr>
          <w:sz w:val="24"/>
          <w:szCs w:val="24"/>
        </w:rPr>
      </w:pPr>
      <w:r>
        <w:rPr>
          <w:sz w:val="24"/>
          <w:szCs w:val="24"/>
        </w:rPr>
        <w:t xml:space="preserve">Testing Services                                                                                                                                                           </w:t>
      </w:r>
    </w:p>
    <w:p w:rsidR="00991D80" w:rsidRDefault="00991D80" w:rsidP="00991D80">
      <w:pPr>
        <w:pStyle w:val="ListParagraph"/>
        <w:numPr>
          <w:ilvl w:val="0"/>
          <w:numId w:val="1"/>
        </w:numPr>
        <w:spacing w:line="240" w:lineRule="auto"/>
        <w:jc w:val="both"/>
        <w:rPr>
          <w:sz w:val="24"/>
          <w:szCs w:val="24"/>
        </w:rPr>
      </w:pPr>
      <w:r>
        <w:rPr>
          <w:sz w:val="24"/>
          <w:szCs w:val="24"/>
        </w:rPr>
        <w:t xml:space="preserve">Alternate Media Services                                                                                                                                           </w:t>
      </w:r>
    </w:p>
    <w:p w:rsidR="00991D80" w:rsidRDefault="00991D80" w:rsidP="00991D80">
      <w:pPr>
        <w:pStyle w:val="ListParagraph"/>
        <w:numPr>
          <w:ilvl w:val="0"/>
          <w:numId w:val="1"/>
        </w:numPr>
        <w:spacing w:line="240" w:lineRule="auto"/>
        <w:jc w:val="both"/>
        <w:rPr>
          <w:sz w:val="24"/>
          <w:szCs w:val="24"/>
        </w:rPr>
      </w:pPr>
      <w:r>
        <w:rPr>
          <w:sz w:val="24"/>
          <w:szCs w:val="24"/>
        </w:rPr>
        <w:t xml:space="preserve">Mobility Services                                                                                                                                                          </w:t>
      </w:r>
    </w:p>
    <w:p w:rsidR="00991D80" w:rsidRDefault="00991D80" w:rsidP="00991D80">
      <w:pPr>
        <w:pStyle w:val="ListParagraph"/>
        <w:numPr>
          <w:ilvl w:val="0"/>
          <w:numId w:val="1"/>
        </w:numPr>
        <w:spacing w:line="240" w:lineRule="auto"/>
        <w:jc w:val="both"/>
        <w:rPr>
          <w:sz w:val="24"/>
          <w:szCs w:val="24"/>
        </w:rPr>
      </w:pPr>
      <w:r>
        <w:rPr>
          <w:sz w:val="24"/>
          <w:szCs w:val="24"/>
        </w:rPr>
        <w:t xml:space="preserve">Notetaking Services                                                                                                                                                  </w:t>
      </w:r>
    </w:p>
    <w:p w:rsidR="00991D80" w:rsidRDefault="00991D80" w:rsidP="00991D80">
      <w:pPr>
        <w:pStyle w:val="ListParagraph"/>
        <w:numPr>
          <w:ilvl w:val="0"/>
          <w:numId w:val="1"/>
        </w:numPr>
        <w:spacing w:line="240" w:lineRule="auto"/>
        <w:jc w:val="both"/>
        <w:rPr>
          <w:sz w:val="24"/>
          <w:szCs w:val="24"/>
        </w:rPr>
      </w:pPr>
      <w:r>
        <w:rPr>
          <w:sz w:val="24"/>
          <w:szCs w:val="24"/>
        </w:rPr>
        <w:t>Smartpen Services</w:t>
      </w:r>
    </w:p>
    <w:p w:rsidR="00991D80" w:rsidRPr="00361F2B" w:rsidRDefault="00991D80" w:rsidP="00991D80">
      <w:pPr>
        <w:jc w:val="both"/>
        <w:rPr>
          <w:sz w:val="24"/>
          <w:szCs w:val="24"/>
        </w:rPr>
      </w:pPr>
      <w:r>
        <w:rPr>
          <w:sz w:val="24"/>
          <w:szCs w:val="24"/>
        </w:rPr>
        <w:t xml:space="preserve">Out </w:t>
      </w:r>
      <w:r w:rsidR="00A83227">
        <w:rPr>
          <w:sz w:val="24"/>
          <w:szCs w:val="24"/>
        </w:rPr>
        <w:t>of the total responses (n= 1,202</w:t>
      </w:r>
      <w:r>
        <w:rPr>
          <w:sz w:val="24"/>
          <w:szCs w:val="24"/>
        </w:rPr>
        <w:t>), the majority of the SSD daily visits were walk-ins (n=</w:t>
      </w:r>
      <w:r w:rsidR="00A83227">
        <w:rPr>
          <w:sz w:val="24"/>
          <w:szCs w:val="24"/>
        </w:rPr>
        <w:t>618</w:t>
      </w:r>
      <w:r>
        <w:rPr>
          <w:sz w:val="24"/>
          <w:szCs w:val="24"/>
        </w:rPr>
        <w:t xml:space="preserve">), representing a </w:t>
      </w:r>
      <w:r w:rsidR="00A83227">
        <w:rPr>
          <w:sz w:val="24"/>
          <w:szCs w:val="24"/>
        </w:rPr>
        <w:t>significant 30.42</w:t>
      </w:r>
      <w:r>
        <w:rPr>
          <w:sz w:val="24"/>
          <w:szCs w:val="24"/>
        </w:rPr>
        <w:t xml:space="preserve">% increase </w:t>
      </w:r>
      <w:r w:rsidR="00A83227">
        <w:rPr>
          <w:sz w:val="24"/>
          <w:szCs w:val="24"/>
        </w:rPr>
        <w:t>over spring</w:t>
      </w:r>
      <w:r>
        <w:rPr>
          <w:sz w:val="24"/>
          <w:szCs w:val="24"/>
        </w:rPr>
        <w:t xml:space="preserve"> 2018</w:t>
      </w:r>
      <w:r w:rsidR="00A83227">
        <w:rPr>
          <w:sz w:val="24"/>
          <w:szCs w:val="24"/>
        </w:rPr>
        <w:t xml:space="preserve"> (n=430</w:t>
      </w:r>
      <w:r>
        <w:rPr>
          <w:sz w:val="24"/>
          <w:szCs w:val="24"/>
        </w:rPr>
        <w:t>). Five hundred and eighty-</w:t>
      </w:r>
      <w:r w:rsidR="00A83227">
        <w:rPr>
          <w:sz w:val="24"/>
          <w:szCs w:val="24"/>
        </w:rPr>
        <w:t>four (n=584</w:t>
      </w:r>
      <w:r>
        <w:rPr>
          <w:sz w:val="24"/>
          <w:szCs w:val="24"/>
        </w:rPr>
        <w:t xml:space="preserve">) students selected appointment, which is a </w:t>
      </w:r>
      <w:r w:rsidR="00A83227">
        <w:rPr>
          <w:sz w:val="24"/>
          <w:szCs w:val="24"/>
        </w:rPr>
        <w:t>1.54% increase from spring 2018 (n=575</w:t>
      </w:r>
      <w:r>
        <w:rPr>
          <w:sz w:val="24"/>
          <w:szCs w:val="24"/>
        </w:rPr>
        <w:t xml:space="preserve">). A comparative analysis of the data for reasons for visit in </w:t>
      </w:r>
      <w:r w:rsidR="00A83227">
        <w:rPr>
          <w:sz w:val="24"/>
          <w:szCs w:val="24"/>
        </w:rPr>
        <w:t>spring 2019 and spring 2018 reveals, 167</w:t>
      </w:r>
      <w:r>
        <w:rPr>
          <w:sz w:val="24"/>
          <w:szCs w:val="24"/>
        </w:rPr>
        <w:t xml:space="preserve"> students selected</w:t>
      </w:r>
      <w:r>
        <w:t xml:space="preserve"> “</w:t>
      </w:r>
      <w:r w:rsidR="00245115">
        <w:rPr>
          <w:sz w:val="24"/>
          <w:szCs w:val="24"/>
        </w:rPr>
        <w:t>Counseling,” whereas in spring</w:t>
      </w:r>
      <w:r>
        <w:rPr>
          <w:sz w:val="24"/>
          <w:szCs w:val="24"/>
        </w:rPr>
        <w:t xml:space="preserve"> 2018, </w:t>
      </w:r>
      <w:r w:rsidR="00A83227">
        <w:rPr>
          <w:sz w:val="24"/>
          <w:szCs w:val="24"/>
        </w:rPr>
        <w:t>97</w:t>
      </w:r>
      <w:r>
        <w:rPr>
          <w:sz w:val="24"/>
          <w:szCs w:val="24"/>
        </w:rPr>
        <w:t xml:space="preserve"> students selected “Counseling” </w:t>
      </w:r>
      <w:r w:rsidR="00245115">
        <w:rPr>
          <w:sz w:val="24"/>
          <w:szCs w:val="24"/>
        </w:rPr>
        <w:t>representing a 41.91% in</w:t>
      </w:r>
      <w:r>
        <w:rPr>
          <w:sz w:val="24"/>
          <w:szCs w:val="24"/>
        </w:rPr>
        <w:t>crease. F</w:t>
      </w:r>
      <w:r w:rsidR="00245115">
        <w:rPr>
          <w:sz w:val="24"/>
          <w:szCs w:val="24"/>
        </w:rPr>
        <w:t>our hundred and sixty-two (n=462</w:t>
      </w:r>
      <w:r>
        <w:rPr>
          <w:sz w:val="24"/>
          <w:szCs w:val="24"/>
        </w:rPr>
        <w:t>) students came in for “Testing” services, which is</w:t>
      </w:r>
      <w:r w:rsidR="00245115">
        <w:rPr>
          <w:sz w:val="24"/>
          <w:szCs w:val="24"/>
        </w:rPr>
        <w:t xml:space="preserve"> a significant decrease of 2.38</w:t>
      </w:r>
      <w:r>
        <w:rPr>
          <w:sz w:val="24"/>
          <w:szCs w:val="24"/>
        </w:rPr>
        <w:t>% comp</w:t>
      </w:r>
      <w:r w:rsidR="00245115">
        <w:rPr>
          <w:sz w:val="24"/>
          <w:szCs w:val="24"/>
        </w:rPr>
        <w:t>ared to spring 2018 (n= 451), 35</w:t>
      </w:r>
      <w:r>
        <w:rPr>
          <w:sz w:val="24"/>
          <w:szCs w:val="24"/>
        </w:rPr>
        <w:t xml:space="preserve"> students signed in for “SmartPen” related appointments, (</w:t>
      </w:r>
      <w:r w:rsidR="003A03F7">
        <w:rPr>
          <w:sz w:val="24"/>
          <w:szCs w:val="24"/>
        </w:rPr>
        <w:t>a 42.85</w:t>
      </w:r>
      <w:r>
        <w:rPr>
          <w:sz w:val="24"/>
          <w:szCs w:val="24"/>
        </w:rPr>
        <w:t>% increase) comp</w:t>
      </w:r>
      <w:r w:rsidR="003A03F7">
        <w:rPr>
          <w:sz w:val="24"/>
          <w:szCs w:val="24"/>
        </w:rPr>
        <w:t>ared to 20 students from spring</w:t>
      </w:r>
      <w:r w:rsidR="009F5829">
        <w:rPr>
          <w:sz w:val="24"/>
          <w:szCs w:val="24"/>
        </w:rPr>
        <w:t xml:space="preserve"> 2018, nine</w:t>
      </w:r>
      <w:r>
        <w:rPr>
          <w:sz w:val="24"/>
          <w:szCs w:val="24"/>
        </w:rPr>
        <w:t xml:space="preserve"> students came in for “Alternate </w:t>
      </w:r>
      <w:r w:rsidR="003A03F7">
        <w:rPr>
          <w:sz w:val="24"/>
          <w:szCs w:val="24"/>
        </w:rPr>
        <w:t>Media Services,” a de</w:t>
      </w:r>
      <w:r>
        <w:rPr>
          <w:sz w:val="24"/>
          <w:szCs w:val="24"/>
        </w:rPr>
        <w:t xml:space="preserve">crease </w:t>
      </w:r>
      <w:r w:rsidR="003A03F7">
        <w:rPr>
          <w:sz w:val="24"/>
          <w:szCs w:val="24"/>
        </w:rPr>
        <w:t>of 4</w:t>
      </w:r>
      <w:r w:rsidR="00830C83">
        <w:rPr>
          <w:sz w:val="24"/>
          <w:szCs w:val="24"/>
        </w:rPr>
        <w:t>0</w:t>
      </w:r>
      <w:r w:rsidR="003A03F7">
        <w:rPr>
          <w:sz w:val="24"/>
          <w:szCs w:val="24"/>
        </w:rPr>
        <w:t>% from spring 2018 (n=15</w:t>
      </w:r>
      <w:r w:rsidR="00830C83">
        <w:rPr>
          <w:sz w:val="24"/>
          <w:szCs w:val="24"/>
        </w:rPr>
        <w:t>), 207</w:t>
      </w:r>
      <w:r>
        <w:rPr>
          <w:sz w:val="24"/>
          <w:szCs w:val="24"/>
        </w:rPr>
        <w:t xml:space="preserve"> students selected</w:t>
      </w:r>
      <w:r w:rsidR="00830C83">
        <w:rPr>
          <w:sz w:val="24"/>
          <w:szCs w:val="24"/>
        </w:rPr>
        <w:t xml:space="preserve"> “Cart Ride,” as compared to 172</w:t>
      </w:r>
      <w:r>
        <w:rPr>
          <w:sz w:val="24"/>
          <w:szCs w:val="24"/>
        </w:rPr>
        <w:t xml:space="preserve"> st</w:t>
      </w:r>
      <w:r w:rsidR="00830C83">
        <w:rPr>
          <w:sz w:val="24"/>
          <w:szCs w:val="24"/>
        </w:rPr>
        <w:t>udents from spring</w:t>
      </w:r>
      <w:r>
        <w:rPr>
          <w:sz w:val="24"/>
          <w:szCs w:val="24"/>
        </w:rPr>
        <w:t xml:space="preserve"> 2018 (a</w:t>
      </w:r>
      <w:r w:rsidR="00830C83">
        <w:rPr>
          <w:sz w:val="24"/>
          <w:szCs w:val="24"/>
        </w:rPr>
        <w:t xml:space="preserve"> 16.90</w:t>
      </w:r>
      <w:r>
        <w:rPr>
          <w:sz w:val="24"/>
          <w:szCs w:val="24"/>
        </w:rPr>
        <w:t>% increase),</w:t>
      </w:r>
      <w:r w:rsidR="00830C83">
        <w:rPr>
          <w:sz w:val="24"/>
          <w:szCs w:val="24"/>
        </w:rPr>
        <w:t xml:space="preserve"> 207</w:t>
      </w:r>
      <w:r>
        <w:rPr>
          <w:sz w:val="24"/>
          <w:szCs w:val="24"/>
        </w:rPr>
        <w:t xml:space="preserve"> students signed in for “Notetaking” services which represents</w:t>
      </w:r>
      <w:r w:rsidR="00830C83">
        <w:rPr>
          <w:sz w:val="24"/>
          <w:szCs w:val="24"/>
        </w:rPr>
        <w:t xml:space="preserve"> a 25.12</w:t>
      </w:r>
      <w:r>
        <w:rPr>
          <w:sz w:val="24"/>
          <w:szCs w:val="24"/>
        </w:rPr>
        <w:t xml:space="preserve">% </w:t>
      </w:r>
      <w:r w:rsidR="00830C83">
        <w:rPr>
          <w:sz w:val="24"/>
          <w:szCs w:val="24"/>
        </w:rPr>
        <w:t>increase from 155 students in spring 2018, and the remaining 115</w:t>
      </w:r>
      <w:r>
        <w:rPr>
          <w:sz w:val="24"/>
          <w:szCs w:val="24"/>
        </w:rPr>
        <w:t xml:space="preserve"> students selected “Other,” which has decreased</w:t>
      </w:r>
      <w:r w:rsidR="00830C83">
        <w:rPr>
          <w:sz w:val="24"/>
          <w:szCs w:val="24"/>
        </w:rPr>
        <w:t xml:space="preserve"> 17.39</w:t>
      </w:r>
      <w:r>
        <w:rPr>
          <w:sz w:val="24"/>
          <w:szCs w:val="24"/>
        </w:rPr>
        <w:t>% from th</w:t>
      </w:r>
      <w:r w:rsidR="00830C83">
        <w:rPr>
          <w:sz w:val="24"/>
          <w:szCs w:val="24"/>
        </w:rPr>
        <w:t>e winter 2018 quarter, where 95</w:t>
      </w:r>
      <w:r>
        <w:rPr>
          <w:sz w:val="24"/>
          <w:szCs w:val="24"/>
        </w:rPr>
        <w:t xml:space="preserve"> students selected “Other.”</w:t>
      </w:r>
    </w:p>
    <w:p w:rsidR="00991D80" w:rsidRDefault="00991D80" w:rsidP="00991D80">
      <w:pPr>
        <w:spacing w:after="0"/>
        <w:jc w:val="both"/>
        <w:rPr>
          <w:sz w:val="24"/>
          <w:szCs w:val="24"/>
        </w:rPr>
      </w:pPr>
      <w:r>
        <w:rPr>
          <w:i/>
          <w:sz w:val="24"/>
          <w:szCs w:val="24"/>
        </w:rPr>
        <w:t xml:space="preserve">Figure 1 </w:t>
      </w:r>
      <w:r>
        <w:rPr>
          <w:sz w:val="24"/>
          <w:szCs w:val="24"/>
        </w:rPr>
        <w:t>on the next page illustrates the number of walk-in’s and appoint</w:t>
      </w:r>
      <w:r w:rsidR="00830C83">
        <w:rPr>
          <w:sz w:val="24"/>
          <w:szCs w:val="24"/>
        </w:rPr>
        <w:t>ments from both quarters (spring 2018 and spring</w:t>
      </w:r>
      <w:r>
        <w:rPr>
          <w:sz w:val="24"/>
          <w:szCs w:val="24"/>
        </w:rPr>
        <w:t xml:space="preserve"> 2019), </w:t>
      </w:r>
      <w:r>
        <w:rPr>
          <w:i/>
          <w:sz w:val="24"/>
          <w:szCs w:val="24"/>
        </w:rPr>
        <w:t>Figure 2.1</w:t>
      </w:r>
      <w:r>
        <w:rPr>
          <w:sz w:val="24"/>
          <w:szCs w:val="24"/>
        </w:rPr>
        <w:t xml:space="preserve"> illustrates the reasons for</w:t>
      </w:r>
      <w:r w:rsidR="00830C83">
        <w:rPr>
          <w:sz w:val="24"/>
          <w:szCs w:val="24"/>
        </w:rPr>
        <w:t xml:space="preserve"> visits by appointment in spring 2018 and spring</w:t>
      </w:r>
      <w:r>
        <w:rPr>
          <w:sz w:val="24"/>
          <w:szCs w:val="24"/>
        </w:rPr>
        <w:t xml:space="preserve"> 2019, and </w:t>
      </w:r>
      <w:r>
        <w:rPr>
          <w:i/>
          <w:sz w:val="24"/>
          <w:szCs w:val="24"/>
        </w:rPr>
        <w:t>Figure 2.2</w:t>
      </w:r>
      <w:r>
        <w:rPr>
          <w:sz w:val="24"/>
          <w:szCs w:val="24"/>
        </w:rPr>
        <w:t xml:space="preserve"> illustrates the reasons </w:t>
      </w:r>
      <w:r w:rsidR="00830C83">
        <w:rPr>
          <w:sz w:val="24"/>
          <w:szCs w:val="24"/>
        </w:rPr>
        <w:t>for visits by walk-in for spring 2018 and spring</w:t>
      </w:r>
      <w:r>
        <w:rPr>
          <w:sz w:val="24"/>
          <w:szCs w:val="24"/>
        </w:rPr>
        <w:t xml:space="preserve"> 2019.</w:t>
      </w:r>
    </w:p>
    <w:p w:rsidR="00D30768" w:rsidRDefault="00D30768" w:rsidP="00991D80">
      <w:pPr>
        <w:spacing w:after="0"/>
        <w:jc w:val="both"/>
        <w:rPr>
          <w:sz w:val="24"/>
          <w:szCs w:val="24"/>
        </w:rPr>
      </w:pPr>
    </w:p>
    <w:p w:rsidR="00D30768" w:rsidRDefault="00D30768" w:rsidP="00991D80">
      <w:pPr>
        <w:spacing w:after="0"/>
        <w:jc w:val="both"/>
        <w:rPr>
          <w:sz w:val="24"/>
          <w:szCs w:val="24"/>
        </w:rPr>
      </w:pPr>
    </w:p>
    <w:p w:rsidR="00D30768" w:rsidRDefault="00D30768" w:rsidP="00991D80">
      <w:pPr>
        <w:spacing w:after="0"/>
        <w:jc w:val="both"/>
        <w:rPr>
          <w:sz w:val="24"/>
          <w:szCs w:val="24"/>
        </w:rPr>
      </w:pPr>
    </w:p>
    <w:p w:rsidR="00991D80" w:rsidRDefault="00D30768">
      <w:r>
        <w:rPr>
          <w:b/>
          <w:i/>
          <w:sz w:val="24"/>
          <w:szCs w:val="24"/>
        </w:rPr>
        <w:lastRenderedPageBreak/>
        <w:t>Figure 1:</w:t>
      </w:r>
      <w:r>
        <w:rPr>
          <w:i/>
          <w:sz w:val="24"/>
          <w:szCs w:val="24"/>
        </w:rPr>
        <w:t xml:space="preserve"> Graph illustrates the count of appointments and walk-ins.</w:t>
      </w:r>
    </w:p>
    <w:p w:rsidR="00E96A11" w:rsidRDefault="00AB424D">
      <w:r>
        <w:rPr>
          <w:noProof/>
        </w:rPr>
        <w:drawing>
          <wp:inline distT="0" distB="0" distL="0" distR="0" wp14:anchorId="2A8BE05C" wp14:editId="1E469FD6">
            <wp:extent cx="5991225" cy="35337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B424D" w:rsidRDefault="00D30768">
      <w:r>
        <w:rPr>
          <w:b/>
          <w:i/>
          <w:sz w:val="24"/>
          <w:szCs w:val="24"/>
        </w:rPr>
        <w:t>Figure 2.1:</w:t>
      </w:r>
      <w:r>
        <w:rPr>
          <w:i/>
          <w:sz w:val="24"/>
          <w:szCs w:val="24"/>
        </w:rPr>
        <w:t xml:space="preserve"> Graph illustrates the reasons for </w:t>
      </w:r>
      <w:r>
        <w:rPr>
          <w:i/>
          <w:sz w:val="24"/>
          <w:szCs w:val="24"/>
        </w:rPr>
        <w:t>visit by appointment, for spring 2018 and spring</w:t>
      </w:r>
      <w:r>
        <w:rPr>
          <w:i/>
          <w:sz w:val="24"/>
          <w:szCs w:val="24"/>
        </w:rPr>
        <w:t xml:space="preserve"> 2019.</w:t>
      </w:r>
    </w:p>
    <w:p w:rsidR="00AB424D" w:rsidRDefault="00AB424D">
      <w:r>
        <w:rPr>
          <w:noProof/>
        </w:rPr>
        <w:drawing>
          <wp:inline distT="0" distB="0" distL="0" distR="0" wp14:anchorId="619503EE" wp14:editId="66EC3AC2">
            <wp:extent cx="6305550" cy="40576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30768" w:rsidRDefault="00D30768">
      <w:r>
        <w:rPr>
          <w:b/>
          <w:i/>
          <w:sz w:val="24"/>
          <w:szCs w:val="24"/>
        </w:rPr>
        <w:lastRenderedPageBreak/>
        <w:t>Figure 2.2:</w:t>
      </w:r>
      <w:r>
        <w:rPr>
          <w:i/>
          <w:sz w:val="24"/>
          <w:szCs w:val="24"/>
        </w:rPr>
        <w:t xml:space="preserve"> Graph illustrates the reasons </w:t>
      </w:r>
      <w:r>
        <w:rPr>
          <w:i/>
          <w:sz w:val="24"/>
          <w:szCs w:val="24"/>
        </w:rPr>
        <w:t>for visit by walk-in, for spring 2018 and spring</w:t>
      </w:r>
      <w:r>
        <w:rPr>
          <w:i/>
          <w:sz w:val="24"/>
          <w:szCs w:val="24"/>
        </w:rPr>
        <w:t xml:space="preserve"> 2019.</w:t>
      </w:r>
    </w:p>
    <w:p w:rsidR="004D3319" w:rsidRDefault="004D3319">
      <w:r>
        <w:rPr>
          <w:noProof/>
        </w:rPr>
        <w:drawing>
          <wp:inline distT="0" distB="0" distL="0" distR="0" wp14:anchorId="79161C0D" wp14:editId="5512346F">
            <wp:extent cx="6372225" cy="39338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30768" w:rsidRDefault="00D30768" w:rsidP="00D30768">
      <w:pPr>
        <w:jc w:val="center"/>
        <w:rPr>
          <w:b/>
          <w:sz w:val="32"/>
          <w:szCs w:val="32"/>
        </w:rPr>
      </w:pPr>
      <w:r>
        <w:rPr>
          <w:b/>
          <w:sz w:val="32"/>
          <w:szCs w:val="32"/>
        </w:rPr>
        <w:t>Counselor Visits</w:t>
      </w:r>
    </w:p>
    <w:p w:rsidR="00D30768" w:rsidRDefault="00D30768" w:rsidP="00D30768">
      <w:pPr>
        <w:jc w:val="both"/>
        <w:rPr>
          <w:sz w:val="24"/>
          <w:szCs w:val="24"/>
        </w:rPr>
      </w:pPr>
      <w:r>
        <w:rPr>
          <w:sz w:val="24"/>
          <w:szCs w:val="24"/>
        </w:rPr>
        <w:t>An important field on the sign-in form questions whether the student is visiting a counselor, and if yes, a follow-up field appears prompting the student to identify which counselor they are meeting with. The data collected illustrates that Dr. Ben Toubak had the highest number of visits in comparison to counselors Alyssa Bradley, Karmela Yahyakasha</w:t>
      </w:r>
      <w:r w:rsidR="0050664C">
        <w:rPr>
          <w:sz w:val="24"/>
          <w:szCs w:val="24"/>
        </w:rPr>
        <w:t>ni and Marci Daniels. Fifty-five</w:t>
      </w:r>
      <w:r>
        <w:rPr>
          <w:sz w:val="24"/>
          <w:szCs w:val="24"/>
        </w:rPr>
        <w:t xml:space="preserve"> students </w:t>
      </w:r>
      <w:r w:rsidR="0050664C">
        <w:rPr>
          <w:sz w:val="24"/>
          <w:szCs w:val="24"/>
        </w:rPr>
        <w:t>selected Dr. Toubak in the spring quarter, out of 167</w:t>
      </w:r>
      <w:r>
        <w:rPr>
          <w:sz w:val="24"/>
          <w:szCs w:val="24"/>
        </w:rPr>
        <w:t xml:space="preserve"> counselo</w:t>
      </w:r>
      <w:r w:rsidR="0050664C">
        <w:rPr>
          <w:sz w:val="24"/>
          <w:szCs w:val="24"/>
        </w:rPr>
        <w:t>r visits, which represents 32.93</w:t>
      </w:r>
      <w:r>
        <w:rPr>
          <w:sz w:val="24"/>
          <w:szCs w:val="24"/>
        </w:rPr>
        <w:t>% of total counseling visits by students. Similarly, Karmela</w:t>
      </w:r>
      <w:r w:rsidR="0050664C">
        <w:rPr>
          <w:sz w:val="24"/>
          <w:szCs w:val="24"/>
        </w:rPr>
        <w:t xml:space="preserve"> Yahyakashani was selected by 48 students constituting 28.74</w:t>
      </w:r>
      <w:r>
        <w:rPr>
          <w:sz w:val="24"/>
          <w:szCs w:val="24"/>
        </w:rPr>
        <w:t xml:space="preserve">% of counselor visits by students. </w:t>
      </w:r>
      <w:r w:rsidR="0050664C">
        <w:rPr>
          <w:sz w:val="24"/>
          <w:szCs w:val="24"/>
        </w:rPr>
        <w:t>Alyssa Bradley was selected by 36 students constituting 21.55%</w:t>
      </w:r>
      <w:r w:rsidR="0050664C">
        <w:rPr>
          <w:sz w:val="24"/>
          <w:szCs w:val="24"/>
        </w:rPr>
        <w:t xml:space="preserve"> and </w:t>
      </w:r>
      <w:r>
        <w:rPr>
          <w:sz w:val="24"/>
          <w:szCs w:val="24"/>
        </w:rPr>
        <w:t xml:space="preserve">Marci </w:t>
      </w:r>
      <w:r w:rsidR="0050664C">
        <w:rPr>
          <w:sz w:val="24"/>
          <w:szCs w:val="24"/>
        </w:rPr>
        <w:t>Daniels was selected by 13 students, which represents 7.78</w:t>
      </w:r>
      <w:r>
        <w:rPr>
          <w:sz w:val="24"/>
          <w:szCs w:val="24"/>
        </w:rPr>
        <w:t>% of counseling visits</w:t>
      </w:r>
      <w:r w:rsidR="00516DAC">
        <w:rPr>
          <w:sz w:val="24"/>
          <w:szCs w:val="24"/>
        </w:rPr>
        <w:t>. Fifteen</w:t>
      </w:r>
      <w:r>
        <w:rPr>
          <w:sz w:val="24"/>
          <w:szCs w:val="24"/>
        </w:rPr>
        <w:t xml:space="preserve"> respondents were unsure which counselor they were here to see and selected “Other,” representin</w:t>
      </w:r>
      <w:r w:rsidR="00516DAC">
        <w:rPr>
          <w:sz w:val="24"/>
          <w:szCs w:val="24"/>
        </w:rPr>
        <w:t>g 8.98</w:t>
      </w:r>
      <w:r>
        <w:rPr>
          <w:sz w:val="24"/>
          <w:szCs w:val="24"/>
        </w:rPr>
        <w:t>% of the overall counseling visits.</w:t>
      </w:r>
    </w:p>
    <w:p w:rsidR="00D30768" w:rsidRDefault="0055487C" w:rsidP="00D30768">
      <w:pPr>
        <w:jc w:val="both"/>
        <w:rPr>
          <w:sz w:val="24"/>
          <w:szCs w:val="24"/>
        </w:rPr>
      </w:pPr>
      <w:r>
        <w:rPr>
          <w:sz w:val="24"/>
          <w:szCs w:val="24"/>
        </w:rPr>
        <w:t>Since winter 2018</w:t>
      </w:r>
      <w:r w:rsidR="00D30768">
        <w:rPr>
          <w:sz w:val="24"/>
          <w:szCs w:val="24"/>
        </w:rPr>
        <w:t>, counselor pictures have been added above their names to assist students in recognizing who they are coming into the office to see. The number of students who were unsure of which counselor they were meeting with d</w:t>
      </w:r>
      <w:r w:rsidR="00103A68">
        <w:rPr>
          <w:sz w:val="24"/>
          <w:szCs w:val="24"/>
        </w:rPr>
        <w:t>ecreased significantly from fall 2018 by 53.12</w:t>
      </w:r>
      <w:r w:rsidR="00D30768">
        <w:rPr>
          <w:sz w:val="24"/>
          <w:szCs w:val="24"/>
        </w:rPr>
        <w:t>%</w:t>
      </w:r>
      <w:r w:rsidR="00103A68">
        <w:rPr>
          <w:sz w:val="24"/>
          <w:szCs w:val="24"/>
        </w:rPr>
        <w:t xml:space="preserve"> and 31.81% in winter 2019</w:t>
      </w:r>
      <w:r w:rsidR="00D30768">
        <w:rPr>
          <w:sz w:val="24"/>
          <w:szCs w:val="24"/>
        </w:rPr>
        <w:t>.</w:t>
      </w:r>
      <w:r w:rsidR="00103A68">
        <w:rPr>
          <w:sz w:val="24"/>
          <w:szCs w:val="24"/>
        </w:rPr>
        <w:t xml:space="preserve"> Pictures of new counseling staff were uploaded while quarter was nearing its end. In the upcoming quarter students might find it helpful to determine their counselor</w:t>
      </w:r>
      <w:r w:rsidR="00C96F0E">
        <w:rPr>
          <w:sz w:val="24"/>
          <w:szCs w:val="24"/>
        </w:rPr>
        <w:t xml:space="preserve"> easily thereby, decreasing the uncertainty even further.</w:t>
      </w:r>
    </w:p>
    <w:p w:rsidR="004D3319" w:rsidRDefault="004D3319"/>
    <w:p w:rsidR="0061332B" w:rsidRPr="00C96F0E" w:rsidRDefault="00C96F0E">
      <w:pPr>
        <w:rPr>
          <w:i/>
          <w:sz w:val="24"/>
          <w:szCs w:val="24"/>
        </w:rPr>
      </w:pPr>
      <w:r>
        <w:rPr>
          <w:b/>
          <w:i/>
          <w:sz w:val="24"/>
          <w:szCs w:val="24"/>
        </w:rPr>
        <w:lastRenderedPageBreak/>
        <w:t>Figure 3:</w:t>
      </w:r>
      <w:r>
        <w:rPr>
          <w:i/>
          <w:sz w:val="24"/>
          <w:szCs w:val="24"/>
        </w:rPr>
        <w:t xml:space="preserve"> Graph illustrates visits by counselor</w:t>
      </w:r>
    </w:p>
    <w:p w:rsidR="0061332B" w:rsidRDefault="0061332B" w:rsidP="0061332B">
      <w:pPr>
        <w:jc w:val="center"/>
      </w:pPr>
      <w:r>
        <w:rPr>
          <w:noProof/>
        </w:rPr>
        <w:drawing>
          <wp:inline distT="0" distB="0" distL="0" distR="0" wp14:anchorId="3F505CF5" wp14:editId="4DED62EE">
            <wp:extent cx="5572124" cy="3214688"/>
            <wp:effectExtent l="0" t="0" r="1016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6F0E" w:rsidRDefault="00C96F0E" w:rsidP="00C96F0E">
      <w:pPr>
        <w:jc w:val="both"/>
        <w:rPr>
          <w:sz w:val="24"/>
          <w:szCs w:val="24"/>
        </w:rPr>
      </w:pPr>
      <w:r>
        <w:rPr>
          <w:sz w:val="24"/>
          <w:szCs w:val="24"/>
        </w:rPr>
        <w:t>The reason</w:t>
      </w:r>
      <w:r>
        <w:rPr>
          <w:sz w:val="24"/>
          <w:szCs w:val="24"/>
        </w:rPr>
        <w:t>s for students to visit counselors</w:t>
      </w:r>
      <w:r>
        <w:rPr>
          <w:sz w:val="24"/>
          <w:szCs w:val="24"/>
        </w:rPr>
        <w:t xml:space="preserve"> </w:t>
      </w:r>
      <w:r>
        <w:rPr>
          <w:sz w:val="24"/>
          <w:szCs w:val="24"/>
        </w:rPr>
        <w:t>is shown in the pie chart below, 31</w:t>
      </w:r>
      <w:r>
        <w:rPr>
          <w:sz w:val="24"/>
          <w:szCs w:val="24"/>
        </w:rPr>
        <w:t xml:space="preserve"> students </w:t>
      </w:r>
      <w:r>
        <w:rPr>
          <w:sz w:val="24"/>
          <w:szCs w:val="24"/>
        </w:rPr>
        <w:t>came in for a “Meet &amp; Greet,” 13</w:t>
      </w:r>
      <w:r>
        <w:rPr>
          <w:sz w:val="24"/>
          <w:szCs w:val="24"/>
        </w:rPr>
        <w:t xml:space="preserve"> students</w:t>
      </w:r>
      <w:r>
        <w:rPr>
          <w:sz w:val="24"/>
          <w:szCs w:val="24"/>
        </w:rPr>
        <w:t xml:space="preserve"> came in for an “Intake,” and 12</w:t>
      </w:r>
      <w:r>
        <w:rPr>
          <w:sz w:val="24"/>
          <w:szCs w:val="24"/>
        </w:rPr>
        <w:t>3 students selected “Other” as their reason for counselor visit.</w:t>
      </w:r>
      <w:r w:rsidR="00381493">
        <w:rPr>
          <w:sz w:val="24"/>
          <w:szCs w:val="24"/>
        </w:rPr>
        <w:t xml:space="preserve"> </w:t>
      </w:r>
    </w:p>
    <w:p w:rsidR="00C96F0E" w:rsidRDefault="00C96F0E" w:rsidP="00C96F0E">
      <w:r>
        <w:rPr>
          <w:b/>
          <w:i/>
          <w:sz w:val="24"/>
          <w:szCs w:val="24"/>
        </w:rPr>
        <w:t>Figure 4:</w:t>
      </w:r>
      <w:r>
        <w:rPr>
          <w:i/>
          <w:sz w:val="24"/>
          <w:szCs w:val="24"/>
        </w:rPr>
        <w:t xml:space="preserve"> Chart shows the reasons for the counselor visit.</w:t>
      </w:r>
    </w:p>
    <w:p w:rsidR="00C96F0E" w:rsidRDefault="00C96F0E" w:rsidP="0061332B">
      <w:pPr>
        <w:jc w:val="center"/>
      </w:pPr>
      <w:r>
        <w:rPr>
          <w:noProof/>
        </w:rPr>
        <w:drawing>
          <wp:inline distT="0" distB="0" distL="0" distR="0" wp14:anchorId="04EAB8A0" wp14:editId="3BB98BE6">
            <wp:extent cx="4848225" cy="3276600"/>
            <wp:effectExtent l="3810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1332B" w:rsidRDefault="0061332B" w:rsidP="0061332B">
      <w:pPr>
        <w:jc w:val="center"/>
      </w:pPr>
    </w:p>
    <w:p w:rsidR="00381493" w:rsidRDefault="00381493" w:rsidP="00381493">
      <w:pPr>
        <w:jc w:val="center"/>
        <w:rPr>
          <w:b/>
          <w:sz w:val="32"/>
          <w:szCs w:val="32"/>
        </w:rPr>
      </w:pPr>
      <w:r>
        <w:rPr>
          <w:b/>
          <w:sz w:val="32"/>
          <w:szCs w:val="32"/>
        </w:rPr>
        <w:lastRenderedPageBreak/>
        <w:t>Other Reasons for Student Visits</w:t>
      </w:r>
    </w:p>
    <w:p w:rsidR="00381493" w:rsidRDefault="00381493" w:rsidP="00381493">
      <w:pPr>
        <w:jc w:val="both"/>
        <w:rPr>
          <w:sz w:val="24"/>
          <w:szCs w:val="24"/>
        </w:rPr>
      </w:pPr>
      <w:r>
        <w:rPr>
          <w:sz w:val="24"/>
          <w:szCs w:val="24"/>
        </w:rPr>
        <w:t>The remaining reasons for student visits are as follows:</w:t>
      </w:r>
    </w:p>
    <w:p w:rsidR="00381493" w:rsidRDefault="00381493" w:rsidP="00381493">
      <w:pPr>
        <w:pStyle w:val="ListParagraph"/>
        <w:numPr>
          <w:ilvl w:val="0"/>
          <w:numId w:val="2"/>
        </w:numPr>
        <w:spacing w:line="254" w:lineRule="auto"/>
        <w:jc w:val="both"/>
        <w:rPr>
          <w:sz w:val="24"/>
          <w:szCs w:val="24"/>
        </w:rPr>
      </w:pPr>
      <w:r>
        <w:rPr>
          <w:sz w:val="24"/>
          <w:szCs w:val="24"/>
        </w:rPr>
        <w:t>Exam Accommodations</w:t>
      </w:r>
    </w:p>
    <w:p w:rsidR="00381493" w:rsidRDefault="00381493" w:rsidP="00381493">
      <w:pPr>
        <w:pStyle w:val="ListParagraph"/>
        <w:numPr>
          <w:ilvl w:val="0"/>
          <w:numId w:val="2"/>
        </w:numPr>
        <w:spacing w:line="254" w:lineRule="auto"/>
        <w:jc w:val="both"/>
        <w:rPr>
          <w:sz w:val="24"/>
          <w:szCs w:val="24"/>
        </w:rPr>
      </w:pPr>
      <w:r>
        <w:rPr>
          <w:sz w:val="24"/>
          <w:szCs w:val="24"/>
        </w:rPr>
        <w:t>SmartPen</w:t>
      </w:r>
    </w:p>
    <w:p w:rsidR="00381493" w:rsidRDefault="00381493" w:rsidP="00381493">
      <w:pPr>
        <w:pStyle w:val="ListParagraph"/>
        <w:numPr>
          <w:ilvl w:val="0"/>
          <w:numId w:val="2"/>
        </w:numPr>
        <w:spacing w:line="254" w:lineRule="auto"/>
        <w:jc w:val="both"/>
        <w:rPr>
          <w:sz w:val="24"/>
          <w:szCs w:val="24"/>
        </w:rPr>
      </w:pPr>
      <w:r>
        <w:rPr>
          <w:sz w:val="24"/>
          <w:szCs w:val="24"/>
        </w:rPr>
        <w:t>Note Taking</w:t>
      </w:r>
    </w:p>
    <w:p w:rsidR="00381493" w:rsidRDefault="00381493" w:rsidP="00381493">
      <w:pPr>
        <w:pStyle w:val="ListParagraph"/>
        <w:numPr>
          <w:ilvl w:val="0"/>
          <w:numId w:val="2"/>
        </w:numPr>
        <w:spacing w:line="254" w:lineRule="auto"/>
        <w:jc w:val="both"/>
        <w:rPr>
          <w:sz w:val="24"/>
          <w:szCs w:val="24"/>
        </w:rPr>
      </w:pPr>
      <w:r>
        <w:rPr>
          <w:sz w:val="24"/>
          <w:szCs w:val="24"/>
        </w:rPr>
        <w:t>Cart Accommodations</w:t>
      </w:r>
    </w:p>
    <w:p w:rsidR="00381493" w:rsidRDefault="00381493" w:rsidP="00381493">
      <w:pPr>
        <w:pStyle w:val="ListParagraph"/>
        <w:numPr>
          <w:ilvl w:val="0"/>
          <w:numId w:val="2"/>
        </w:numPr>
        <w:spacing w:line="254" w:lineRule="auto"/>
        <w:jc w:val="both"/>
        <w:rPr>
          <w:sz w:val="24"/>
          <w:szCs w:val="24"/>
        </w:rPr>
      </w:pPr>
      <w:r>
        <w:rPr>
          <w:sz w:val="24"/>
          <w:szCs w:val="24"/>
        </w:rPr>
        <w:t>Alternate Media</w:t>
      </w:r>
    </w:p>
    <w:p w:rsidR="00381493" w:rsidRDefault="00381493" w:rsidP="00381493">
      <w:pPr>
        <w:pStyle w:val="ListParagraph"/>
        <w:numPr>
          <w:ilvl w:val="0"/>
          <w:numId w:val="2"/>
        </w:numPr>
        <w:spacing w:line="254" w:lineRule="auto"/>
        <w:jc w:val="both"/>
        <w:rPr>
          <w:sz w:val="24"/>
          <w:szCs w:val="24"/>
        </w:rPr>
      </w:pPr>
      <w:r>
        <w:rPr>
          <w:sz w:val="24"/>
          <w:szCs w:val="24"/>
        </w:rPr>
        <w:t>Other Reasons</w:t>
      </w:r>
    </w:p>
    <w:p w:rsidR="00381493" w:rsidRDefault="00381493" w:rsidP="00381493">
      <w:pPr>
        <w:jc w:val="both"/>
        <w:rPr>
          <w:sz w:val="24"/>
          <w:szCs w:val="24"/>
        </w:rPr>
      </w:pPr>
      <w:r>
        <w:rPr>
          <w:sz w:val="24"/>
          <w:szCs w:val="24"/>
        </w:rPr>
        <w:t xml:space="preserve">Each of the above reasons, once selected, triggers a drop down menu. For example, if a student selects SmartPen as an option, a drop down menu will appear listing the following options: “Return SmartPen,” “Checkout SmartPen,” or to “Refill SmartPen.” </w:t>
      </w:r>
    </w:p>
    <w:p w:rsidR="00381493" w:rsidRDefault="00381493" w:rsidP="00381493">
      <w:pPr>
        <w:ind w:left="2880" w:firstLine="720"/>
        <w:jc w:val="both"/>
        <w:rPr>
          <w:b/>
          <w:sz w:val="28"/>
          <w:szCs w:val="28"/>
        </w:rPr>
      </w:pPr>
      <w:r>
        <w:rPr>
          <w:b/>
          <w:sz w:val="28"/>
          <w:szCs w:val="28"/>
        </w:rPr>
        <w:t>Exam Accommodations</w:t>
      </w:r>
    </w:p>
    <w:p w:rsidR="00381493" w:rsidRDefault="00381493" w:rsidP="00381493">
      <w:pPr>
        <w:jc w:val="both"/>
        <w:rPr>
          <w:sz w:val="24"/>
          <w:szCs w:val="24"/>
        </w:rPr>
      </w:pPr>
      <w:r>
        <w:rPr>
          <w:sz w:val="24"/>
          <w:szCs w:val="24"/>
        </w:rPr>
        <w:t>Of the 1,202</w:t>
      </w:r>
      <w:r>
        <w:rPr>
          <w:sz w:val="24"/>
          <w:szCs w:val="24"/>
        </w:rPr>
        <w:t xml:space="preserve"> students that sign</w:t>
      </w:r>
      <w:r>
        <w:rPr>
          <w:sz w:val="24"/>
          <w:szCs w:val="24"/>
        </w:rPr>
        <w:t>ed in for the spring quarter, 4</w:t>
      </w:r>
      <w:r>
        <w:rPr>
          <w:sz w:val="24"/>
          <w:szCs w:val="24"/>
        </w:rPr>
        <w:t>6</w:t>
      </w:r>
      <w:r>
        <w:rPr>
          <w:sz w:val="24"/>
          <w:szCs w:val="24"/>
        </w:rPr>
        <w:t>2</w:t>
      </w:r>
      <w:r>
        <w:rPr>
          <w:sz w:val="24"/>
          <w:szCs w:val="24"/>
        </w:rPr>
        <w:t xml:space="preserve"> students selected the reason for visit as exam accommodatio</w:t>
      </w:r>
      <w:r>
        <w:rPr>
          <w:sz w:val="24"/>
          <w:szCs w:val="24"/>
        </w:rPr>
        <w:t>ns. This constituted about 38.43</w:t>
      </w:r>
      <w:r>
        <w:rPr>
          <w:sz w:val="24"/>
          <w:szCs w:val="24"/>
        </w:rPr>
        <w:t>% of total reas</w:t>
      </w:r>
      <w:r>
        <w:rPr>
          <w:sz w:val="24"/>
          <w:szCs w:val="24"/>
        </w:rPr>
        <w:t>ons for student visits in spring</w:t>
      </w:r>
      <w:r w:rsidR="00DB0096">
        <w:rPr>
          <w:sz w:val="24"/>
          <w:szCs w:val="24"/>
        </w:rPr>
        <w:t xml:space="preserve"> 2019. Four hundred and thirty</w:t>
      </w:r>
      <w:r>
        <w:rPr>
          <w:sz w:val="24"/>
          <w:szCs w:val="24"/>
        </w:rPr>
        <w:t xml:space="preserve"> six (n</w:t>
      </w:r>
      <w:r w:rsidR="00DB0096">
        <w:rPr>
          <w:sz w:val="24"/>
          <w:szCs w:val="24"/>
        </w:rPr>
        <w:t>=43</w:t>
      </w:r>
      <w:r>
        <w:rPr>
          <w:sz w:val="24"/>
          <w:szCs w:val="24"/>
        </w:rPr>
        <w:t>6) students selected the drop do</w:t>
      </w:r>
      <w:r w:rsidR="00DB0096">
        <w:rPr>
          <w:sz w:val="24"/>
          <w:szCs w:val="24"/>
        </w:rPr>
        <w:t>wn option, “Take exam.” Nineteen</w:t>
      </w:r>
      <w:r>
        <w:rPr>
          <w:sz w:val="24"/>
          <w:szCs w:val="24"/>
        </w:rPr>
        <w:t xml:space="preserve"> individuals inquired about their </w:t>
      </w:r>
      <w:r w:rsidR="00DB0096">
        <w:rPr>
          <w:sz w:val="24"/>
          <w:szCs w:val="24"/>
        </w:rPr>
        <w:t>exams, four</w:t>
      </w:r>
      <w:r>
        <w:rPr>
          <w:sz w:val="24"/>
          <w:szCs w:val="24"/>
        </w:rPr>
        <w:t xml:space="preserve"> individ</w:t>
      </w:r>
      <w:r w:rsidR="00DB0096">
        <w:rPr>
          <w:sz w:val="24"/>
          <w:szCs w:val="24"/>
        </w:rPr>
        <w:t>ual selected “Pick up exam,” three</w:t>
      </w:r>
      <w:r>
        <w:rPr>
          <w:sz w:val="24"/>
          <w:szCs w:val="24"/>
        </w:rPr>
        <w:t xml:space="preserve"> individuals selected “Drop off exam.”</w:t>
      </w:r>
    </w:p>
    <w:p w:rsidR="000B7D79" w:rsidRPr="00381493" w:rsidRDefault="00381493" w:rsidP="00381493">
      <w:pPr>
        <w:rPr>
          <w:i/>
          <w:sz w:val="24"/>
          <w:szCs w:val="24"/>
        </w:rPr>
      </w:pPr>
      <w:r>
        <w:rPr>
          <w:b/>
          <w:i/>
          <w:sz w:val="24"/>
          <w:szCs w:val="24"/>
        </w:rPr>
        <w:t>Figure 5:</w:t>
      </w:r>
      <w:r>
        <w:rPr>
          <w:i/>
          <w:sz w:val="24"/>
          <w:szCs w:val="24"/>
        </w:rPr>
        <w:t xml:space="preserve"> Graph shows the number of students choosing exam accommodations</w:t>
      </w:r>
    </w:p>
    <w:p w:rsidR="00DB0096" w:rsidRDefault="000B7D79" w:rsidP="0061332B">
      <w:pPr>
        <w:jc w:val="center"/>
      </w:pPr>
      <w:r>
        <w:rPr>
          <w:noProof/>
        </w:rPr>
        <w:drawing>
          <wp:inline distT="0" distB="0" distL="0" distR="0" wp14:anchorId="134AF402" wp14:editId="226ABE34">
            <wp:extent cx="5962650" cy="38385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B0096" w:rsidRDefault="00DB0096" w:rsidP="00DB0096">
      <w:pPr>
        <w:jc w:val="center"/>
        <w:rPr>
          <w:i/>
          <w:sz w:val="24"/>
          <w:szCs w:val="24"/>
        </w:rPr>
      </w:pPr>
      <w:r>
        <w:rPr>
          <w:b/>
          <w:sz w:val="28"/>
          <w:szCs w:val="28"/>
        </w:rPr>
        <w:lastRenderedPageBreak/>
        <w:t>SmartPen</w:t>
      </w:r>
    </w:p>
    <w:p w:rsidR="00DB0096" w:rsidRDefault="00DB0096" w:rsidP="00DB0096">
      <w:pPr>
        <w:jc w:val="both"/>
        <w:rPr>
          <w:sz w:val="24"/>
          <w:szCs w:val="24"/>
        </w:rPr>
      </w:pPr>
      <w:r>
        <w:rPr>
          <w:sz w:val="24"/>
          <w:szCs w:val="24"/>
        </w:rPr>
        <w:t>The SmartPen has been widely use</w:t>
      </w:r>
      <w:r>
        <w:rPr>
          <w:sz w:val="24"/>
          <w:szCs w:val="24"/>
        </w:rPr>
        <w:t>d by SSD students. In the spring</w:t>
      </w:r>
      <w:r w:rsidR="009F5829">
        <w:rPr>
          <w:sz w:val="24"/>
          <w:szCs w:val="24"/>
        </w:rPr>
        <w:t xml:space="preserve"> quarter, 35</w:t>
      </w:r>
      <w:r>
        <w:rPr>
          <w:sz w:val="24"/>
          <w:szCs w:val="24"/>
        </w:rPr>
        <w:t xml:space="preserve"> students selected SmartPen as the reason for the</w:t>
      </w:r>
      <w:r w:rsidR="009F5829">
        <w:rPr>
          <w:sz w:val="24"/>
          <w:szCs w:val="24"/>
        </w:rPr>
        <w:t>ir visit, which constituted 2.91</w:t>
      </w:r>
      <w:r>
        <w:rPr>
          <w:sz w:val="24"/>
          <w:szCs w:val="24"/>
        </w:rPr>
        <w:t>% of total visits. When the students select SmartPen, there is a drop down menu asking the specific reason related to the SmartPen (ask questions about SmartPen, training on using SmartPen, refill ink in SmartPen, or checking out a SmartPen).</w:t>
      </w:r>
    </w:p>
    <w:p w:rsidR="00DB0096" w:rsidRDefault="009F5829" w:rsidP="00DB0096">
      <w:pPr>
        <w:jc w:val="both"/>
        <w:rPr>
          <w:sz w:val="24"/>
          <w:szCs w:val="24"/>
        </w:rPr>
      </w:pPr>
      <w:r>
        <w:rPr>
          <w:sz w:val="24"/>
          <w:szCs w:val="24"/>
        </w:rPr>
        <w:t>An analysis of data from spring</w:t>
      </w:r>
      <w:r w:rsidR="00DB0096">
        <w:rPr>
          <w:sz w:val="24"/>
          <w:szCs w:val="24"/>
        </w:rPr>
        <w:t xml:space="preserve"> 2019 revealed four students were here to ask questions about </w:t>
      </w:r>
      <w:r w:rsidR="009534D0">
        <w:rPr>
          <w:sz w:val="24"/>
          <w:szCs w:val="24"/>
        </w:rPr>
        <w:t>the SmartPen, five</w:t>
      </w:r>
      <w:r w:rsidR="00DB0096">
        <w:rPr>
          <w:sz w:val="24"/>
          <w:szCs w:val="24"/>
        </w:rPr>
        <w:t xml:space="preserve"> students attende</w:t>
      </w:r>
      <w:r w:rsidR="009534D0">
        <w:rPr>
          <w:sz w:val="24"/>
          <w:szCs w:val="24"/>
        </w:rPr>
        <w:t>d training for the SmartPen, three</w:t>
      </w:r>
      <w:r w:rsidR="00DB0096">
        <w:rPr>
          <w:sz w:val="24"/>
          <w:szCs w:val="24"/>
        </w:rPr>
        <w:t xml:space="preserve"> students were he</w:t>
      </w:r>
      <w:r w:rsidR="009534D0">
        <w:rPr>
          <w:sz w:val="24"/>
          <w:szCs w:val="24"/>
        </w:rPr>
        <w:t>re to check out the SmartPen, seven</w:t>
      </w:r>
      <w:r w:rsidR="00DB0096">
        <w:rPr>
          <w:sz w:val="24"/>
          <w:szCs w:val="24"/>
        </w:rPr>
        <w:t xml:space="preserve"> students signed in to return their Sma</w:t>
      </w:r>
      <w:r w:rsidR="009534D0">
        <w:rPr>
          <w:sz w:val="24"/>
          <w:szCs w:val="24"/>
        </w:rPr>
        <w:t>rtPen and check it out again, two</w:t>
      </w:r>
      <w:r w:rsidR="00DB0096">
        <w:rPr>
          <w:sz w:val="24"/>
          <w:szCs w:val="24"/>
        </w:rPr>
        <w:t xml:space="preserve"> students were here to refill </w:t>
      </w:r>
      <w:r w:rsidR="009534D0">
        <w:rPr>
          <w:sz w:val="24"/>
          <w:szCs w:val="24"/>
        </w:rPr>
        <w:t>ink for their SmartPen, and fourteen</w:t>
      </w:r>
      <w:r w:rsidR="00DB0096">
        <w:rPr>
          <w:sz w:val="24"/>
          <w:szCs w:val="24"/>
        </w:rPr>
        <w:t xml:space="preserve"> students were here to return their SmartPen. The pie chart (</w:t>
      </w:r>
      <w:r w:rsidR="00DB0096">
        <w:rPr>
          <w:i/>
          <w:sz w:val="24"/>
          <w:szCs w:val="24"/>
        </w:rPr>
        <w:t>Figure 6</w:t>
      </w:r>
      <w:r w:rsidR="00DB0096">
        <w:rPr>
          <w:sz w:val="24"/>
          <w:szCs w:val="24"/>
        </w:rPr>
        <w:t>) below provides a breakdown of reasons for the SmartPen visit.</w:t>
      </w:r>
    </w:p>
    <w:p w:rsidR="00DB0096" w:rsidRDefault="00DB0096" w:rsidP="00DB0096">
      <w:r>
        <w:rPr>
          <w:b/>
          <w:i/>
          <w:sz w:val="24"/>
          <w:szCs w:val="24"/>
        </w:rPr>
        <w:t>Figure 6:</w:t>
      </w:r>
      <w:r>
        <w:rPr>
          <w:i/>
          <w:sz w:val="24"/>
          <w:szCs w:val="24"/>
        </w:rPr>
        <w:t xml:space="preserve"> Chart represents the reason for the SmartPen visit</w:t>
      </w:r>
      <w:r>
        <w:rPr>
          <w:i/>
          <w:sz w:val="24"/>
          <w:szCs w:val="24"/>
        </w:rPr>
        <w:t>.</w:t>
      </w:r>
    </w:p>
    <w:p w:rsidR="000B7D79" w:rsidRDefault="00DB0096" w:rsidP="0061332B">
      <w:pPr>
        <w:jc w:val="center"/>
      </w:pPr>
      <w:r>
        <w:rPr>
          <w:noProof/>
        </w:rPr>
        <w:drawing>
          <wp:inline distT="0" distB="0" distL="0" distR="0" wp14:anchorId="6829AD23" wp14:editId="21E41692">
            <wp:extent cx="6057900" cy="30861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534D0" w:rsidRDefault="009534D0" w:rsidP="009534D0">
      <w:pPr>
        <w:jc w:val="center"/>
        <w:rPr>
          <w:b/>
          <w:sz w:val="28"/>
          <w:szCs w:val="28"/>
        </w:rPr>
      </w:pPr>
      <w:r>
        <w:rPr>
          <w:b/>
          <w:sz w:val="28"/>
          <w:szCs w:val="28"/>
        </w:rPr>
        <w:t>Notetaking</w:t>
      </w:r>
    </w:p>
    <w:p w:rsidR="009534D0" w:rsidRDefault="009534D0" w:rsidP="009534D0">
      <w:pPr>
        <w:jc w:val="both"/>
        <w:rPr>
          <w:sz w:val="24"/>
          <w:szCs w:val="24"/>
        </w:rPr>
      </w:pPr>
      <w:r>
        <w:rPr>
          <w:sz w:val="24"/>
          <w:szCs w:val="24"/>
        </w:rPr>
        <w:t>In th</w:t>
      </w:r>
      <w:r>
        <w:rPr>
          <w:sz w:val="24"/>
          <w:szCs w:val="24"/>
        </w:rPr>
        <w:t>e spring of 2019, a total of 207</w:t>
      </w:r>
      <w:r>
        <w:rPr>
          <w:sz w:val="24"/>
          <w:szCs w:val="24"/>
        </w:rPr>
        <w:t xml:space="preserve"> students selected the reason for their visit as “Note</w:t>
      </w:r>
      <w:r>
        <w:rPr>
          <w:sz w:val="24"/>
          <w:szCs w:val="24"/>
        </w:rPr>
        <w:t>taking,” which constitutes 17.22</w:t>
      </w:r>
      <w:r>
        <w:rPr>
          <w:sz w:val="24"/>
          <w:szCs w:val="24"/>
        </w:rPr>
        <w:t>%</w:t>
      </w:r>
      <w:r>
        <w:rPr>
          <w:sz w:val="24"/>
          <w:szCs w:val="24"/>
        </w:rPr>
        <w:t xml:space="preserve"> of total visits. Out of the 207</w:t>
      </w:r>
      <w:r>
        <w:rPr>
          <w:sz w:val="24"/>
          <w:szCs w:val="24"/>
        </w:rPr>
        <w:t xml:space="preserve"> students</w:t>
      </w:r>
      <w:r>
        <w:rPr>
          <w:sz w:val="24"/>
          <w:szCs w:val="24"/>
        </w:rPr>
        <w:t xml:space="preserve"> that identified this reason, 27</w:t>
      </w:r>
      <w:r>
        <w:rPr>
          <w:sz w:val="24"/>
          <w:szCs w:val="24"/>
        </w:rPr>
        <w:t xml:space="preserve"> students were here </w:t>
      </w:r>
      <w:r>
        <w:rPr>
          <w:sz w:val="24"/>
          <w:szCs w:val="24"/>
        </w:rPr>
        <w:t>to inquire about notetaking, 105</w:t>
      </w:r>
      <w:r>
        <w:rPr>
          <w:sz w:val="24"/>
          <w:szCs w:val="24"/>
        </w:rPr>
        <w:t xml:space="preserve"> students selected the option of “Copy Notes</w:t>
      </w:r>
      <w:r>
        <w:rPr>
          <w:sz w:val="24"/>
          <w:szCs w:val="24"/>
        </w:rPr>
        <w:t>,” seven</w:t>
      </w:r>
      <w:r>
        <w:rPr>
          <w:sz w:val="24"/>
          <w:szCs w:val="24"/>
        </w:rPr>
        <w:t xml:space="preserve"> stud</w:t>
      </w:r>
      <w:r>
        <w:rPr>
          <w:sz w:val="24"/>
          <w:szCs w:val="24"/>
        </w:rPr>
        <w:t>ents “Requested a Notetaker,” 1</w:t>
      </w:r>
      <w:r>
        <w:rPr>
          <w:sz w:val="24"/>
          <w:szCs w:val="24"/>
        </w:rPr>
        <w:t>7 students selected “Pick Up Notes,</w:t>
      </w:r>
      <w:r>
        <w:rPr>
          <w:sz w:val="24"/>
          <w:szCs w:val="24"/>
        </w:rPr>
        <w:t>” and 51</w:t>
      </w:r>
      <w:r>
        <w:rPr>
          <w:sz w:val="24"/>
          <w:szCs w:val="24"/>
        </w:rPr>
        <w:t xml:space="preserve"> students selected the “Volunteer” option to be a peer notetaker. </w:t>
      </w:r>
      <w:r w:rsidR="009366DA">
        <w:rPr>
          <w:sz w:val="24"/>
          <w:szCs w:val="24"/>
        </w:rPr>
        <w:t>There has been a decrease in number of sign-ins for Notetaking compared to previous quarters; 43.44% in winter 2019 (n=366), and 8.81% in fall 2018 (n=227), as the volunteers are emailing their notes instead of coming in to the office to drop off notes. However the number has increased by 25.12% when compared to spring 2018 (n=155) making it</w:t>
      </w:r>
      <w:r>
        <w:rPr>
          <w:sz w:val="24"/>
          <w:szCs w:val="24"/>
        </w:rPr>
        <w:t xml:space="preserve"> second highest selected reason for visit among students.</w:t>
      </w:r>
    </w:p>
    <w:p w:rsidR="009534D0" w:rsidRPr="004C6B8D" w:rsidRDefault="004C6B8D" w:rsidP="004C6B8D">
      <w:pPr>
        <w:rPr>
          <w:i/>
          <w:sz w:val="24"/>
          <w:szCs w:val="24"/>
        </w:rPr>
      </w:pPr>
      <w:r w:rsidRPr="00344E5E">
        <w:rPr>
          <w:b/>
          <w:i/>
          <w:sz w:val="24"/>
          <w:szCs w:val="24"/>
        </w:rPr>
        <w:lastRenderedPageBreak/>
        <w:t>Figure 7:</w:t>
      </w:r>
      <w:r>
        <w:rPr>
          <w:i/>
          <w:sz w:val="24"/>
          <w:szCs w:val="24"/>
        </w:rPr>
        <w:t xml:space="preserve"> Graph </w:t>
      </w:r>
      <w:r w:rsidRPr="00C35E76">
        <w:rPr>
          <w:i/>
          <w:sz w:val="24"/>
          <w:szCs w:val="24"/>
        </w:rPr>
        <w:t xml:space="preserve">represents the data </w:t>
      </w:r>
      <w:r>
        <w:rPr>
          <w:i/>
          <w:sz w:val="24"/>
          <w:szCs w:val="24"/>
        </w:rPr>
        <w:t>for n</w:t>
      </w:r>
      <w:r w:rsidRPr="00C35E76">
        <w:rPr>
          <w:i/>
          <w:sz w:val="24"/>
          <w:szCs w:val="24"/>
        </w:rPr>
        <w:t xml:space="preserve">otetaking </w:t>
      </w:r>
      <w:r>
        <w:rPr>
          <w:i/>
          <w:sz w:val="24"/>
          <w:szCs w:val="24"/>
        </w:rPr>
        <w:t xml:space="preserve">visits for </w:t>
      </w:r>
      <w:r>
        <w:rPr>
          <w:i/>
          <w:sz w:val="24"/>
          <w:szCs w:val="24"/>
        </w:rPr>
        <w:t>spring 2019</w:t>
      </w:r>
    </w:p>
    <w:p w:rsidR="004C6B8D" w:rsidRDefault="009534D0" w:rsidP="0061332B">
      <w:pPr>
        <w:jc w:val="center"/>
      </w:pPr>
      <w:r>
        <w:rPr>
          <w:noProof/>
        </w:rPr>
        <w:drawing>
          <wp:inline distT="0" distB="0" distL="0" distR="0" wp14:anchorId="526DBF88" wp14:editId="5759A177">
            <wp:extent cx="5652770" cy="3867150"/>
            <wp:effectExtent l="0" t="0" r="508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C6B8D" w:rsidRDefault="004C6B8D" w:rsidP="004C6B8D">
      <w:pPr>
        <w:jc w:val="center"/>
        <w:rPr>
          <w:b/>
          <w:sz w:val="28"/>
          <w:szCs w:val="28"/>
        </w:rPr>
      </w:pPr>
      <w:r>
        <w:rPr>
          <w:b/>
          <w:sz w:val="28"/>
          <w:szCs w:val="28"/>
        </w:rPr>
        <w:t>Cart Accommodations</w:t>
      </w:r>
    </w:p>
    <w:p w:rsidR="004C6B8D" w:rsidRDefault="004C6B8D" w:rsidP="004C6B8D">
      <w:pPr>
        <w:jc w:val="both"/>
        <w:rPr>
          <w:sz w:val="24"/>
          <w:szCs w:val="24"/>
        </w:rPr>
      </w:pPr>
      <w:r>
        <w:rPr>
          <w:sz w:val="24"/>
          <w:szCs w:val="24"/>
        </w:rPr>
        <w:t>From the data obtained from the surveys, students who selected the “Cart Ac</w:t>
      </w:r>
      <w:r>
        <w:rPr>
          <w:sz w:val="24"/>
          <w:szCs w:val="24"/>
        </w:rPr>
        <w:t>commodations” option totaled 207</w:t>
      </w:r>
      <w:r w:rsidR="00446D0F">
        <w:rPr>
          <w:sz w:val="24"/>
          <w:szCs w:val="24"/>
        </w:rPr>
        <w:t xml:space="preserve"> which constitutes 17.22</w:t>
      </w:r>
      <w:r>
        <w:rPr>
          <w:sz w:val="24"/>
          <w:szCs w:val="24"/>
        </w:rPr>
        <w:t>% of total visits</w:t>
      </w:r>
      <w:r w:rsidRPr="00C35E76">
        <w:rPr>
          <w:sz w:val="24"/>
          <w:szCs w:val="24"/>
        </w:rPr>
        <w:t>. The three categories on the SSD survey for mobility accommodations are: scheduled rides, u</w:t>
      </w:r>
      <w:r>
        <w:rPr>
          <w:sz w:val="24"/>
          <w:szCs w:val="24"/>
        </w:rPr>
        <w:t>nscheduled rides, and</w:t>
      </w:r>
      <w:r w:rsidRPr="00C35E76">
        <w:rPr>
          <w:sz w:val="24"/>
          <w:szCs w:val="24"/>
        </w:rPr>
        <w:t xml:space="preserve"> mobility questions</w:t>
      </w:r>
      <w:r w:rsidR="00446D0F">
        <w:rPr>
          <w:sz w:val="24"/>
          <w:szCs w:val="24"/>
        </w:rPr>
        <w:t>. None</w:t>
      </w:r>
      <w:r>
        <w:rPr>
          <w:sz w:val="24"/>
          <w:szCs w:val="24"/>
        </w:rPr>
        <w:t xml:space="preserve"> selected “Mobility questions</w:t>
      </w:r>
      <w:r w:rsidR="00446D0F">
        <w:rPr>
          <w:sz w:val="24"/>
          <w:szCs w:val="24"/>
        </w:rPr>
        <w:t>.</w:t>
      </w:r>
      <w:r>
        <w:rPr>
          <w:sz w:val="24"/>
          <w:szCs w:val="24"/>
        </w:rPr>
        <w:t xml:space="preserve">” </w:t>
      </w:r>
      <w:r w:rsidR="00DE67F8">
        <w:rPr>
          <w:sz w:val="24"/>
          <w:szCs w:val="24"/>
        </w:rPr>
        <w:t>Forty</w:t>
      </w:r>
      <w:r>
        <w:rPr>
          <w:sz w:val="24"/>
          <w:szCs w:val="24"/>
        </w:rPr>
        <w:t xml:space="preserve"> students had sc</w:t>
      </w:r>
      <w:r w:rsidR="00DE67F8">
        <w:rPr>
          <w:sz w:val="24"/>
          <w:szCs w:val="24"/>
        </w:rPr>
        <w:t>heduled rides representing 19.33</w:t>
      </w:r>
      <w:r>
        <w:rPr>
          <w:sz w:val="24"/>
          <w:szCs w:val="24"/>
        </w:rPr>
        <w:t xml:space="preserve">% of </w:t>
      </w:r>
      <w:r w:rsidR="00DE67F8">
        <w:rPr>
          <w:sz w:val="24"/>
          <w:szCs w:val="24"/>
        </w:rPr>
        <w:t>total cart rides during the spring quarter, whereas 167</w:t>
      </w:r>
      <w:r>
        <w:rPr>
          <w:sz w:val="24"/>
          <w:szCs w:val="24"/>
        </w:rPr>
        <w:t xml:space="preserve"> students had unscheduled rides constituting </w:t>
      </w:r>
      <w:r w:rsidR="00DE67F8">
        <w:rPr>
          <w:sz w:val="24"/>
          <w:szCs w:val="24"/>
        </w:rPr>
        <w:t>80.67% of total cart rides.</w:t>
      </w:r>
    </w:p>
    <w:p w:rsidR="004C6B8D" w:rsidRPr="004C6B8D" w:rsidRDefault="004C6B8D" w:rsidP="004C6B8D">
      <w:pPr>
        <w:rPr>
          <w:i/>
          <w:sz w:val="24"/>
          <w:szCs w:val="24"/>
        </w:rPr>
      </w:pPr>
      <w:r>
        <w:rPr>
          <w:i/>
          <w:sz w:val="24"/>
          <w:szCs w:val="24"/>
        </w:rPr>
        <w:t>Figure 8: Graph represents the data from c</w:t>
      </w:r>
      <w:r w:rsidRPr="00C35E76">
        <w:rPr>
          <w:i/>
          <w:sz w:val="24"/>
          <w:szCs w:val="24"/>
        </w:rPr>
        <w:t>art accommodations.</w:t>
      </w:r>
    </w:p>
    <w:p w:rsidR="000B7D79" w:rsidRDefault="00D30768" w:rsidP="0061332B">
      <w:pPr>
        <w:jc w:val="center"/>
      </w:pPr>
      <w:r>
        <w:rPr>
          <w:noProof/>
        </w:rPr>
        <w:drawing>
          <wp:inline distT="0" distB="0" distL="0" distR="0" wp14:anchorId="48C44CCD" wp14:editId="2DC325D9">
            <wp:extent cx="5114925" cy="21526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67F8" w:rsidRDefault="00DE67F8" w:rsidP="00DE67F8">
      <w:pPr>
        <w:jc w:val="center"/>
        <w:rPr>
          <w:i/>
          <w:sz w:val="24"/>
          <w:szCs w:val="24"/>
        </w:rPr>
      </w:pPr>
      <w:r>
        <w:rPr>
          <w:b/>
          <w:sz w:val="28"/>
          <w:szCs w:val="28"/>
        </w:rPr>
        <w:lastRenderedPageBreak/>
        <w:t xml:space="preserve">Alternate Media </w:t>
      </w:r>
    </w:p>
    <w:p w:rsidR="00DE67F8" w:rsidRDefault="00873258" w:rsidP="00DE67F8">
      <w:pPr>
        <w:jc w:val="both"/>
        <w:rPr>
          <w:sz w:val="24"/>
          <w:szCs w:val="24"/>
        </w:rPr>
      </w:pPr>
      <w:r>
        <w:rPr>
          <w:sz w:val="24"/>
          <w:szCs w:val="24"/>
        </w:rPr>
        <w:t>Nine</w:t>
      </w:r>
      <w:r w:rsidR="00DE67F8">
        <w:rPr>
          <w:sz w:val="24"/>
          <w:szCs w:val="24"/>
        </w:rPr>
        <w:t xml:space="preserve"> students visited the SSD office for Alternate </w:t>
      </w:r>
      <w:r>
        <w:rPr>
          <w:sz w:val="24"/>
          <w:szCs w:val="24"/>
        </w:rPr>
        <w:t>Media Services representing 0.74</w:t>
      </w:r>
      <w:r w:rsidR="00DE67F8">
        <w:rPr>
          <w:sz w:val="24"/>
          <w:szCs w:val="24"/>
        </w:rPr>
        <w:t>% of t</w:t>
      </w:r>
      <w:r>
        <w:rPr>
          <w:sz w:val="24"/>
          <w:szCs w:val="24"/>
        </w:rPr>
        <w:t>otal visits for the quarter. Two</w:t>
      </w:r>
      <w:r w:rsidR="00DE67F8">
        <w:rPr>
          <w:sz w:val="24"/>
          <w:szCs w:val="24"/>
        </w:rPr>
        <w:t xml:space="preserve"> students visited the office </w:t>
      </w:r>
      <w:r>
        <w:rPr>
          <w:sz w:val="24"/>
          <w:szCs w:val="24"/>
        </w:rPr>
        <w:t>for “Alternate Media Intake,” three</w:t>
      </w:r>
      <w:r w:rsidR="00DE67F8">
        <w:rPr>
          <w:sz w:val="24"/>
          <w:szCs w:val="24"/>
        </w:rPr>
        <w:t xml:space="preserve"> students selected “Pick Up Alternate Media” in the drop down menu</w:t>
      </w:r>
      <w:r>
        <w:rPr>
          <w:sz w:val="24"/>
          <w:szCs w:val="24"/>
        </w:rPr>
        <w:t>, three</w:t>
      </w:r>
      <w:r w:rsidR="00DE67F8">
        <w:rPr>
          <w:sz w:val="24"/>
          <w:szCs w:val="24"/>
        </w:rPr>
        <w:t xml:space="preserve"> visits were for “Other” reasons,</w:t>
      </w:r>
      <w:r>
        <w:rPr>
          <w:sz w:val="24"/>
          <w:szCs w:val="24"/>
        </w:rPr>
        <w:t xml:space="preserve"> one student “Dropped off a book.</w:t>
      </w:r>
      <w:r w:rsidR="00DE67F8">
        <w:rPr>
          <w:sz w:val="24"/>
          <w:szCs w:val="24"/>
        </w:rPr>
        <w:t xml:space="preserve">” This data has been plotted as a pie chart in </w:t>
      </w:r>
      <w:r w:rsidR="00DE67F8">
        <w:rPr>
          <w:i/>
          <w:sz w:val="24"/>
          <w:szCs w:val="24"/>
        </w:rPr>
        <w:t>Figure 9</w:t>
      </w:r>
      <w:r w:rsidR="00DE67F8">
        <w:rPr>
          <w:sz w:val="24"/>
          <w:szCs w:val="24"/>
        </w:rPr>
        <w:t>.</w:t>
      </w:r>
    </w:p>
    <w:p w:rsidR="003432E1" w:rsidRDefault="00DE67F8" w:rsidP="00DE67F8">
      <w:r>
        <w:rPr>
          <w:i/>
          <w:sz w:val="24"/>
          <w:szCs w:val="24"/>
        </w:rPr>
        <w:t>Figure 9: Chart represents the data obtained for Alternate Media Visits</w:t>
      </w:r>
    </w:p>
    <w:p w:rsidR="00205E20" w:rsidRDefault="00D30768" w:rsidP="00205E20">
      <w:pPr>
        <w:jc w:val="center"/>
      </w:pPr>
      <w:r>
        <w:rPr>
          <w:noProof/>
        </w:rPr>
        <w:drawing>
          <wp:inline distT="0" distB="0" distL="0" distR="0" wp14:anchorId="42DBC6C2" wp14:editId="0464D8AC">
            <wp:extent cx="5857875" cy="34956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73258" w:rsidRDefault="00873258" w:rsidP="00873258">
      <w:pPr>
        <w:jc w:val="center"/>
        <w:rPr>
          <w:b/>
          <w:sz w:val="24"/>
          <w:szCs w:val="24"/>
        </w:rPr>
      </w:pPr>
      <w:r>
        <w:rPr>
          <w:b/>
          <w:sz w:val="28"/>
          <w:szCs w:val="28"/>
        </w:rPr>
        <w:t>Other Reasons</w:t>
      </w:r>
      <w:r>
        <w:rPr>
          <w:b/>
          <w:sz w:val="24"/>
          <w:szCs w:val="24"/>
        </w:rPr>
        <w:t xml:space="preserve"> </w:t>
      </w:r>
    </w:p>
    <w:p w:rsidR="00873258" w:rsidRDefault="00873258" w:rsidP="00DE3C9C">
      <w:pPr>
        <w:jc w:val="both"/>
        <w:rPr>
          <w:noProof/>
        </w:rPr>
      </w:pPr>
      <w:r>
        <w:rPr>
          <w:sz w:val="24"/>
          <w:szCs w:val="24"/>
        </w:rPr>
        <w:t>The survey provided many choices for visit reasons, however, if the option is not listed, students type in the reason</w:t>
      </w:r>
      <w:r>
        <w:rPr>
          <w:sz w:val="24"/>
          <w:szCs w:val="24"/>
        </w:rPr>
        <w:t xml:space="preserve"> for their visit. There were 115 students out of 1,202</w:t>
      </w:r>
      <w:r>
        <w:rPr>
          <w:sz w:val="24"/>
          <w:szCs w:val="24"/>
        </w:rPr>
        <w:t xml:space="preserve"> who typed “Other” as the r</w:t>
      </w:r>
      <w:r w:rsidR="00EF51FC">
        <w:rPr>
          <w:sz w:val="24"/>
          <w:szCs w:val="24"/>
        </w:rPr>
        <w:t>eason for their visit. Twelve</w:t>
      </w:r>
      <w:r w:rsidR="00DE3C9C">
        <w:rPr>
          <w:sz w:val="24"/>
          <w:szCs w:val="24"/>
        </w:rPr>
        <w:t xml:space="preserve"> students typed “Exam </w:t>
      </w:r>
      <w:r>
        <w:rPr>
          <w:sz w:val="24"/>
          <w:szCs w:val="24"/>
        </w:rPr>
        <w:t>accommodation</w:t>
      </w:r>
      <w:r w:rsidR="00DE3C9C">
        <w:rPr>
          <w:sz w:val="24"/>
          <w:szCs w:val="24"/>
        </w:rPr>
        <w:t xml:space="preserve"> form</w:t>
      </w:r>
      <w:r>
        <w:rPr>
          <w:sz w:val="24"/>
          <w:szCs w:val="24"/>
        </w:rPr>
        <w:t xml:space="preserve">,” </w:t>
      </w:r>
      <w:r w:rsidR="00DE3C9C">
        <w:rPr>
          <w:sz w:val="24"/>
          <w:szCs w:val="24"/>
        </w:rPr>
        <w:t>eight students had a “Question</w:t>
      </w:r>
      <w:r>
        <w:rPr>
          <w:sz w:val="24"/>
          <w:szCs w:val="24"/>
        </w:rPr>
        <w:t xml:space="preserve">,” </w:t>
      </w:r>
      <w:r w:rsidR="00DE3C9C">
        <w:rPr>
          <w:sz w:val="24"/>
          <w:szCs w:val="24"/>
        </w:rPr>
        <w:t>seven</w:t>
      </w:r>
      <w:r>
        <w:rPr>
          <w:sz w:val="24"/>
          <w:szCs w:val="24"/>
        </w:rPr>
        <w:t xml:space="preserve"> students typed their reason for v</w:t>
      </w:r>
      <w:r w:rsidR="00DE3C9C">
        <w:rPr>
          <w:sz w:val="24"/>
          <w:szCs w:val="24"/>
        </w:rPr>
        <w:t>isit as “Turn in</w:t>
      </w:r>
      <w:r>
        <w:rPr>
          <w:sz w:val="24"/>
          <w:szCs w:val="24"/>
        </w:rPr>
        <w:t xml:space="preserve"> form</w:t>
      </w:r>
      <w:r w:rsidR="00DE3C9C">
        <w:rPr>
          <w:sz w:val="24"/>
          <w:szCs w:val="24"/>
        </w:rPr>
        <w:t>s,” seven</w:t>
      </w:r>
      <w:r>
        <w:rPr>
          <w:sz w:val="24"/>
          <w:szCs w:val="24"/>
        </w:rPr>
        <w:t xml:space="preserve"> students t</w:t>
      </w:r>
      <w:r w:rsidR="00DE3C9C">
        <w:rPr>
          <w:sz w:val="24"/>
          <w:szCs w:val="24"/>
        </w:rPr>
        <w:t>yped their reason as “Notes,” six</w:t>
      </w:r>
      <w:r>
        <w:rPr>
          <w:sz w:val="24"/>
          <w:szCs w:val="24"/>
        </w:rPr>
        <w:t xml:space="preserve"> st</w:t>
      </w:r>
      <w:r w:rsidR="00DE3C9C">
        <w:rPr>
          <w:sz w:val="24"/>
          <w:szCs w:val="24"/>
        </w:rPr>
        <w:t>udents typed “Turn in exam accommodation form</w:t>
      </w:r>
      <w:r>
        <w:rPr>
          <w:sz w:val="24"/>
          <w:szCs w:val="24"/>
        </w:rPr>
        <w:t xml:space="preserve">” as their reason </w:t>
      </w:r>
      <w:r w:rsidR="0081208D">
        <w:rPr>
          <w:sz w:val="24"/>
          <w:szCs w:val="24"/>
        </w:rPr>
        <w:t>of visit, five</w:t>
      </w:r>
      <w:r>
        <w:rPr>
          <w:sz w:val="24"/>
          <w:szCs w:val="24"/>
        </w:rPr>
        <w:t xml:space="preserve"> students typed their reason as “Memo Request Form,”</w:t>
      </w:r>
      <w:r w:rsidR="0081208D">
        <w:rPr>
          <w:sz w:val="24"/>
          <w:szCs w:val="24"/>
        </w:rPr>
        <w:t xml:space="preserve"> five</w:t>
      </w:r>
      <w:r>
        <w:rPr>
          <w:sz w:val="24"/>
          <w:szCs w:val="24"/>
        </w:rPr>
        <w:t xml:space="preserve"> students typed “Paperwork.”</w:t>
      </w:r>
      <w:r w:rsidR="0081208D">
        <w:rPr>
          <w:sz w:val="24"/>
          <w:szCs w:val="24"/>
        </w:rPr>
        <w:t xml:space="preserve"> The remaining 6</w:t>
      </w:r>
      <w:r>
        <w:rPr>
          <w:sz w:val="24"/>
          <w:szCs w:val="24"/>
        </w:rPr>
        <w:t xml:space="preserve">5 students each gave </w:t>
      </w:r>
      <w:r w:rsidR="0081208D">
        <w:rPr>
          <w:sz w:val="24"/>
          <w:szCs w:val="24"/>
        </w:rPr>
        <w:t xml:space="preserve">a different reason, (i.e., SmartPen, turn in scholarship release form, schedule </w:t>
      </w:r>
      <w:r>
        <w:rPr>
          <w:sz w:val="24"/>
          <w:szCs w:val="24"/>
        </w:rPr>
        <w:t>appointment,</w:t>
      </w:r>
      <w:r w:rsidR="0081208D">
        <w:rPr>
          <w:sz w:val="24"/>
          <w:szCs w:val="24"/>
        </w:rPr>
        <w:t xml:space="preserve"> recorder, reschedule cart ride</w:t>
      </w:r>
      <w:r>
        <w:rPr>
          <w:sz w:val="24"/>
          <w:szCs w:val="24"/>
        </w:rPr>
        <w:t xml:space="preserve">, etc.). These reasons have been plotted on a line graph in </w:t>
      </w:r>
      <w:r>
        <w:rPr>
          <w:i/>
          <w:sz w:val="24"/>
          <w:szCs w:val="24"/>
        </w:rPr>
        <w:t>Figure 10</w:t>
      </w:r>
      <w:r>
        <w:rPr>
          <w:sz w:val="24"/>
          <w:szCs w:val="24"/>
        </w:rPr>
        <w:t xml:space="preserve"> on the following page.</w:t>
      </w:r>
    </w:p>
    <w:p w:rsidR="00EF51FC" w:rsidRDefault="009A5FE0" w:rsidP="00EF51FC">
      <w:pPr>
        <w:jc w:val="center"/>
      </w:pPr>
      <w:r w:rsidRPr="00EF51FC">
        <w:rPr>
          <w:noProof/>
          <w:sz w:val="16"/>
          <w:szCs w:val="16"/>
        </w:rPr>
        <w:lastRenderedPageBreak/>
        <w:drawing>
          <wp:inline distT="0" distB="0" distL="0" distR="0" wp14:anchorId="05FC57C5" wp14:editId="4B953975">
            <wp:extent cx="5991225" cy="850582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9C2777">
        <w:t xml:space="preserve"> </w:t>
      </w:r>
    </w:p>
    <w:p w:rsidR="0081208D" w:rsidRDefault="0081208D" w:rsidP="0081208D">
      <w:pPr>
        <w:jc w:val="center"/>
      </w:pPr>
      <w:r>
        <w:rPr>
          <w:b/>
          <w:sz w:val="28"/>
          <w:szCs w:val="28"/>
        </w:rPr>
        <w:lastRenderedPageBreak/>
        <w:t>Summary</w:t>
      </w:r>
      <w:bookmarkStart w:id="0" w:name="_GoBack"/>
      <w:bookmarkEnd w:id="0"/>
    </w:p>
    <w:p w:rsidR="0081208D" w:rsidRDefault="0081208D" w:rsidP="0081208D">
      <w:pPr>
        <w:jc w:val="both"/>
        <w:rPr>
          <w:sz w:val="24"/>
          <w:szCs w:val="24"/>
        </w:rPr>
      </w:pPr>
      <w:r>
        <w:rPr>
          <w:sz w:val="24"/>
          <w:szCs w:val="24"/>
        </w:rPr>
        <w:t>The SSD Qualtrics survey has been incredibly useful in gathering student sign-in data across the different service fields that are offered by the o</w:t>
      </w:r>
      <w:r w:rsidR="007C34E4">
        <w:rPr>
          <w:sz w:val="24"/>
          <w:szCs w:val="24"/>
        </w:rPr>
        <w:t>ffice. We have accumulated 8,321</w:t>
      </w:r>
      <w:r>
        <w:rPr>
          <w:sz w:val="24"/>
          <w:szCs w:val="24"/>
        </w:rPr>
        <w:t xml:space="preserve"> responses in the </w:t>
      </w:r>
      <w:r w:rsidR="00BB04D0">
        <w:rPr>
          <w:sz w:val="24"/>
          <w:szCs w:val="24"/>
        </w:rPr>
        <w:t>span of twenty months – 1,202 in the spring</w:t>
      </w:r>
      <w:r>
        <w:rPr>
          <w:sz w:val="24"/>
          <w:szCs w:val="24"/>
        </w:rPr>
        <w:t xml:space="preserve"> quarter 2019. A comparison of responses per quarter for academic years 2017 to 2019 revealed winter 2018 had the most responses (n=1,706) followed by winter 2019 (n=1,566), fall 2018 (n=1,415), </w:t>
      </w:r>
      <w:r w:rsidR="00BB04D0">
        <w:rPr>
          <w:sz w:val="24"/>
          <w:szCs w:val="24"/>
        </w:rPr>
        <w:t xml:space="preserve">spring 2019 (n=1,202), </w:t>
      </w:r>
      <w:r>
        <w:rPr>
          <w:sz w:val="24"/>
          <w:szCs w:val="24"/>
        </w:rPr>
        <w:t>fall of 2017 (n=1,151), spring 2018 (n=1,005) and summer 2018 (n=276). In terms of students who made appointments in comparison to th</w:t>
      </w:r>
      <w:r w:rsidR="0047653A">
        <w:rPr>
          <w:sz w:val="24"/>
          <w:szCs w:val="24"/>
        </w:rPr>
        <w:t>ose who walked in for the spring</w:t>
      </w:r>
      <w:r>
        <w:rPr>
          <w:sz w:val="24"/>
          <w:szCs w:val="24"/>
        </w:rPr>
        <w:t xml:space="preserve"> 2019 quarter, data reveals there were more walk</w:t>
      </w:r>
      <w:r w:rsidR="0047653A">
        <w:rPr>
          <w:sz w:val="24"/>
          <w:szCs w:val="24"/>
        </w:rPr>
        <w:t>-in based visits (n=618), which represents 51.41</w:t>
      </w:r>
      <w:r>
        <w:rPr>
          <w:sz w:val="24"/>
          <w:szCs w:val="24"/>
        </w:rPr>
        <w:t xml:space="preserve">% of total </w:t>
      </w:r>
      <w:r w:rsidR="0047653A">
        <w:rPr>
          <w:sz w:val="24"/>
          <w:szCs w:val="24"/>
        </w:rPr>
        <w:t>visits than appointments (n= 584) which account for 48.58%.</w:t>
      </w:r>
    </w:p>
    <w:p w:rsidR="0081208D" w:rsidRDefault="0081208D" w:rsidP="0081208D">
      <w:pPr>
        <w:jc w:val="center"/>
        <w:rPr>
          <w:sz w:val="24"/>
          <w:szCs w:val="24"/>
        </w:rPr>
      </w:pPr>
      <w:r>
        <w:rPr>
          <w:noProof/>
        </w:rPr>
        <w:drawing>
          <wp:inline distT="0" distB="0" distL="0" distR="0" wp14:anchorId="5554C2BF" wp14:editId="71366881">
            <wp:extent cx="6248400" cy="3400425"/>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1208D" w:rsidRDefault="0081208D" w:rsidP="0081208D">
      <w:pPr>
        <w:jc w:val="both"/>
        <w:rPr>
          <w:sz w:val="24"/>
          <w:szCs w:val="24"/>
        </w:rPr>
      </w:pPr>
      <w:r>
        <w:rPr>
          <w:sz w:val="24"/>
          <w:szCs w:val="24"/>
        </w:rPr>
        <w:t>The most used services this quarter were te</w:t>
      </w:r>
      <w:r w:rsidR="0047653A">
        <w:rPr>
          <w:sz w:val="24"/>
          <w:szCs w:val="24"/>
        </w:rPr>
        <w:t>sting (n= 462</w:t>
      </w:r>
      <w:r>
        <w:rPr>
          <w:sz w:val="24"/>
          <w:szCs w:val="24"/>
        </w:rPr>
        <w:t>)</w:t>
      </w:r>
      <w:r w:rsidR="0047653A">
        <w:rPr>
          <w:sz w:val="24"/>
          <w:szCs w:val="24"/>
        </w:rPr>
        <w:t>, mobility services (n=207) and notetaking (n= 207). Four hundred and thirty</w:t>
      </w:r>
      <w:r>
        <w:rPr>
          <w:sz w:val="24"/>
          <w:szCs w:val="24"/>
        </w:rPr>
        <w:t xml:space="preserve">-six </w:t>
      </w:r>
      <w:r w:rsidR="0047653A">
        <w:rPr>
          <w:sz w:val="24"/>
          <w:szCs w:val="24"/>
        </w:rPr>
        <w:t>(n=43</w:t>
      </w:r>
      <w:r>
        <w:rPr>
          <w:sz w:val="24"/>
          <w:szCs w:val="24"/>
        </w:rPr>
        <w:t>6) students selected “</w:t>
      </w:r>
      <w:r w:rsidR="0047653A">
        <w:rPr>
          <w:sz w:val="24"/>
          <w:szCs w:val="24"/>
        </w:rPr>
        <w:t>Take exam,” which constitutes 36.27</w:t>
      </w:r>
      <w:r>
        <w:rPr>
          <w:sz w:val="24"/>
          <w:szCs w:val="24"/>
        </w:rPr>
        <w:t xml:space="preserve">% of total student </w:t>
      </w:r>
      <w:r w:rsidR="0047653A">
        <w:rPr>
          <w:sz w:val="24"/>
          <w:szCs w:val="24"/>
        </w:rPr>
        <w:t>visits for the spring</w:t>
      </w:r>
      <w:r>
        <w:rPr>
          <w:sz w:val="24"/>
          <w:szCs w:val="24"/>
        </w:rPr>
        <w:t xml:space="preserve"> 2019 qu</w:t>
      </w:r>
      <w:r w:rsidR="0047653A">
        <w:rPr>
          <w:sz w:val="24"/>
          <w:szCs w:val="24"/>
        </w:rPr>
        <w:t>arter. One hundred and sixty seven</w:t>
      </w:r>
      <w:r>
        <w:rPr>
          <w:sz w:val="24"/>
          <w:szCs w:val="24"/>
        </w:rPr>
        <w:t xml:space="preserve"> st</w:t>
      </w:r>
      <w:r w:rsidR="0047653A">
        <w:rPr>
          <w:sz w:val="24"/>
          <w:szCs w:val="24"/>
        </w:rPr>
        <w:t>udents selected “Counseling,” 55</w:t>
      </w:r>
      <w:r>
        <w:rPr>
          <w:sz w:val="24"/>
          <w:szCs w:val="24"/>
        </w:rPr>
        <w:t xml:space="preserve"> student</w:t>
      </w:r>
      <w:r w:rsidR="0047653A">
        <w:rPr>
          <w:sz w:val="24"/>
          <w:szCs w:val="24"/>
        </w:rPr>
        <w:t>s selected Dr. Ben Toubak and 48</w:t>
      </w:r>
      <w:r>
        <w:rPr>
          <w:sz w:val="24"/>
          <w:szCs w:val="24"/>
        </w:rPr>
        <w:t xml:space="preserve"> students selected Karmela Yahyakashani as their counselor duri</w:t>
      </w:r>
      <w:r w:rsidR="0047653A">
        <w:rPr>
          <w:sz w:val="24"/>
          <w:szCs w:val="24"/>
        </w:rPr>
        <w:t>ng the quarter constituting 61.67</w:t>
      </w:r>
      <w:r>
        <w:rPr>
          <w:sz w:val="24"/>
          <w:szCs w:val="24"/>
        </w:rPr>
        <w:t>% of the category.</w:t>
      </w:r>
      <w:r w:rsidR="0047653A">
        <w:rPr>
          <w:sz w:val="24"/>
          <w:szCs w:val="24"/>
        </w:rPr>
        <w:t xml:space="preserve"> There was decrease in number of uncertainty among students </w:t>
      </w:r>
      <w:r w:rsidR="0047653A">
        <w:rPr>
          <w:sz w:val="24"/>
          <w:szCs w:val="24"/>
        </w:rPr>
        <w:t>from fall 2018 by 53.12% and 31.81% in winter 2019</w:t>
      </w:r>
      <w:r w:rsidR="0047653A">
        <w:rPr>
          <w:sz w:val="24"/>
          <w:szCs w:val="24"/>
        </w:rPr>
        <w:t xml:space="preserve"> about which counselor they were appointed to.</w:t>
      </w:r>
      <w:r>
        <w:rPr>
          <w:sz w:val="24"/>
          <w:szCs w:val="24"/>
        </w:rPr>
        <w:t xml:space="preserve"> The most utilized service for Alternate Media was “Pick Up Alternate Media,” </w:t>
      </w:r>
      <w:r w:rsidR="0047653A">
        <w:rPr>
          <w:sz w:val="24"/>
          <w:szCs w:val="24"/>
        </w:rPr>
        <w:t>(n=3</w:t>
      </w:r>
      <w:r>
        <w:rPr>
          <w:sz w:val="24"/>
          <w:szCs w:val="24"/>
        </w:rPr>
        <w:t xml:space="preserve">) and “Other” </w:t>
      </w:r>
      <w:r w:rsidR="0047653A">
        <w:rPr>
          <w:sz w:val="24"/>
          <w:szCs w:val="24"/>
        </w:rPr>
        <w:t>(n=3</w:t>
      </w:r>
      <w:r>
        <w:rPr>
          <w:sz w:val="24"/>
          <w:szCs w:val="24"/>
        </w:rPr>
        <w:t xml:space="preserve">) </w:t>
      </w:r>
      <w:r w:rsidR="00807768">
        <w:rPr>
          <w:sz w:val="24"/>
          <w:szCs w:val="24"/>
        </w:rPr>
        <w:t>which together constituted 66.66</w:t>
      </w:r>
      <w:r>
        <w:rPr>
          <w:sz w:val="24"/>
          <w:szCs w:val="24"/>
        </w:rPr>
        <w:t>% in that category, and for mobility services the majority of students</w:t>
      </w:r>
      <w:r w:rsidR="00807768">
        <w:rPr>
          <w:sz w:val="24"/>
          <w:szCs w:val="24"/>
        </w:rPr>
        <w:t xml:space="preserve"> had “Unscheduled Rides” (n=167</w:t>
      </w:r>
      <w:r>
        <w:rPr>
          <w:sz w:val="24"/>
          <w:szCs w:val="24"/>
        </w:rPr>
        <w:t>). Smartpen services had the highest amount</w:t>
      </w:r>
      <w:r w:rsidR="00807768">
        <w:rPr>
          <w:sz w:val="24"/>
          <w:szCs w:val="24"/>
        </w:rPr>
        <w:t xml:space="preserve"> of responses under “</w:t>
      </w:r>
      <w:r>
        <w:rPr>
          <w:sz w:val="24"/>
          <w:szCs w:val="24"/>
        </w:rPr>
        <w:t>Checkout Smartpen</w:t>
      </w:r>
      <w:r w:rsidR="00807768">
        <w:rPr>
          <w:sz w:val="24"/>
          <w:szCs w:val="24"/>
        </w:rPr>
        <w:t>” with 40% of responses (n=14</w:t>
      </w:r>
      <w:r>
        <w:rPr>
          <w:sz w:val="24"/>
          <w:szCs w:val="24"/>
        </w:rPr>
        <w:t>). With this data, we will be able to better understand what services students are utilizing the most and least, and how we can better assist students given the information collected over time.</w:t>
      </w:r>
    </w:p>
    <w:p w:rsidR="0081208D" w:rsidRDefault="0081208D" w:rsidP="0081208D">
      <w:pPr>
        <w:jc w:val="center"/>
        <w:rPr>
          <w:sz w:val="24"/>
          <w:szCs w:val="24"/>
        </w:rPr>
      </w:pPr>
      <w:r>
        <w:rPr>
          <w:b/>
          <w:sz w:val="28"/>
          <w:szCs w:val="28"/>
        </w:rPr>
        <w:lastRenderedPageBreak/>
        <w:t>Challenges</w:t>
      </w:r>
    </w:p>
    <w:p w:rsidR="0081208D" w:rsidRDefault="0081208D" w:rsidP="0081208D">
      <w:pPr>
        <w:jc w:val="both"/>
        <w:rPr>
          <w:sz w:val="24"/>
          <w:szCs w:val="24"/>
        </w:rPr>
      </w:pPr>
      <w:r>
        <w:rPr>
          <w:sz w:val="24"/>
          <w:szCs w:val="24"/>
        </w:rPr>
        <w:t>There were several n</w:t>
      </w:r>
      <w:r w:rsidR="00807768">
        <w:rPr>
          <w:sz w:val="24"/>
          <w:szCs w:val="24"/>
        </w:rPr>
        <w:t>otable challenges for the spring</w:t>
      </w:r>
      <w:r>
        <w:rPr>
          <w:sz w:val="24"/>
          <w:szCs w:val="24"/>
        </w:rPr>
        <w:t xml:space="preserve"> 2019 quarter with our SSD sign-in process including: </w:t>
      </w:r>
    </w:p>
    <w:p w:rsidR="0081208D" w:rsidRDefault="0081208D" w:rsidP="0081208D">
      <w:pPr>
        <w:jc w:val="both"/>
        <w:rPr>
          <w:sz w:val="24"/>
          <w:szCs w:val="24"/>
        </w:rPr>
      </w:pPr>
      <w:r>
        <w:rPr>
          <w:sz w:val="24"/>
          <w:szCs w:val="24"/>
        </w:rPr>
        <w:t>1. Students continue to display reluctance to sign-in.</w:t>
      </w:r>
    </w:p>
    <w:p w:rsidR="0081208D" w:rsidRDefault="0081208D" w:rsidP="0081208D">
      <w:pPr>
        <w:jc w:val="both"/>
        <w:rPr>
          <w:sz w:val="24"/>
          <w:szCs w:val="24"/>
        </w:rPr>
      </w:pPr>
      <w:r>
        <w:rPr>
          <w:sz w:val="24"/>
          <w:szCs w:val="24"/>
        </w:rPr>
        <w:t>2. Lack of consistent front office support has resulted in staff and student assistants being inconsistent with ensuring that students are signing in before being addressed. This has impacted the student sign-in data.</w:t>
      </w:r>
    </w:p>
    <w:p w:rsidR="0081208D" w:rsidRDefault="0081208D" w:rsidP="0081208D">
      <w:pPr>
        <w:jc w:val="both"/>
        <w:rPr>
          <w:sz w:val="24"/>
          <w:szCs w:val="24"/>
        </w:rPr>
      </w:pPr>
      <w:r>
        <w:rPr>
          <w:sz w:val="24"/>
          <w:szCs w:val="24"/>
        </w:rPr>
        <w:t xml:space="preserve">3. There is currently only one device in the office to sign-in, and although the process is short, the lobby in the SSD is small and there have been lines to sign-in during peak hours. </w:t>
      </w:r>
    </w:p>
    <w:p w:rsidR="0081208D" w:rsidRDefault="0081208D" w:rsidP="0081208D">
      <w:pPr>
        <w:jc w:val="both"/>
        <w:rPr>
          <w:sz w:val="24"/>
          <w:szCs w:val="24"/>
        </w:rPr>
      </w:pPr>
      <w:r>
        <w:rPr>
          <w:sz w:val="24"/>
          <w:szCs w:val="24"/>
        </w:rPr>
        <w:t>4. Percentage of students confused about their assigned counselor decreased from fall 2018</w:t>
      </w:r>
      <w:r w:rsidR="00807768">
        <w:rPr>
          <w:sz w:val="24"/>
          <w:szCs w:val="24"/>
        </w:rPr>
        <w:t xml:space="preserve"> and winter 2019</w:t>
      </w:r>
      <w:r>
        <w:rPr>
          <w:sz w:val="24"/>
          <w:szCs w:val="24"/>
        </w:rPr>
        <w:t>; however, the overall percentage increased compared to the previous year. This is attributed to recent changes</w:t>
      </w:r>
      <w:r w:rsidR="00807768">
        <w:rPr>
          <w:sz w:val="24"/>
          <w:szCs w:val="24"/>
        </w:rPr>
        <w:t xml:space="preserve"> in counseling staff which has been</w:t>
      </w:r>
      <w:r>
        <w:rPr>
          <w:sz w:val="24"/>
          <w:szCs w:val="24"/>
        </w:rPr>
        <w:t xml:space="preserve"> monitored closely in spring quarter 2019. </w:t>
      </w:r>
    </w:p>
    <w:p w:rsidR="0081208D" w:rsidRDefault="0081208D" w:rsidP="0081208D">
      <w:pPr>
        <w:jc w:val="center"/>
        <w:rPr>
          <w:sz w:val="24"/>
          <w:szCs w:val="24"/>
        </w:rPr>
      </w:pPr>
      <w:r>
        <w:rPr>
          <w:b/>
          <w:sz w:val="28"/>
          <w:szCs w:val="28"/>
        </w:rPr>
        <w:t>Accomplishments and Revisions</w:t>
      </w:r>
    </w:p>
    <w:p w:rsidR="0081208D" w:rsidRDefault="0081208D" w:rsidP="0081208D">
      <w:pPr>
        <w:jc w:val="both"/>
        <w:rPr>
          <w:b/>
          <w:sz w:val="24"/>
          <w:szCs w:val="24"/>
        </w:rPr>
      </w:pPr>
      <w:r>
        <w:rPr>
          <w:sz w:val="24"/>
          <w:szCs w:val="24"/>
        </w:rPr>
        <w:t>As the SSD office continues to collect student data, we will make more informed decisions about services the office provides, and learn more about what works with our sign-in process as well as what does not.</w:t>
      </w:r>
    </w:p>
    <w:p w:rsidR="0081208D" w:rsidRPr="001A743F" w:rsidRDefault="0081208D" w:rsidP="0081208D">
      <w:pPr>
        <w:rPr>
          <w:b/>
        </w:rPr>
      </w:pPr>
    </w:p>
    <w:p w:rsidR="0081208D" w:rsidRDefault="0081208D" w:rsidP="0081208D"/>
    <w:p w:rsidR="0081208D" w:rsidRDefault="0081208D" w:rsidP="00EF51FC">
      <w:pPr>
        <w:jc w:val="center"/>
      </w:pPr>
    </w:p>
    <w:sectPr w:rsidR="0081208D" w:rsidSect="000B7D79">
      <w:footerReference w:type="default" r:id="rId1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C61" w:rsidRDefault="00E23C61" w:rsidP="009D73B5">
      <w:pPr>
        <w:spacing w:after="0" w:line="240" w:lineRule="auto"/>
      </w:pPr>
      <w:r>
        <w:separator/>
      </w:r>
    </w:p>
  </w:endnote>
  <w:endnote w:type="continuationSeparator" w:id="0">
    <w:p w:rsidR="00E23C61" w:rsidRDefault="00E23C61" w:rsidP="009D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044885"/>
      <w:docPartObj>
        <w:docPartGallery w:val="Page Numbers (Bottom of Page)"/>
        <w:docPartUnique/>
      </w:docPartObj>
    </w:sdtPr>
    <w:sdtContent>
      <w:p w:rsidR="009D73B5" w:rsidRDefault="009D73B5" w:rsidP="009D73B5">
        <w:pPr>
          <w:pStyle w:val="Header"/>
        </w:pPr>
        <w:r>
          <w:t xml:space="preserve">SSD Sign-in Report, </w:t>
        </w:r>
        <w:r>
          <w:t>Spring</w:t>
        </w:r>
        <w:r>
          <w:t xml:space="preserve"> 2019</w:t>
        </w: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3B5" w:rsidRDefault="009D73B5">
                                <w:pPr>
                                  <w:jc w:val="center"/>
                                </w:pPr>
                                <w:r>
                                  <w:fldChar w:fldCharType="begin"/>
                                </w:r>
                                <w:r>
                                  <w:instrText xml:space="preserve"> PAGE    \* MERGEFORMAT </w:instrText>
                                </w:r>
                                <w:r>
                                  <w:fldChar w:fldCharType="separate"/>
                                </w:r>
                                <w:r w:rsidR="002655DD" w:rsidRPr="002655DD">
                                  <w:rPr>
                                    <w:noProof/>
                                    <w:color w:val="8C8C8C" w:themeColor="background1" w:themeShade="8C"/>
                                  </w:rPr>
                                  <w:t>11</w:t>
                                </w:r>
                                <w:r>
                                  <w:rPr>
                                    <w:noProof/>
                                    <w:color w:val="8C8C8C" w:themeColor="background1" w:themeShade="8C"/>
                                  </w:rPr>
                                  <w:fldChar w:fldCharType="end"/>
                                </w:r>
                              </w:p>
                            </w:txbxContent>
                          </wps:txbx>
                          <wps:bodyPr rot="0" vert="horz" wrap="square" lIns="0" tIns="0" rIns="0" bIns="0" anchor="t" anchorCtr="0" upright="1">
                            <a:noAutofit/>
                          </wps:bodyPr>
                        </wps:wsp>
                        <wpg:grpSp>
                          <wpg:cNvPr id="16" name="Group 31"/>
                          <wpg:cNvGrpSpPr>
                            <a:grpSpLocks/>
                          </wpg:cNvGrpSpPr>
                          <wpg:grpSpPr bwMode="auto">
                            <a:xfrm flipH="1">
                              <a:off x="0" y="14970"/>
                              <a:ext cx="12255" cy="230"/>
                              <a:chOff x="-8" y="14978"/>
                              <a:chExt cx="12255" cy="230"/>
                            </a:xfrm>
                          </wpg:grpSpPr>
                          <wps:wsp>
                            <wps:cNvPr id="1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4"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T0AW5DwEAAAODgAADgAAAAAAAAAA&#10;AAAAAAAuAgAAZHJzL2Uyb0RvYy54bWxQSwECLQAUAAYACAAAACEA8C245NsAAAAFAQAADwAAAAAA&#10;AAAAAAAAAACWBgAAZHJzL2Rvd25yZXYueG1sUEsFBgAAAAAEAAQA8wAAAJ4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9D73B5" w:rsidRDefault="009D73B5">
                          <w:pPr>
                            <w:jc w:val="center"/>
                          </w:pPr>
                          <w:r>
                            <w:fldChar w:fldCharType="begin"/>
                          </w:r>
                          <w:r>
                            <w:instrText xml:space="preserve"> PAGE    \* MERGEFORMAT </w:instrText>
                          </w:r>
                          <w:r>
                            <w:fldChar w:fldCharType="separate"/>
                          </w:r>
                          <w:r w:rsidR="002655DD" w:rsidRPr="002655DD">
                            <w:rPr>
                              <w:noProof/>
                              <w:color w:val="8C8C8C" w:themeColor="background1" w:themeShade="8C"/>
                            </w:rPr>
                            <w:t>11</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r0+b38EAAADb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1PUMEAAADbAAAADwAAAGRycy9kb3ducmV2LnhtbERPS4vCMBC+C/sfwizsRdbUBXWpRhFB&#10;uhcPvsDj2IxNsZmUJmrXX28Ewdt8fM+ZzFpbiSs1vnSsoN9LQBDnTpdcKNhtl9+/IHxA1lg5JgX/&#10;5GE2/ehMMNXuxmu6bkIhYgj7FBWYEOpUSp8bsuh7riaO3Mk1FkOETSF1g7cYbiv5kyRDabHk2GCw&#10;poWh/Ly5WAVdn8h9PjiYrJutjne9593cZkp9fbbzMYhAbXiLX+4/HeeP4PlLP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3U9QwQAAANs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5KXcUAAADbAAAADwAAAGRycy9kb3ducmV2LnhtbESPT4vCQAzF7wt+hyGCl0WnelikOopY&#10;FEEW1j8Xb6ET22onUzqjdr/95rDgLeG9vPfLfNm5Wj2pDZVnA+NRAoo497biwsD5tBlOQYWIbLH2&#10;TAZ+KcBy0fuYY2r9iw/0PMZCSQiHFA2UMTap1iEvyWEY+YZYtKtvHUZZ20LbFl8S7mo9SZIv7bBi&#10;aSixoXVJ+f34cAa+D9vz/aIf2aSrVp833GeX209mzKDfrWagInXxbf6/3lnBF1j5RQ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5KXcUAAADbAAAADwAAAAAAAAAA&#10;AAAAAAChAgAAZHJzL2Rvd25yZXYueG1sUEsFBgAAAAAEAAQA+QAAAJM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C61" w:rsidRDefault="00E23C61" w:rsidP="009D73B5">
      <w:pPr>
        <w:spacing w:after="0" w:line="240" w:lineRule="auto"/>
      </w:pPr>
      <w:r>
        <w:separator/>
      </w:r>
    </w:p>
  </w:footnote>
  <w:footnote w:type="continuationSeparator" w:id="0">
    <w:p w:rsidR="00E23C61" w:rsidRDefault="00E23C61" w:rsidP="009D73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04B41"/>
    <w:multiLevelType w:val="hybridMultilevel"/>
    <w:tmpl w:val="89C8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E7071B4"/>
    <w:multiLevelType w:val="hybridMultilevel"/>
    <w:tmpl w:val="8ACA0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24D"/>
    <w:rsid w:val="000B7D79"/>
    <w:rsid w:val="000C3CAE"/>
    <w:rsid w:val="00103A68"/>
    <w:rsid w:val="00180BE1"/>
    <w:rsid w:val="001D05FE"/>
    <w:rsid w:val="00205E20"/>
    <w:rsid w:val="00215FBA"/>
    <w:rsid w:val="00245115"/>
    <w:rsid w:val="002655DD"/>
    <w:rsid w:val="003432E1"/>
    <w:rsid w:val="00381493"/>
    <w:rsid w:val="003A03F7"/>
    <w:rsid w:val="00446D0F"/>
    <w:rsid w:val="0047653A"/>
    <w:rsid w:val="004C6B8D"/>
    <w:rsid w:val="004D3319"/>
    <w:rsid w:val="0050664C"/>
    <w:rsid w:val="00516DAC"/>
    <w:rsid w:val="0055487C"/>
    <w:rsid w:val="0061332B"/>
    <w:rsid w:val="00657118"/>
    <w:rsid w:val="006C41D6"/>
    <w:rsid w:val="007C34E4"/>
    <w:rsid w:val="00807768"/>
    <w:rsid w:val="0081208D"/>
    <w:rsid w:val="008211F9"/>
    <w:rsid w:val="00830C83"/>
    <w:rsid w:val="00873258"/>
    <w:rsid w:val="008E2A0E"/>
    <w:rsid w:val="009366DA"/>
    <w:rsid w:val="009534D0"/>
    <w:rsid w:val="00991D80"/>
    <w:rsid w:val="009A5FE0"/>
    <w:rsid w:val="009C2777"/>
    <w:rsid w:val="009D73B5"/>
    <w:rsid w:val="009F5829"/>
    <w:rsid w:val="00A83227"/>
    <w:rsid w:val="00AB424D"/>
    <w:rsid w:val="00BB04D0"/>
    <w:rsid w:val="00C96F0E"/>
    <w:rsid w:val="00D20FFA"/>
    <w:rsid w:val="00D30768"/>
    <w:rsid w:val="00DB0096"/>
    <w:rsid w:val="00DE3C9C"/>
    <w:rsid w:val="00DE67F8"/>
    <w:rsid w:val="00E23C61"/>
    <w:rsid w:val="00EF5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546C4-1230-4F0F-8B14-CC217730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D80"/>
    <w:pPr>
      <w:spacing w:line="256" w:lineRule="auto"/>
      <w:ind w:left="720"/>
      <w:contextualSpacing/>
    </w:pPr>
  </w:style>
  <w:style w:type="paragraph" w:styleId="BalloonText">
    <w:name w:val="Balloon Text"/>
    <w:basedOn w:val="Normal"/>
    <w:link w:val="BalloonTextChar"/>
    <w:uiPriority w:val="99"/>
    <w:semiHidden/>
    <w:unhideWhenUsed/>
    <w:rsid w:val="00245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115"/>
    <w:rPr>
      <w:rFonts w:ascii="Segoe UI" w:hAnsi="Segoe UI" w:cs="Segoe UI"/>
      <w:sz w:val="18"/>
      <w:szCs w:val="18"/>
    </w:rPr>
  </w:style>
  <w:style w:type="paragraph" w:styleId="Header">
    <w:name w:val="header"/>
    <w:basedOn w:val="Normal"/>
    <w:link w:val="HeaderChar"/>
    <w:uiPriority w:val="99"/>
    <w:unhideWhenUsed/>
    <w:rsid w:val="009D7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3B5"/>
  </w:style>
  <w:style w:type="paragraph" w:styleId="Footer">
    <w:name w:val="footer"/>
    <w:basedOn w:val="Normal"/>
    <w:link w:val="FooterChar"/>
    <w:uiPriority w:val="99"/>
    <w:unhideWhenUsed/>
    <w:rsid w:val="009D7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006712128\Desktop\Spring%202019.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006712128\Desktop\Spring%202019.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006712128\Desktop\Spring%202019.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006712128\Desktop\SSD%20Signin%20winter%202019.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006712128\Desktop\Spring%2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006712128\Desktop\Spring%20201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006712128\Desktop\Spring%20201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006712128\Desktop\Spring%20201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006712128\Desktop\Spring%202019.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006712128\Desktop\Spring%202019.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006712128\Desktop\Spring%202019.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006712128\Desktop\Spring%202019.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solidFill>
                  <a:schemeClr val="tx1">
                    <a:lumMod val="65000"/>
                    <a:lumOff val="35000"/>
                  </a:schemeClr>
                </a:solidFill>
                <a:effectLst/>
              </a:rPr>
              <a:t>Appointments and Walk-ins for Spring 2019 (n=1,202) and</a:t>
            </a:r>
            <a:r>
              <a:rPr lang="en-US" sz="1400" b="0" i="0" u="none" strike="noStrike" baseline="0">
                <a:solidFill>
                  <a:schemeClr val="tx1">
                    <a:lumMod val="65000"/>
                    <a:lumOff val="35000"/>
                  </a:schemeClr>
                </a:solidFill>
                <a:effectLst/>
              </a:rPr>
              <a:t> </a:t>
            </a:r>
            <a:r>
              <a:rPr lang="en-US" sz="1400" b="1" i="0" u="none" strike="noStrike" baseline="0">
                <a:solidFill>
                  <a:schemeClr val="tx1">
                    <a:lumMod val="65000"/>
                    <a:lumOff val="35000"/>
                  </a:schemeClr>
                </a:solidFill>
                <a:effectLst/>
              </a:rPr>
              <a:t>Spring 2018 (n=1,005)</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'Appointment or walkin'!$M$11</c:f>
              <c:strCache>
                <c:ptCount val="1"/>
                <c:pt idx="0">
                  <c:v>Spring 2018</c:v>
                </c:pt>
              </c:strCache>
            </c:strRef>
          </c:tx>
          <c:spPr>
            <a:solidFill>
              <a:schemeClr val="accent5">
                <a:lumMod val="50000"/>
              </a:schemeClr>
            </a:solidFill>
            <a:ln>
              <a:noFill/>
            </a:ln>
            <a:effectLst/>
            <a:sp3d/>
          </c:spPr>
          <c:invertIfNegative val="0"/>
          <c:dLbls>
            <c:dLbl>
              <c:idx val="0"/>
              <c:layout>
                <c:manualLayout>
                  <c:x val="2.0898641588295228E-3"/>
                  <c:y val="-6.9740843721355397E-17"/>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2.0898641588296763E-3"/>
                  <c:y val="3.4870421860677698E-17"/>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'Appointment or walkin'!$L$12:$L$13</c:f>
              <c:strCache>
                <c:ptCount val="2"/>
                <c:pt idx="0">
                  <c:v>Appointment</c:v>
                </c:pt>
                <c:pt idx="1">
                  <c:v>Walk-in</c:v>
                </c:pt>
              </c:strCache>
            </c:strRef>
          </c:cat>
          <c:val>
            <c:numRef>
              <c:f>'Appointment or walkin'!$M$12:$M$13</c:f>
              <c:numCache>
                <c:formatCode>General</c:formatCode>
                <c:ptCount val="2"/>
                <c:pt idx="0">
                  <c:v>575</c:v>
                </c:pt>
                <c:pt idx="1">
                  <c:v>430</c:v>
                </c:pt>
              </c:numCache>
            </c:numRef>
          </c:val>
        </c:ser>
        <c:ser>
          <c:idx val="1"/>
          <c:order val="1"/>
          <c:tx>
            <c:strRef>
              <c:f>'Appointment or walkin'!$N$11</c:f>
              <c:strCache>
                <c:ptCount val="1"/>
                <c:pt idx="0">
                  <c:v>Spring 2019</c:v>
                </c:pt>
              </c:strCache>
            </c:strRef>
          </c:tx>
          <c:spPr>
            <a:solidFill>
              <a:schemeClr val="accent2"/>
            </a:solidFill>
            <a:ln>
              <a:noFill/>
            </a:ln>
            <a:effectLst/>
            <a:sp3d/>
          </c:spPr>
          <c:invertIfNegative val="0"/>
          <c:dLbls>
            <c:dLbl>
              <c:idx val="0"/>
              <c:layout>
                <c:manualLayout>
                  <c:x val="2.0898641588296763E-3"/>
                  <c:y val="-1.078167115902965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2.0898641588296763E-3"/>
                  <c:y val="-1.4585818282148727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'Appointment or walkin'!$L$12:$L$13</c:f>
              <c:strCache>
                <c:ptCount val="2"/>
                <c:pt idx="0">
                  <c:v>Appointment</c:v>
                </c:pt>
                <c:pt idx="1">
                  <c:v>Walk-in</c:v>
                </c:pt>
              </c:strCache>
            </c:strRef>
          </c:cat>
          <c:val>
            <c:numRef>
              <c:f>'Appointment or walkin'!$N$12:$N$13</c:f>
              <c:numCache>
                <c:formatCode>General</c:formatCode>
                <c:ptCount val="2"/>
                <c:pt idx="0">
                  <c:v>584</c:v>
                </c:pt>
                <c:pt idx="1">
                  <c:v>618</c:v>
                </c:pt>
              </c:numCache>
            </c:numRef>
          </c:val>
        </c:ser>
        <c:dLbls>
          <c:showLegendKey val="0"/>
          <c:showVal val="1"/>
          <c:showCatName val="0"/>
          <c:showSerName val="0"/>
          <c:showPercent val="0"/>
          <c:showBubbleSize val="0"/>
        </c:dLbls>
        <c:gapWidth val="150"/>
        <c:shape val="box"/>
        <c:axId val="497506480"/>
        <c:axId val="497508160"/>
        <c:axId val="0"/>
      </c:bar3DChart>
      <c:catAx>
        <c:axId val="4975064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80" b="0" i="0" u="none" strike="noStrike" kern="1200" baseline="0">
                <a:solidFill>
                  <a:schemeClr val="tx1">
                    <a:lumMod val="65000"/>
                    <a:lumOff val="35000"/>
                  </a:schemeClr>
                </a:solidFill>
                <a:latin typeface="+mn-lt"/>
                <a:ea typeface="+mn-ea"/>
                <a:cs typeface="+mn-cs"/>
              </a:defRPr>
            </a:pPr>
            <a:endParaRPr lang="en-US"/>
          </a:p>
        </c:txPr>
        <c:crossAx val="497508160"/>
        <c:crosses val="autoZero"/>
        <c:auto val="1"/>
        <c:lblAlgn val="ctr"/>
        <c:lblOffset val="100"/>
        <c:noMultiLvlLbl val="0"/>
      </c:catAx>
      <c:valAx>
        <c:axId val="497508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5064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7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[Spring 2019.xlsx]Alt Media!PivotTable10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lumMod val="65000"/>
                    <a:lumOff val="35000"/>
                  </a:schemeClr>
                </a:solidFill>
              </a:rPr>
              <a:t>Alternate Media</a:t>
            </a:r>
          </a:p>
          <a:p>
            <a:pPr>
              <a:defRPr/>
            </a:pPr>
            <a:r>
              <a:rPr lang="en-US" b="1">
                <a:solidFill>
                  <a:schemeClr val="tx1">
                    <a:lumMod val="65000"/>
                    <a:lumOff val="35000"/>
                  </a:schemeClr>
                </a:solidFill>
              </a:rPr>
              <a:t>(n=9)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lumMod val="50000"/>
            </a:schemeClr>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solidFill>
            <a:schemeClr val="accent6"/>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3"/>
        <c:spPr>
          <a:solidFill>
            <a:schemeClr val="accent4"/>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4"/>
        <c:spPr>
          <a:solidFill>
            <a:schemeClr val="accent2"/>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5"/>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5">
              <a:lumMod val="50000"/>
            </a:schemeClr>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5">
              <a:lumMod val="50000"/>
            </a:schemeClr>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7004246829990782E-2"/>
          <c:y val="0.21239699074336196"/>
          <c:w val="0.64753084367333158"/>
          <c:h val="0.75262766418311"/>
        </c:manualLayout>
      </c:layout>
      <c:pie3DChart>
        <c:varyColors val="1"/>
        <c:ser>
          <c:idx val="0"/>
          <c:order val="0"/>
          <c:tx>
            <c:strRef>
              <c:f>'Alt Media'!$G$2</c:f>
              <c:strCache>
                <c:ptCount val="1"/>
                <c:pt idx="0">
                  <c:v>Total</c:v>
                </c:pt>
              </c:strCache>
            </c:strRef>
          </c:tx>
          <c:dPt>
            <c:idx val="0"/>
            <c:bubble3D val="0"/>
            <c:explosion val="2"/>
            <c:spPr>
              <a:solidFill>
                <a:schemeClr val="accent6"/>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5">
                  <a:lumMod val="50000"/>
                </a:schemeClr>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Lbls>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dLbl>
            <c:dLbl>
              <c:idx val="3"/>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'Alt Media'!$F$3:$F$7</c:f>
              <c:strCache>
                <c:ptCount val="4"/>
                <c:pt idx="0">
                  <c:v>Alternate media intake</c:v>
                </c:pt>
                <c:pt idx="1">
                  <c:v>Drop off book</c:v>
                </c:pt>
                <c:pt idx="2">
                  <c:v>Other</c:v>
                </c:pt>
                <c:pt idx="3">
                  <c:v>Pick up alternate media</c:v>
                </c:pt>
              </c:strCache>
            </c:strRef>
          </c:cat>
          <c:val>
            <c:numRef>
              <c:f>'Alt Media'!$G$3:$G$7</c:f>
              <c:numCache>
                <c:formatCode>General</c:formatCode>
                <c:ptCount val="4"/>
                <c:pt idx="0">
                  <c:v>2</c:v>
                </c:pt>
                <c:pt idx="1">
                  <c:v>1</c:v>
                </c:pt>
                <c:pt idx="2">
                  <c:v>3</c:v>
                </c:pt>
                <c:pt idx="3">
                  <c:v>3</c:v>
                </c:pt>
              </c:numCache>
            </c:numRef>
          </c:val>
        </c:ser>
        <c:dLbls>
          <c:dLblPos val="bestFit"/>
          <c:showLegendKey val="0"/>
          <c:showVal val="1"/>
          <c:showCatName val="0"/>
          <c:showSerName val="0"/>
          <c:showPercent val="0"/>
          <c:showBubbleSize val="0"/>
          <c:showLeaderLines val="1"/>
        </c:dLbls>
      </c:pie3DChart>
      <c:spPr>
        <a:noFill/>
        <a:ln>
          <a:noFill/>
        </a:ln>
        <a:effectLst/>
      </c:spPr>
    </c:plotArea>
    <c:legend>
      <c:legendPos val="r"/>
      <c:layout>
        <c:manualLayout>
          <c:xMode val="edge"/>
          <c:yMode val="edge"/>
          <c:x val="0.67384606192518626"/>
          <c:y val="0.44262123910260537"/>
          <c:w val="0.28712954783091144"/>
          <c:h val="0.297064229369149"/>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[Spring 2019.xlsx]Other!PivotTable1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Other reasons</a:t>
            </a:r>
            <a:endParaRPr lang="en-US">
              <a:effectLst/>
            </a:endParaRPr>
          </a:p>
          <a:p>
            <a:pPr>
              <a:defRPr/>
            </a:pPr>
            <a:r>
              <a:rPr lang="en-US" sz="1800" b="1" i="0" baseline="0">
                <a:effectLst/>
              </a:rPr>
              <a:t>(n=115)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41484251968503938"/>
          <c:y val="7.2506255189438887E-2"/>
          <c:w val="0.54193525809273846"/>
          <c:h val="0.89465826325849407"/>
        </c:manualLayout>
      </c:layout>
      <c:bar3DChart>
        <c:barDir val="bar"/>
        <c:grouping val="clustered"/>
        <c:varyColors val="0"/>
        <c:ser>
          <c:idx val="0"/>
          <c:order val="0"/>
          <c:tx>
            <c:strRef>
              <c:f>Other!$D$3</c:f>
              <c:strCache>
                <c:ptCount val="1"/>
                <c:pt idx="0">
                  <c:v>Total</c:v>
                </c:pt>
              </c:strCache>
            </c:strRef>
          </c:tx>
          <c:spPr>
            <a:solidFill>
              <a:schemeClr val="accent5">
                <a:lumMod val="75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Other!$C$4:$C$57</c:f>
              <c:strCache>
                <c:ptCount val="53"/>
                <c:pt idx="0">
                  <c:v>Application</c:v>
                </c:pt>
                <c:pt idx="1">
                  <c:v>Appointment</c:v>
                </c:pt>
                <c:pt idx="2">
                  <c:v>Appointment regarding broken wrist</c:v>
                </c:pt>
                <c:pt idx="3">
                  <c:v>Appointment with Dr. Toubak</c:v>
                </c:pt>
                <c:pt idx="4">
                  <c:v>Appointment with Marci Daniels</c:v>
                </c:pt>
                <c:pt idx="5">
                  <c:v>Cart ride</c:v>
                </c:pt>
                <c:pt idx="6">
                  <c:v>Confidential</c:v>
                </c:pt>
                <c:pt idx="7">
                  <c:v>Disabled student accessibility</c:v>
                </c:pt>
                <c:pt idx="8">
                  <c:v>Document </c:v>
                </c:pt>
                <c:pt idx="9">
                  <c:v>Elections</c:v>
                </c:pt>
                <c:pt idx="10">
                  <c:v>Employment</c:v>
                </c:pt>
                <c:pt idx="11">
                  <c:v>Enrollment</c:v>
                </c:pt>
                <c:pt idx="12">
                  <c:v>Exam</c:v>
                </c:pt>
                <c:pt idx="13">
                  <c:v>Exam accommodation form</c:v>
                </c:pt>
                <c:pt idx="14">
                  <c:v>Fill out paperwork </c:v>
                </c:pt>
                <c:pt idx="15">
                  <c:v>Final exam </c:v>
                </c:pt>
                <c:pt idx="16">
                  <c:v>Graduation accommodations</c:v>
                </c:pt>
                <c:pt idx="17">
                  <c:v>Information</c:v>
                </c:pt>
                <c:pt idx="18">
                  <c:v>Keeping up to date</c:v>
                </c:pt>
                <c:pt idx="19">
                  <c:v>Meet and greet</c:v>
                </c:pt>
                <c:pt idx="20">
                  <c:v>Meeting</c:v>
                </c:pt>
                <c:pt idx="21">
                  <c:v>Memo</c:v>
                </c:pt>
                <c:pt idx="22">
                  <c:v>Memo Request Form</c:v>
                </c:pt>
                <c:pt idx="23">
                  <c:v>Multiple reasons</c:v>
                </c:pt>
                <c:pt idx="24">
                  <c:v>None</c:v>
                </c:pt>
                <c:pt idx="25">
                  <c:v>Notes</c:v>
                </c:pt>
                <c:pt idx="26">
                  <c:v>Notetaking request form </c:v>
                </c:pt>
                <c:pt idx="27">
                  <c:v>Other</c:v>
                </c:pt>
                <c:pt idx="28">
                  <c:v>Paper</c:v>
                </c:pt>
                <c:pt idx="29">
                  <c:v>Paperwork</c:v>
                </c:pt>
                <c:pt idx="30">
                  <c:v>Pick up exam forms</c:v>
                </c:pt>
                <c:pt idx="31">
                  <c:v>Pick up form</c:v>
                </c:pt>
                <c:pt idx="32">
                  <c:v>Question</c:v>
                </c:pt>
                <c:pt idx="33">
                  <c:v>Recorder</c:v>
                </c:pt>
                <c:pt idx="34">
                  <c:v>Request for release of info</c:v>
                </c:pt>
                <c:pt idx="35">
                  <c:v>Reschedule cart ride</c:v>
                </c:pt>
                <c:pt idx="36">
                  <c:v>Schedule Appointment</c:v>
                </c:pt>
                <c:pt idx="37">
                  <c:v>Sending in information for meeting</c:v>
                </c:pt>
                <c:pt idx="38">
                  <c:v>SmartPen</c:v>
                </c:pt>
                <c:pt idx="39">
                  <c:v>SSD authorization </c:v>
                </c:pt>
                <c:pt idx="40">
                  <c:v>Test</c:v>
                </c:pt>
                <c:pt idx="41">
                  <c:v>To meet Christeena Johnston</c:v>
                </c:pt>
                <c:pt idx="42">
                  <c:v>Turn in application</c:v>
                </c:pt>
                <c:pt idx="43">
                  <c:v>Turn in documents</c:v>
                </c:pt>
                <c:pt idx="44">
                  <c:v>Turn in envelope</c:v>
                </c:pt>
                <c:pt idx="45">
                  <c:v>Turn in exam accommodation form</c:v>
                </c:pt>
                <c:pt idx="46">
                  <c:v>Turn in forms</c:v>
                </c:pt>
                <c:pt idx="47">
                  <c:v>Turn in notes</c:v>
                </c:pt>
                <c:pt idx="48">
                  <c:v>Turn in notetaking application </c:v>
                </c:pt>
                <c:pt idx="49">
                  <c:v>Turn in paperwork</c:v>
                </c:pt>
                <c:pt idx="50">
                  <c:v>Turn in scholarship information release form</c:v>
                </c:pt>
                <c:pt idx="51">
                  <c:v>Walk in </c:v>
                </c:pt>
                <c:pt idx="52">
                  <c:v>Workability</c:v>
                </c:pt>
              </c:strCache>
            </c:strRef>
          </c:cat>
          <c:val>
            <c:numRef>
              <c:f>Other!$D$4:$D$57</c:f>
              <c:numCache>
                <c:formatCode>General</c:formatCode>
                <c:ptCount val="53"/>
                <c:pt idx="0">
                  <c:v>1</c:v>
                </c:pt>
                <c:pt idx="1">
                  <c:v>2</c:v>
                </c:pt>
                <c:pt idx="2">
                  <c:v>2</c:v>
                </c:pt>
                <c:pt idx="3">
                  <c:v>1</c:v>
                </c:pt>
                <c:pt idx="4">
                  <c:v>1</c:v>
                </c:pt>
                <c:pt idx="5">
                  <c:v>1</c:v>
                </c:pt>
                <c:pt idx="6">
                  <c:v>4</c:v>
                </c:pt>
                <c:pt idx="7">
                  <c:v>1</c:v>
                </c:pt>
                <c:pt idx="8">
                  <c:v>1</c:v>
                </c:pt>
                <c:pt idx="9">
                  <c:v>1</c:v>
                </c:pt>
                <c:pt idx="10">
                  <c:v>2</c:v>
                </c:pt>
                <c:pt idx="11">
                  <c:v>1</c:v>
                </c:pt>
                <c:pt idx="12">
                  <c:v>3</c:v>
                </c:pt>
                <c:pt idx="13">
                  <c:v>12</c:v>
                </c:pt>
                <c:pt idx="14">
                  <c:v>1</c:v>
                </c:pt>
                <c:pt idx="15">
                  <c:v>1</c:v>
                </c:pt>
                <c:pt idx="16">
                  <c:v>1</c:v>
                </c:pt>
                <c:pt idx="17">
                  <c:v>3</c:v>
                </c:pt>
                <c:pt idx="18">
                  <c:v>1</c:v>
                </c:pt>
                <c:pt idx="19">
                  <c:v>1</c:v>
                </c:pt>
                <c:pt idx="20">
                  <c:v>3</c:v>
                </c:pt>
                <c:pt idx="21">
                  <c:v>1</c:v>
                </c:pt>
                <c:pt idx="22">
                  <c:v>5</c:v>
                </c:pt>
                <c:pt idx="23">
                  <c:v>1</c:v>
                </c:pt>
                <c:pt idx="24">
                  <c:v>1</c:v>
                </c:pt>
                <c:pt idx="25">
                  <c:v>7</c:v>
                </c:pt>
                <c:pt idx="26">
                  <c:v>1</c:v>
                </c:pt>
                <c:pt idx="27">
                  <c:v>2</c:v>
                </c:pt>
                <c:pt idx="28">
                  <c:v>2</c:v>
                </c:pt>
                <c:pt idx="29">
                  <c:v>5</c:v>
                </c:pt>
                <c:pt idx="30">
                  <c:v>1</c:v>
                </c:pt>
                <c:pt idx="31">
                  <c:v>2</c:v>
                </c:pt>
                <c:pt idx="32">
                  <c:v>8</c:v>
                </c:pt>
                <c:pt idx="33">
                  <c:v>1</c:v>
                </c:pt>
                <c:pt idx="34">
                  <c:v>1</c:v>
                </c:pt>
                <c:pt idx="35">
                  <c:v>1</c:v>
                </c:pt>
                <c:pt idx="36">
                  <c:v>1</c:v>
                </c:pt>
                <c:pt idx="37">
                  <c:v>1</c:v>
                </c:pt>
                <c:pt idx="38">
                  <c:v>1</c:v>
                </c:pt>
                <c:pt idx="39">
                  <c:v>1</c:v>
                </c:pt>
                <c:pt idx="40">
                  <c:v>1</c:v>
                </c:pt>
                <c:pt idx="41">
                  <c:v>1</c:v>
                </c:pt>
                <c:pt idx="42">
                  <c:v>1</c:v>
                </c:pt>
                <c:pt idx="43">
                  <c:v>1</c:v>
                </c:pt>
                <c:pt idx="44">
                  <c:v>1</c:v>
                </c:pt>
                <c:pt idx="45">
                  <c:v>6</c:v>
                </c:pt>
                <c:pt idx="46">
                  <c:v>7</c:v>
                </c:pt>
                <c:pt idx="47">
                  <c:v>1</c:v>
                </c:pt>
                <c:pt idx="48">
                  <c:v>2</c:v>
                </c:pt>
                <c:pt idx="49">
                  <c:v>2</c:v>
                </c:pt>
                <c:pt idx="50">
                  <c:v>3</c:v>
                </c:pt>
                <c:pt idx="51">
                  <c:v>1</c:v>
                </c:pt>
                <c:pt idx="52">
                  <c:v>1</c:v>
                </c:pt>
              </c:numCache>
            </c:numRef>
          </c:val>
        </c:ser>
        <c:dLbls>
          <c:showLegendKey val="0"/>
          <c:showVal val="1"/>
          <c:showCatName val="0"/>
          <c:showSerName val="0"/>
          <c:showPercent val="0"/>
          <c:showBubbleSize val="0"/>
        </c:dLbls>
        <c:gapWidth val="150"/>
        <c:shape val="box"/>
        <c:axId val="497482960"/>
        <c:axId val="497480160"/>
        <c:axId val="0"/>
      </c:bar3DChart>
      <c:catAx>
        <c:axId val="4974829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90" b="0" i="0" u="none" strike="noStrike" kern="1200" baseline="0">
                <a:solidFill>
                  <a:schemeClr val="tx1">
                    <a:lumMod val="65000"/>
                    <a:lumOff val="35000"/>
                  </a:schemeClr>
                </a:solidFill>
                <a:latin typeface="+mn-lt"/>
                <a:ea typeface="+mn-ea"/>
                <a:cs typeface="+mn-cs"/>
              </a:defRPr>
            </a:pPr>
            <a:endParaRPr lang="en-US"/>
          </a:p>
        </c:txPr>
        <c:crossAx val="497480160"/>
        <c:crosses val="autoZero"/>
        <c:auto val="1"/>
        <c:lblAlgn val="ctr"/>
        <c:lblOffset val="100"/>
        <c:noMultiLvlLbl val="0"/>
      </c:catAx>
      <c:valAx>
        <c:axId val="497480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482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i="0" baseline="0">
                <a:effectLst/>
              </a:rPr>
              <a:t>Student responses per quarter</a:t>
            </a:r>
            <a:endParaRPr lang="en-US" sz="1600">
              <a:effectLst/>
            </a:endParaRPr>
          </a:p>
          <a:p>
            <a:pPr>
              <a:defRPr/>
            </a:pPr>
            <a:r>
              <a:rPr lang="en-US" sz="1600" b="1" i="0" baseline="0">
                <a:effectLst/>
              </a:rPr>
              <a:t>(Fall 2017 - Spring 2019)</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869855890655178E-2"/>
          <c:y val="0.22057889822595705"/>
          <c:w val="0.91501213291734762"/>
          <c:h val="0.57255519530646903"/>
        </c:manualLayout>
      </c:layout>
      <c:bar3DChart>
        <c:barDir val="col"/>
        <c:grouping val="clustered"/>
        <c:varyColors val="0"/>
        <c:ser>
          <c:idx val="0"/>
          <c:order val="0"/>
          <c:tx>
            <c:strRef>
              <c:f>Sheet2!$B$2</c:f>
              <c:strCache>
                <c:ptCount val="1"/>
                <c:pt idx="0">
                  <c:v>Student responses per quarter</c:v>
                </c:pt>
              </c:strCache>
            </c:strRef>
          </c:tx>
          <c:spPr>
            <a:solidFill>
              <a:schemeClr val="accent1"/>
            </a:solidFill>
            <a:ln>
              <a:noFill/>
            </a:ln>
            <a:effectLst/>
            <a:sp3d/>
          </c:spPr>
          <c:invertIfNegative val="0"/>
          <c:dPt>
            <c:idx val="0"/>
            <c:invertIfNegative val="0"/>
            <c:bubble3D val="0"/>
            <c:spPr>
              <a:solidFill>
                <a:schemeClr val="accent2"/>
              </a:solidFill>
              <a:ln>
                <a:noFill/>
              </a:ln>
              <a:effectLst/>
              <a:sp3d/>
            </c:spPr>
          </c:dPt>
          <c:dPt>
            <c:idx val="1"/>
            <c:invertIfNegative val="0"/>
            <c:bubble3D val="0"/>
            <c:spPr>
              <a:solidFill>
                <a:schemeClr val="accent5">
                  <a:lumMod val="50000"/>
                </a:schemeClr>
              </a:solidFill>
              <a:ln>
                <a:noFill/>
              </a:ln>
              <a:effectLst/>
              <a:sp3d/>
            </c:spPr>
          </c:dPt>
          <c:dPt>
            <c:idx val="2"/>
            <c:invertIfNegative val="0"/>
            <c:bubble3D val="0"/>
            <c:spPr>
              <a:solidFill>
                <a:schemeClr val="accent6">
                  <a:lumMod val="75000"/>
                </a:schemeClr>
              </a:solidFill>
              <a:ln>
                <a:noFill/>
              </a:ln>
              <a:effectLst/>
              <a:sp3d/>
            </c:spPr>
          </c:dPt>
          <c:dPt>
            <c:idx val="3"/>
            <c:invertIfNegative val="0"/>
            <c:bubble3D val="0"/>
            <c:spPr>
              <a:solidFill>
                <a:schemeClr val="accent4"/>
              </a:solidFill>
              <a:ln>
                <a:noFill/>
              </a:ln>
              <a:effectLst/>
              <a:sp3d/>
            </c:spPr>
          </c:dPt>
          <c:dPt>
            <c:idx val="4"/>
            <c:invertIfNegative val="0"/>
            <c:bubble3D val="0"/>
            <c:spPr>
              <a:solidFill>
                <a:schemeClr val="accent2"/>
              </a:solidFill>
              <a:ln>
                <a:noFill/>
              </a:ln>
              <a:effectLst/>
              <a:sp3d/>
            </c:spPr>
          </c:dPt>
          <c:dPt>
            <c:idx val="5"/>
            <c:invertIfNegative val="0"/>
            <c:bubble3D val="0"/>
            <c:spPr>
              <a:solidFill>
                <a:schemeClr val="accent5">
                  <a:lumMod val="50000"/>
                </a:schemeClr>
              </a:solidFill>
              <a:ln>
                <a:noFill/>
              </a:ln>
              <a:effectLst/>
              <a:sp3d/>
            </c:spPr>
          </c:dPt>
          <c:dPt>
            <c:idx val="6"/>
            <c:invertIfNegative val="0"/>
            <c:bubble3D val="0"/>
            <c:spPr>
              <a:solidFill>
                <a:schemeClr val="accent6">
                  <a:lumMod val="75000"/>
                </a:schemeClr>
              </a:solidFill>
              <a:ln>
                <a:noFill/>
              </a:ln>
              <a:effectLst/>
              <a:sp3d/>
            </c:spPr>
          </c:dPt>
          <c:dLbls>
            <c:dLbl>
              <c:idx val="0"/>
              <c:layout>
                <c:manualLayout>
                  <c:x val="1.3888835541898726E-2"/>
                  <c:y val="-3.7348272642390291E-3"/>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3888835541898726E-2"/>
                  <c:y val="-3.7348272642390291E-3"/>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3888835541898726E-2"/>
                  <c:y val="-3.7348272642390972E-3"/>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143684783304526E-2"/>
                  <c:y val="0"/>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3888835541898651E-2"/>
                  <c:y val="-3.7348272642390291E-3"/>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1.6666666666666666E-2"/>
                  <c:y val="-3.7348272642390634E-3"/>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3143684783304526E-2"/>
                  <c:y val="-3.7348272642390972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Sheet2!$A$3:$A$9</c:f>
              <c:strCache>
                <c:ptCount val="7"/>
                <c:pt idx="0">
                  <c:v>fall 2017</c:v>
                </c:pt>
                <c:pt idx="1">
                  <c:v>winter 2018</c:v>
                </c:pt>
                <c:pt idx="2">
                  <c:v>spring 2018</c:v>
                </c:pt>
                <c:pt idx="3">
                  <c:v>summer 2018</c:v>
                </c:pt>
                <c:pt idx="4">
                  <c:v>fall 2018</c:v>
                </c:pt>
                <c:pt idx="5">
                  <c:v>winter 2019</c:v>
                </c:pt>
                <c:pt idx="6">
                  <c:v>spring 2019</c:v>
                </c:pt>
              </c:strCache>
            </c:strRef>
          </c:cat>
          <c:val>
            <c:numRef>
              <c:f>Sheet2!$B$3:$B$9</c:f>
              <c:numCache>
                <c:formatCode>#,##0</c:formatCode>
                <c:ptCount val="7"/>
                <c:pt idx="0">
                  <c:v>1151</c:v>
                </c:pt>
                <c:pt idx="1">
                  <c:v>1706</c:v>
                </c:pt>
                <c:pt idx="2">
                  <c:v>1005</c:v>
                </c:pt>
                <c:pt idx="3">
                  <c:v>276</c:v>
                </c:pt>
                <c:pt idx="4">
                  <c:v>1415</c:v>
                </c:pt>
                <c:pt idx="5">
                  <c:v>1566</c:v>
                </c:pt>
                <c:pt idx="6">
                  <c:v>1202</c:v>
                </c:pt>
              </c:numCache>
            </c:numRef>
          </c:val>
        </c:ser>
        <c:dLbls>
          <c:showLegendKey val="0"/>
          <c:showVal val="1"/>
          <c:showCatName val="0"/>
          <c:showSerName val="0"/>
          <c:showPercent val="0"/>
          <c:showBubbleSize val="0"/>
        </c:dLbls>
        <c:gapWidth val="150"/>
        <c:shape val="box"/>
        <c:axId val="497481840"/>
        <c:axId val="497555760"/>
        <c:axId val="0"/>
      </c:bar3DChart>
      <c:catAx>
        <c:axId val="497481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Quarter</a:t>
                </a:r>
              </a:p>
            </c:rich>
          </c:tx>
          <c:layout>
            <c:manualLayout>
              <c:xMode val="edge"/>
              <c:yMode val="edge"/>
              <c:x val="0.487185454666268"/>
              <c:y val="0.9163733945021578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555760"/>
        <c:crosses val="autoZero"/>
        <c:auto val="1"/>
        <c:lblAlgn val="ctr"/>
        <c:lblOffset val="100"/>
        <c:noMultiLvlLbl val="0"/>
      </c:catAx>
      <c:valAx>
        <c:axId val="49755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responses</a:t>
                </a:r>
                <a:endParaRPr lang="en-US"/>
              </a:p>
            </c:rich>
          </c:tx>
          <c:layout>
            <c:manualLayout>
              <c:xMode val="edge"/>
              <c:yMode val="edge"/>
              <c:x val="1.5520725003714158E-2"/>
              <c:y val="0.368067226890756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481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i="0" baseline="0">
                <a:solidFill>
                  <a:schemeClr val="tx1">
                    <a:lumMod val="65000"/>
                    <a:lumOff val="35000"/>
                  </a:schemeClr>
                </a:solidFill>
                <a:effectLst/>
              </a:rPr>
              <a:t>Appointments for Spring 2019 (n=584) and Spring 2018 (n=575) </a:t>
            </a:r>
            <a:endParaRPr lang="en-US" sz="1600">
              <a:solidFill>
                <a:schemeClr val="tx1">
                  <a:lumMod val="65000"/>
                  <a:lumOff val="35000"/>
                </a:schemeClr>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Appointment!$M$16</c:f>
              <c:strCache>
                <c:ptCount val="1"/>
                <c:pt idx="0">
                  <c:v>Spring 2018</c:v>
                </c:pt>
              </c:strCache>
            </c:strRef>
          </c:tx>
          <c:spPr>
            <a:solidFill>
              <a:schemeClr val="accent5">
                <a:lumMod val="5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Appointment!$L$17:$L$23</c:f>
              <c:strCache>
                <c:ptCount val="7"/>
                <c:pt idx="0">
                  <c:v>Alternate Media</c:v>
                </c:pt>
                <c:pt idx="1">
                  <c:v>Cart Ride</c:v>
                </c:pt>
                <c:pt idx="2">
                  <c:v>Counselor</c:v>
                </c:pt>
                <c:pt idx="3">
                  <c:v>Exam</c:v>
                </c:pt>
                <c:pt idx="4">
                  <c:v>Notetaking</c:v>
                </c:pt>
                <c:pt idx="5">
                  <c:v>Other</c:v>
                </c:pt>
                <c:pt idx="6">
                  <c:v>SmartPen</c:v>
                </c:pt>
              </c:strCache>
            </c:strRef>
          </c:cat>
          <c:val>
            <c:numRef>
              <c:f>Appointment!$M$17:$M$23</c:f>
              <c:numCache>
                <c:formatCode>General</c:formatCode>
                <c:ptCount val="7"/>
                <c:pt idx="0">
                  <c:v>3</c:v>
                </c:pt>
                <c:pt idx="1">
                  <c:v>70</c:v>
                </c:pt>
                <c:pt idx="2">
                  <c:v>81</c:v>
                </c:pt>
                <c:pt idx="3">
                  <c:v>404</c:v>
                </c:pt>
                <c:pt idx="4">
                  <c:v>1</c:v>
                </c:pt>
                <c:pt idx="5">
                  <c:v>12</c:v>
                </c:pt>
                <c:pt idx="6">
                  <c:v>4</c:v>
                </c:pt>
              </c:numCache>
            </c:numRef>
          </c:val>
        </c:ser>
        <c:ser>
          <c:idx val="1"/>
          <c:order val="1"/>
          <c:tx>
            <c:strRef>
              <c:f>Appointment!$N$16</c:f>
              <c:strCache>
                <c:ptCount val="1"/>
                <c:pt idx="0">
                  <c:v>Spring 2019</c:v>
                </c:pt>
              </c:strCache>
            </c:strRef>
          </c:tx>
          <c:spPr>
            <a:solidFill>
              <a:schemeClr val="accent2"/>
            </a:solidFill>
            <a:ln>
              <a:noFill/>
            </a:ln>
            <a:effectLst/>
            <a:sp3d/>
          </c:spPr>
          <c:invertIfNegative val="0"/>
          <c:dLbls>
            <c:dLbl>
              <c:idx val="0"/>
              <c:layout>
                <c:manualLayout>
                  <c:x val="1.2903225806451613E-2"/>
                  <c:y val="3.6680416527791336E-3"/>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2903225806451613E-2"/>
                  <c:y val="0"/>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2903225806451613E-2"/>
                  <c:y val="0"/>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2903225806451613E-2"/>
                  <c:y val="0"/>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4516129032258064E-3"/>
                  <c:y val="0"/>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4516129032258064E-3"/>
                  <c:y val="0"/>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6.4516129032258064E-3"/>
                  <c:y val="-1.3449330692374321E-16"/>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Appointment!$L$17:$L$23</c:f>
              <c:strCache>
                <c:ptCount val="7"/>
                <c:pt idx="0">
                  <c:v>Alternate Media</c:v>
                </c:pt>
                <c:pt idx="1">
                  <c:v>Cart Ride</c:v>
                </c:pt>
                <c:pt idx="2">
                  <c:v>Counselor</c:v>
                </c:pt>
                <c:pt idx="3">
                  <c:v>Exam</c:v>
                </c:pt>
                <c:pt idx="4">
                  <c:v>Notetaking</c:v>
                </c:pt>
                <c:pt idx="5">
                  <c:v>Other</c:v>
                </c:pt>
                <c:pt idx="6">
                  <c:v>SmartPen</c:v>
                </c:pt>
              </c:strCache>
            </c:strRef>
          </c:cat>
          <c:val>
            <c:numRef>
              <c:f>Appointment!$N$17:$N$23</c:f>
              <c:numCache>
                <c:formatCode>General</c:formatCode>
                <c:ptCount val="7"/>
                <c:pt idx="0">
                  <c:v>2</c:v>
                </c:pt>
                <c:pt idx="1">
                  <c:v>29</c:v>
                </c:pt>
                <c:pt idx="2">
                  <c:v>122</c:v>
                </c:pt>
                <c:pt idx="3">
                  <c:v>404</c:v>
                </c:pt>
                <c:pt idx="4">
                  <c:v>2</c:v>
                </c:pt>
                <c:pt idx="5">
                  <c:v>17</c:v>
                </c:pt>
                <c:pt idx="6">
                  <c:v>8</c:v>
                </c:pt>
              </c:numCache>
            </c:numRef>
          </c:val>
        </c:ser>
        <c:dLbls>
          <c:showLegendKey val="0"/>
          <c:showVal val="1"/>
          <c:showCatName val="0"/>
          <c:showSerName val="0"/>
          <c:showPercent val="0"/>
          <c:showBubbleSize val="0"/>
        </c:dLbls>
        <c:gapWidth val="150"/>
        <c:shape val="box"/>
        <c:axId val="497511520"/>
        <c:axId val="497510960"/>
        <c:axId val="0"/>
      </c:bar3DChart>
      <c:catAx>
        <c:axId val="4975115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510960"/>
        <c:crosses val="autoZero"/>
        <c:auto val="1"/>
        <c:lblAlgn val="ctr"/>
        <c:lblOffset val="100"/>
        <c:noMultiLvlLbl val="0"/>
      </c:catAx>
      <c:valAx>
        <c:axId val="497510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5115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9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i="0" baseline="0">
                <a:solidFill>
                  <a:schemeClr val="tx1">
                    <a:lumMod val="65000"/>
                    <a:lumOff val="35000"/>
                  </a:schemeClr>
                </a:solidFill>
                <a:effectLst/>
              </a:rPr>
              <a:t>Walk-ins for Spring 2019 (n=618) and Spring 2018 (n=430) </a:t>
            </a:r>
            <a:endParaRPr lang="en-US" sz="1600">
              <a:solidFill>
                <a:schemeClr val="tx1">
                  <a:lumMod val="65000"/>
                  <a:lumOff val="35000"/>
                </a:schemeClr>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'Walk-in'!$M$16</c:f>
              <c:strCache>
                <c:ptCount val="1"/>
                <c:pt idx="0">
                  <c:v>Spring 2018</c:v>
                </c:pt>
              </c:strCache>
            </c:strRef>
          </c:tx>
          <c:spPr>
            <a:solidFill>
              <a:schemeClr val="accent5">
                <a:lumMod val="5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'Walk-in'!$L$17:$L$23</c:f>
              <c:strCache>
                <c:ptCount val="7"/>
                <c:pt idx="0">
                  <c:v>Alternate Media</c:v>
                </c:pt>
                <c:pt idx="1">
                  <c:v>Cart Ride</c:v>
                </c:pt>
                <c:pt idx="2">
                  <c:v>Counselor</c:v>
                </c:pt>
                <c:pt idx="3">
                  <c:v>Exam</c:v>
                </c:pt>
                <c:pt idx="4">
                  <c:v>Notetaking</c:v>
                </c:pt>
                <c:pt idx="5">
                  <c:v>Other</c:v>
                </c:pt>
                <c:pt idx="6">
                  <c:v>SmartPen</c:v>
                </c:pt>
              </c:strCache>
            </c:strRef>
          </c:cat>
          <c:val>
            <c:numRef>
              <c:f>'Walk-in'!$M$17:$M$23</c:f>
              <c:numCache>
                <c:formatCode>General</c:formatCode>
                <c:ptCount val="7"/>
                <c:pt idx="0">
                  <c:v>12</c:v>
                </c:pt>
                <c:pt idx="1">
                  <c:v>102</c:v>
                </c:pt>
                <c:pt idx="2">
                  <c:v>16</c:v>
                </c:pt>
                <c:pt idx="3">
                  <c:v>47</c:v>
                </c:pt>
                <c:pt idx="4">
                  <c:v>154</c:v>
                </c:pt>
                <c:pt idx="5">
                  <c:v>83</c:v>
                </c:pt>
                <c:pt idx="6">
                  <c:v>16</c:v>
                </c:pt>
              </c:numCache>
            </c:numRef>
          </c:val>
        </c:ser>
        <c:ser>
          <c:idx val="1"/>
          <c:order val="1"/>
          <c:tx>
            <c:strRef>
              <c:f>'Walk-in'!$N$16</c:f>
              <c:strCache>
                <c:ptCount val="1"/>
                <c:pt idx="0">
                  <c:v>Spring 2019</c:v>
                </c:pt>
              </c:strCache>
            </c:strRef>
          </c:tx>
          <c:spPr>
            <a:solidFill>
              <a:schemeClr val="accent2"/>
            </a:solidFill>
            <a:ln>
              <a:noFill/>
            </a:ln>
            <a:effectLst/>
            <a:sp3d/>
          </c:spPr>
          <c:invertIfNegative val="0"/>
          <c:dLbls>
            <c:dLbl>
              <c:idx val="0"/>
              <c:layout>
                <c:manualLayout>
                  <c:x val="1.0240655401945725E-2"/>
                  <c:y val="0"/>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2288786482334869E-2"/>
                  <c:y val="-3.233354770290792E-17"/>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024065540194565E-2"/>
                  <c:y val="-6.466709540581584E-17"/>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2288786482334795E-2"/>
                  <c:y val="6.466709540581584E-17"/>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8.192524321556505E-3"/>
                  <c:y val="-3.5273368606701938E-3"/>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8.1925243215564287E-3"/>
                  <c:y val="-6.466709540581584E-17"/>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0240655401945574E-2"/>
                  <c:y val="6.466709540581584E-17"/>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'Walk-in'!$L$17:$L$23</c:f>
              <c:strCache>
                <c:ptCount val="7"/>
                <c:pt idx="0">
                  <c:v>Alternate Media</c:v>
                </c:pt>
                <c:pt idx="1">
                  <c:v>Cart Ride</c:v>
                </c:pt>
                <c:pt idx="2">
                  <c:v>Counselor</c:v>
                </c:pt>
                <c:pt idx="3">
                  <c:v>Exam</c:v>
                </c:pt>
                <c:pt idx="4">
                  <c:v>Notetaking</c:v>
                </c:pt>
                <c:pt idx="5">
                  <c:v>Other</c:v>
                </c:pt>
                <c:pt idx="6">
                  <c:v>SmartPen</c:v>
                </c:pt>
              </c:strCache>
            </c:strRef>
          </c:cat>
          <c:val>
            <c:numRef>
              <c:f>'Walk-in'!$N$17:$N$23</c:f>
              <c:numCache>
                <c:formatCode>General</c:formatCode>
                <c:ptCount val="7"/>
                <c:pt idx="0">
                  <c:v>7</c:v>
                </c:pt>
                <c:pt idx="1">
                  <c:v>178</c:v>
                </c:pt>
                <c:pt idx="2">
                  <c:v>45</c:v>
                </c:pt>
                <c:pt idx="3">
                  <c:v>58</c:v>
                </c:pt>
                <c:pt idx="4">
                  <c:v>205</c:v>
                </c:pt>
                <c:pt idx="5">
                  <c:v>98</c:v>
                </c:pt>
                <c:pt idx="6">
                  <c:v>27</c:v>
                </c:pt>
              </c:numCache>
            </c:numRef>
          </c:val>
        </c:ser>
        <c:dLbls>
          <c:showLegendKey val="0"/>
          <c:showVal val="1"/>
          <c:showCatName val="0"/>
          <c:showSerName val="0"/>
          <c:showPercent val="0"/>
          <c:showBubbleSize val="0"/>
        </c:dLbls>
        <c:gapWidth val="150"/>
        <c:shape val="box"/>
        <c:axId val="497500880"/>
        <c:axId val="497502560"/>
        <c:axId val="0"/>
      </c:bar3DChart>
      <c:catAx>
        <c:axId val="497500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502560"/>
        <c:crosses val="autoZero"/>
        <c:auto val="1"/>
        <c:lblAlgn val="ctr"/>
        <c:lblOffset val="100"/>
        <c:noMultiLvlLbl val="0"/>
      </c:catAx>
      <c:valAx>
        <c:axId val="49750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5008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[Spring 2019.xlsx]Counselor!PivotTable15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65000"/>
                    <a:lumOff val="35000"/>
                  </a:schemeClr>
                </a:solidFill>
              </a:rPr>
              <a:t>Visits by Counselor</a:t>
            </a:r>
          </a:p>
          <a:p>
            <a:pPr>
              <a:defRPr>
                <a:solidFill>
                  <a:schemeClr val="tx1">
                    <a:lumMod val="65000"/>
                    <a:lumOff val="35000"/>
                  </a:schemeClr>
                </a:solidFill>
              </a:defRPr>
            </a:pPr>
            <a:r>
              <a:rPr lang="en-US" sz="1600" b="1">
                <a:solidFill>
                  <a:schemeClr val="tx1">
                    <a:lumMod val="65000"/>
                    <a:lumOff val="35000"/>
                  </a:schemeClr>
                </a:solidFill>
              </a:rPr>
              <a:t>(n=167)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C00000"/>
          </a:solidFill>
          <a:ln>
            <a:noFill/>
          </a:ln>
          <a:effectLst/>
          <a:sp3d/>
        </c:spPr>
        <c:dLbl>
          <c:idx val="0"/>
          <c:layout>
            <c:manualLayout>
              <c:x val="9.078013373271826E-3"/>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5">
              <a:lumMod val="50000"/>
            </a:schemeClr>
          </a:solidFill>
          <a:ln>
            <a:noFill/>
          </a:ln>
          <a:effectLst/>
          <a:sp3d/>
        </c:spPr>
        <c:dLbl>
          <c:idx val="0"/>
          <c:layout>
            <c:manualLayout>
              <c:x val="1.3617020059907699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a:sp3d/>
        </c:spPr>
        <c:dLbl>
          <c:idx val="0"/>
          <c:layout>
            <c:manualLayout>
              <c:x val="1.3617020059907741E-2"/>
              <c:y val="-3.6213567794739277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a:sp3d/>
        </c:spPr>
        <c:dLbl>
          <c:idx val="0"/>
          <c:layout>
            <c:manualLayout>
              <c:x val="1.3617020059907741E-2"/>
              <c:y val="-7.2427135589478553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4">
              <a:lumMod val="60000"/>
              <a:lumOff val="40000"/>
            </a:schemeClr>
          </a:solidFill>
          <a:ln>
            <a:noFill/>
          </a:ln>
          <a:effectLst/>
          <a:sp3d/>
        </c:spPr>
        <c:dLbl>
          <c:idx val="0"/>
          <c:layout>
            <c:manualLayout>
              <c:x val="1.5886523403225779E-2"/>
              <c:y val="-7.2427135589478553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C00000"/>
          </a:solidFill>
          <a:ln>
            <a:noFill/>
          </a:ln>
          <a:effectLst/>
          <a:sp3d/>
        </c:spPr>
        <c:dLbl>
          <c:idx val="0"/>
          <c:layout>
            <c:manualLayout>
              <c:x val="9.078013373271826E-3"/>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5">
              <a:lumMod val="50000"/>
            </a:schemeClr>
          </a:solidFill>
          <a:ln>
            <a:noFill/>
          </a:ln>
          <a:effectLst/>
          <a:sp3d/>
        </c:spPr>
        <c:dLbl>
          <c:idx val="0"/>
          <c:layout>
            <c:manualLayout>
              <c:x val="1.3617020059907699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a:sp3d/>
        </c:spPr>
        <c:dLbl>
          <c:idx val="0"/>
          <c:layout>
            <c:manualLayout>
              <c:x val="1.3617020059907741E-2"/>
              <c:y val="-3.6213567794739277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a:sp3d/>
        </c:spPr>
        <c:dLbl>
          <c:idx val="0"/>
          <c:layout>
            <c:manualLayout>
              <c:x val="1.3617020059907741E-2"/>
              <c:y val="-7.2427135589478553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4">
              <a:lumMod val="60000"/>
              <a:lumOff val="40000"/>
            </a:schemeClr>
          </a:solidFill>
          <a:ln>
            <a:noFill/>
          </a:ln>
          <a:effectLst/>
          <a:sp3d/>
        </c:spPr>
        <c:dLbl>
          <c:idx val="0"/>
          <c:layout>
            <c:manualLayout>
              <c:x val="1.5886523403225779E-2"/>
              <c:y val="-7.2427135589478553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rgbClr val="C00000"/>
          </a:solidFill>
          <a:ln>
            <a:noFill/>
          </a:ln>
          <a:effectLst/>
          <a:sp3d/>
        </c:spPr>
        <c:dLbl>
          <c:idx val="0"/>
          <c:layout>
            <c:manualLayout>
              <c:x val="9.078013373271826E-3"/>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5">
              <a:lumMod val="50000"/>
            </a:schemeClr>
          </a:solidFill>
          <a:ln>
            <a:noFill/>
          </a:ln>
          <a:effectLst/>
          <a:sp3d/>
        </c:spPr>
        <c:dLbl>
          <c:idx val="0"/>
          <c:layout>
            <c:manualLayout>
              <c:x val="1.3617020059907699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2"/>
          </a:solidFill>
          <a:ln>
            <a:noFill/>
          </a:ln>
          <a:effectLst/>
          <a:sp3d/>
        </c:spPr>
        <c:dLbl>
          <c:idx val="0"/>
          <c:layout>
            <c:manualLayout>
              <c:x val="1.3617020059907741E-2"/>
              <c:y val="-3.6213567794739277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a:sp3d/>
        </c:spPr>
        <c:dLbl>
          <c:idx val="0"/>
          <c:layout>
            <c:manualLayout>
              <c:x val="1.3617020059907741E-2"/>
              <c:y val="-7.2427135589478553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4">
              <a:lumMod val="60000"/>
              <a:lumOff val="40000"/>
            </a:schemeClr>
          </a:solidFill>
          <a:ln>
            <a:noFill/>
          </a:ln>
          <a:effectLst/>
          <a:sp3d/>
        </c:spPr>
        <c:dLbl>
          <c:idx val="0"/>
          <c:layout>
            <c:manualLayout>
              <c:x val="1.5886523403225779E-2"/>
              <c:y val="-7.2427135589478553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2022315347973584E-2"/>
          <c:y val="0.23332342049990543"/>
          <c:w val="0.92203045014791485"/>
          <c:h val="0.55331901571785502"/>
        </c:manualLayout>
      </c:layout>
      <c:bar3DChart>
        <c:barDir val="col"/>
        <c:grouping val="clustered"/>
        <c:varyColors val="0"/>
        <c:ser>
          <c:idx val="0"/>
          <c:order val="0"/>
          <c:tx>
            <c:strRef>
              <c:f>Counselor!$E$4</c:f>
              <c:strCache>
                <c:ptCount val="1"/>
                <c:pt idx="0">
                  <c:v>Total</c:v>
                </c:pt>
              </c:strCache>
            </c:strRef>
          </c:tx>
          <c:spPr>
            <a:solidFill>
              <a:schemeClr val="accent1"/>
            </a:solidFill>
            <a:ln>
              <a:noFill/>
            </a:ln>
            <a:effectLst/>
            <a:sp3d/>
          </c:spPr>
          <c:invertIfNegative val="0"/>
          <c:dPt>
            <c:idx val="0"/>
            <c:invertIfNegative val="0"/>
            <c:bubble3D val="0"/>
            <c:spPr>
              <a:solidFill>
                <a:srgbClr val="C00000"/>
              </a:solidFill>
              <a:ln>
                <a:noFill/>
              </a:ln>
              <a:effectLst/>
              <a:sp3d/>
            </c:spPr>
          </c:dPt>
          <c:dPt>
            <c:idx val="1"/>
            <c:invertIfNegative val="0"/>
            <c:bubble3D val="0"/>
            <c:spPr>
              <a:solidFill>
                <a:schemeClr val="accent5">
                  <a:lumMod val="50000"/>
                </a:schemeClr>
              </a:solidFill>
              <a:ln>
                <a:noFill/>
              </a:ln>
              <a:effectLst/>
              <a:sp3d/>
            </c:spPr>
          </c:dPt>
          <c:dPt>
            <c:idx val="2"/>
            <c:invertIfNegative val="0"/>
            <c:bubble3D val="0"/>
            <c:spPr>
              <a:solidFill>
                <a:schemeClr val="accent2"/>
              </a:solidFill>
              <a:ln>
                <a:noFill/>
              </a:ln>
              <a:effectLst/>
              <a:sp3d/>
            </c:spPr>
          </c:dPt>
          <c:dPt>
            <c:idx val="3"/>
            <c:invertIfNegative val="0"/>
            <c:bubble3D val="0"/>
            <c:spPr>
              <a:solidFill>
                <a:schemeClr val="accent6"/>
              </a:solidFill>
              <a:ln>
                <a:noFill/>
              </a:ln>
              <a:effectLst/>
              <a:sp3d/>
            </c:spPr>
          </c:dPt>
          <c:dPt>
            <c:idx val="4"/>
            <c:invertIfNegative val="0"/>
            <c:bubble3D val="0"/>
            <c:spPr>
              <a:solidFill>
                <a:schemeClr val="accent4">
                  <a:lumMod val="60000"/>
                  <a:lumOff val="40000"/>
                </a:schemeClr>
              </a:solidFill>
              <a:ln>
                <a:noFill/>
              </a:ln>
              <a:effectLst/>
              <a:sp3d/>
            </c:spPr>
          </c:dPt>
          <c:dLbls>
            <c:dLbl>
              <c:idx val="0"/>
              <c:layout>
                <c:manualLayout>
                  <c:x val="1.1357464520262981E-2"/>
                  <c:y val="-3.9510075069142635E-3"/>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5896465756915973E-2"/>
                  <c:y val="-3.9510075069142635E-3"/>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3617003709959096E-2"/>
                  <c:y val="-3.951007506914299E-3"/>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617003709958928E-2"/>
                  <c:y val="-3.9510075069142635E-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5886594070885718E-2"/>
                  <c:y val="-3.9510075069142635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Counselor!$D$5:$D$10</c:f>
              <c:strCache>
                <c:ptCount val="5"/>
                <c:pt idx="0">
                  <c:v>Alyssa Bradley</c:v>
                </c:pt>
                <c:pt idx="1">
                  <c:v>Ben Toubak</c:v>
                </c:pt>
                <c:pt idx="2">
                  <c:v>Karmela Yahyakashani</c:v>
                </c:pt>
                <c:pt idx="3">
                  <c:v>Marci Daniels</c:v>
                </c:pt>
                <c:pt idx="4">
                  <c:v>Other</c:v>
                </c:pt>
              </c:strCache>
            </c:strRef>
          </c:cat>
          <c:val>
            <c:numRef>
              <c:f>Counselor!$E$5:$E$10</c:f>
              <c:numCache>
                <c:formatCode>General</c:formatCode>
                <c:ptCount val="5"/>
                <c:pt idx="0">
                  <c:v>36</c:v>
                </c:pt>
                <c:pt idx="1">
                  <c:v>55</c:v>
                </c:pt>
                <c:pt idx="2">
                  <c:v>48</c:v>
                </c:pt>
                <c:pt idx="3">
                  <c:v>13</c:v>
                </c:pt>
                <c:pt idx="4">
                  <c:v>15</c:v>
                </c:pt>
              </c:numCache>
            </c:numRef>
          </c:val>
        </c:ser>
        <c:dLbls>
          <c:showLegendKey val="0"/>
          <c:showVal val="1"/>
          <c:showCatName val="0"/>
          <c:showSerName val="0"/>
          <c:showPercent val="0"/>
          <c:showBubbleSize val="0"/>
        </c:dLbls>
        <c:gapWidth val="150"/>
        <c:shape val="box"/>
        <c:axId val="497504240"/>
        <c:axId val="497505920"/>
        <c:axId val="0"/>
      </c:bar3DChart>
      <c:catAx>
        <c:axId val="497504240"/>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baseline="0"/>
                  <a:t>Counselors</a:t>
                </a:r>
              </a:p>
            </c:rich>
          </c:tx>
          <c:layout>
            <c:manualLayout>
              <c:xMode val="edge"/>
              <c:yMode val="edge"/>
              <c:x val="0.47161872317818027"/>
              <c:y val="0.91138792360555876"/>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497505920"/>
        <c:crosses val="autoZero"/>
        <c:auto val="1"/>
        <c:lblAlgn val="ctr"/>
        <c:lblOffset val="100"/>
        <c:noMultiLvlLbl val="0"/>
      </c:catAx>
      <c:valAx>
        <c:axId val="497505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baseline="0"/>
                  <a:t>Number of visits</a:t>
                </a:r>
              </a:p>
            </c:rich>
          </c:tx>
          <c:layout>
            <c:manualLayout>
              <c:xMode val="edge"/>
              <c:yMode val="edge"/>
              <c:x val="2.0789690842171228E-2"/>
              <c:y val="0.4203288157357728"/>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504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[Spring 2019.xlsx]Counselor!PivotTable16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65000"/>
                    <a:lumOff val="35000"/>
                  </a:schemeClr>
                </a:solidFill>
              </a:rPr>
              <a:t>Purpose</a:t>
            </a:r>
            <a:r>
              <a:rPr lang="en-US" sz="1600" b="1" baseline="0">
                <a:solidFill>
                  <a:schemeClr val="tx1">
                    <a:lumMod val="65000"/>
                    <a:lumOff val="35000"/>
                  </a:schemeClr>
                </a:solidFill>
              </a:rPr>
              <a:t> of Counselor Visits</a:t>
            </a:r>
          </a:p>
          <a:p>
            <a:pPr>
              <a:defRPr/>
            </a:pPr>
            <a:r>
              <a:rPr lang="en-US" sz="1600" b="1" baseline="0">
                <a:solidFill>
                  <a:schemeClr val="tx1">
                    <a:lumMod val="65000"/>
                    <a:lumOff val="35000"/>
                  </a:schemeClr>
                </a:solidFill>
              </a:rPr>
              <a:t>(n=167)</a:t>
            </a:r>
            <a:endParaRPr lang="en-US" sz="1600" b="1">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lumMod val="50000"/>
            </a:schemeClr>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solidFill>
            <a:schemeClr val="accent6">
              <a:lumMod val="75000"/>
            </a:schemeClr>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3"/>
        <c:spPr>
          <a:solidFill>
            <a:schemeClr val="accent2"/>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4"/>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lumMod val="75000"/>
            </a:schemeClr>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5">
              <a:lumMod val="50000"/>
            </a:schemeClr>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6">
              <a:lumMod val="75000"/>
            </a:schemeClr>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5">
              <a:lumMod val="50000"/>
            </a:schemeClr>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1486220472440936E-2"/>
          <c:y val="0.27572324292796729"/>
          <c:w val="0.69636548556430444"/>
          <c:h val="0.65716462525517638"/>
        </c:manualLayout>
      </c:layout>
      <c:pie3DChart>
        <c:varyColors val="1"/>
        <c:ser>
          <c:idx val="0"/>
          <c:order val="0"/>
          <c:tx>
            <c:strRef>
              <c:f>Counselor!$E$31</c:f>
              <c:strCache>
                <c:ptCount val="1"/>
                <c:pt idx="0">
                  <c:v>Total</c:v>
                </c:pt>
              </c:strCache>
            </c:strRef>
          </c:tx>
          <c:dPt>
            <c:idx val="0"/>
            <c:bubble3D val="0"/>
            <c:spPr>
              <a:solidFill>
                <a:schemeClr val="accent6">
                  <a:lumMod val="75000"/>
                </a:schemeClr>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5">
                  <a:lumMod val="50000"/>
                </a:schemeClr>
              </a:solidFill>
              <a:ln w="25400">
                <a:solidFill>
                  <a:schemeClr val="lt1"/>
                </a:solidFill>
              </a:ln>
              <a:effectLst/>
              <a:sp3d contourW="25400">
                <a:contourClr>
                  <a:schemeClr val="lt1"/>
                </a:contourClr>
              </a:sp3d>
            </c:spPr>
          </c:dPt>
          <c:dLbls>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Counselor!$D$32:$D$35</c:f>
              <c:strCache>
                <c:ptCount val="3"/>
                <c:pt idx="0">
                  <c:v>Intake</c:v>
                </c:pt>
                <c:pt idx="1">
                  <c:v>Meet &amp; Greet</c:v>
                </c:pt>
                <c:pt idx="2">
                  <c:v>Other</c:v>
                </c:pt>
              </c:strCache>
            </c:strRef>
          </c:cat>
          <c:val>
            <c:numRef>
              <c:f>Counselor!$E$32:$E$35</c:f>
              <c:numCache>
                <c:formatCode>General</c:formatCode>
                <c:ptCount val="3"/>
                <c:pt idx="0">
                  <c:v>13</c:v>
                </c:pt>
                <c:pt idx="1">
                  <c:v>31</c:v>
                </c:pt>
                <c:pt idx="2">
                  <c:v>123</c:v>
                </c:pt>
              </c:numCache>
            </c:numRef>
          </c:val>
        </c:ser>
        <c:dLbls>
          <c:dLblPos val="bestFit"/>
          <c:showLegendKey val="0"/>
          <c:showVal val="1"/>
          <c:showCatName val="0"/>
          <c:showSerName val="0"/>
          <c:showPercent val="0"/>
          <c:showBubbleSize val="0"/>
          <c:showLeaderLines val="1"/>
        </c:dLbls>
      </c:pie3DChart>
      <c:spPr>
        <a:noFill/>
        <a:ln>
          <a:noFill/>
        </a:ln>
        <a:effectLst/>
      </c:spPr>
    </c:plotArea>
    <c:legend>
      <c:legendPos val="r"/>
      <c:layout>
        <c:manualLayout>
          <c:xMode val="edge"/>
          <c:yMode val="edge"/>
          <c:x val="0.71767125984251978"/>
          <c:y val="0.43058982210557012"/>
          <c:w val="0.26566207349081367"/>
          <c:h val="0.31516294838145226"/>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[Spring 2019.xlsx]Exam!PivotTable17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65000"/>
                    <a:lumOff val="35000"/>
                  </a:schemeClr>
                </a:solidFill>
              </a:rPr>
              <a:t>Exam Accommodations</a:t>
            </a:r>
          </a:p>
          <a:p>
            <a:pPr>
              <a:defRPr>
                <a:solidFill>
                  <a:schemeClr val="tx1">
                    <a:lumMod val="65000"/>
                    <a:lumOff val="35000"/>
                  </a:schemeClr>
                </a:solidFill>
              </a:defRPr>
            </a:pPr>
            <a:r>
              <a:rPr lang="en-US" sz="1600" b="1">
                <a:solidFill>
                  <a:schemeClr val="tx1">
                    <a:lumMod val="65000"/>
                    <a:lumOff val="35000"/>
                  </a:schemeClr>
                </a:solidFill>
              </a:rPr>
              <a:t>(n=462)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lumMod val="50000"/>
            </a:schemeClr>
          </a:solidFill>
          <a:ln>
            <a:noFill/>
          </a:ln>
          <a:effectLst/>
          <a:sp3d/>
        </c:spPr>
      </c:pivotFmt>
      <c:pivotFmt>
        <c:idx val="2"/>
        <c:spPr>
          <a:solidFill>
            <a:schemeClr val="accent2"/>
          </a:solidFill>
          <a:ln>
            <a:noFill/>
          </a:ln>
          <a:effectLst/>
          <a:sp3d/>
        </c:spPr>
      </c:pivotFmt>
      <c:pivotFmt>
        <c:idx val="3"/>
        <c:spPr>
          <a:solidFill>
            <a:schemeClr val="accent4"/>
          </a:solidFill>
          <a:ln>
            <a:noFill/>
          </a:ln>
          <a:effectLst/>
          <a:sp3d/>
        </c:spPr>
      </c:pivotFmt>
      <c:pivotFmt>
        <c:idx val="4"/>
        <c:spPr>
          <a:solidFill>
            <a:schemeClr val="accent6"/>
          </a:solidFill>
          <a:ln>
            <a:noFill/>
          </a:ln>
          <a:effectLst/>
          <a:sp3d/>
        </c:spPr>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a:sp3d/>
        </c:spPr>
      </c:pivotFmt>
      <c:pivotFmt>
        <c:idx val="7"/>
        <c:spPr>
          <a:solidFill>
            <a:schemeClr val="accent4"/>
          </a:solidFill>
          <a:ln>
            <a:noFill/>
          </a:ln>
          <a:effectLst/>
          <a:sp3d/>
        </c:spPr>
      </c:pivotFmt>
      <c:pivotFmt>
        <c:idx val="8"/>
        <c:spPr>
          <a:solidFill>
            <a:schemeClr val="accent2"/>
          </a:solidFill>
          <a:ln>
            <a:noFill/>
          </a:ln>
          <a:effectLst/>
          <a:sp3d/>
        </c:spPr>
      </c:pivotFmt>
      <c:pivotFmt>
        <c:idx val="9"/>
        <c:spPr>
          <a:solidFill>
            <a:schemeClr val="accent5">
              <a:lumMod val="50000"/>
            </a:schemeClr>
          </a:solidFill>
          <a:ln>
            <a:noFill/>
          </a:ln>
          <a:effectLst/>
          <a:sp3d/>
        </c:spPr>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a:sp3d/>
        </c:spPr>
      </c:pivotFmt>
      <c:pivotFmt>
        <c:idx val="12"/>
        <c:spPr>
          <a:solidFill>
            <a:schemeClr val="accent4"/>
          </a:solidFill>
          <a:ln>
            <a:noFill/>
          </a:ln>
          <a:effectLst/>
          <a:sp3d/>
        </c:spPr>
      </c:pivotFmt>
      <c:pivotFmt>
        <c:idx val="13"/>
        <c:spPr>
          <a:solidFill>
            <a:schemeClr val="accent2"/>
          </a:solidFill>
          <a:ln>
            <a:noFill/>
          </a:ln>
          <a:effectLst/>
          <a:sp3d/>
        </c:spPr>
      </c:pivotFmt>
      <c:pivotFmt>
        <c:idx val="14"/>
        <c:spPr>
          <a:solidFill>
            <a:schemeClr val="accent5">
              <a:lumMod val="50000"/>
            </a:schemeClr>
          </a:solidFill>
          <a:ln>
            <a:noFill/>
          </a:ln>
          <a:effectLst/>
          <a:sp3d/>
        </c:spP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Exam!$D$2</c:f>
              <c:strCache>
                <c:ptCount val="1"/>
                <c:pt idx="0">
                  <c:v>Total</c:v>
                </c:pt>
              </c:strCache>
            </c:strRef>
          </c:tx>
          <c:spPr>
            <a:solidFill>
              <a:schemeClr val="accent1"/>
            </a:solidFill>
            <a:ln>
              <a:noFill/>
            </a:ln>
            <a:effectLst/>
            <a:sp3d/>
          </c:spPr>
          <c:invertIfNegative val="0"/>
          <c:dPt>
            <c:idx val="0"/>
            <c:invertIfNegative val="0"/>
            <c:bubble3D val="0"/>
            <c:spPr>
              <a:solidFill>
                <a:schemeClr val="accent6"/>
              </a:solidFill>
              <a:ln>
                <a:noFill/>
              </a:ln>
              <a:effectLst/>
              <a:sp3d/>
            </c:spPr>
          </c:dPt>
          <c:dPt>
            <c:idx val="1"/>
            <c:invertIfNegative val="0"/>
            <c:bubble3D val="0"/>
            <c:spPr>
              <a:solidFill>
                <a:schemeClr val="accent4"/>
              </a:solidFill>
              <a:ln>
                <a:noFill/>
              </a:ln>
              <a:effectLst/>
              <a:sp3d/>
            </c:spPr>
          </c:dPt>
          <c:dPt>
            <c:idx val="2"/>
            <c:invertIfNegative val="0"/>
            <c:bubble3D val="0"/>
            <c:spPr>
              <a:solidFill>
                <a:schemeClr val="accent2"/>
              </a:solidFill>
              <a:ln>
                <a:noFill/>
              </a:ln>
              <a:effectLst/>
              <a:sp3d/>
            </c:spPr>
          </c:dPt>
          <c:dPt>
            <c:idx val="3"/>
            <c:invertIfNegative val="0"/>
            <c:bubble3D val="0"/>
            <c:spPr>
              <a:solidFill>
                <a:schemeClr val="accent5">
                  <a:lumMod val="50000"/>
                </a:schemeClr>
              </a:solidFill>
              <a:ln>
                <a:noFill/>
              </a:ln>
              <a:effectLst/>
              <a:sp3d/>
            </c:spPr>
          </c:dPt>
          <c:dLbls>
            <c:dLbl>
              <c:idx val="1"/>
              <c:layout>
                <c:manualLayout>
                  <c:x val="0"/>
                  <c:y val="0"/>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2.2038567493112946E-3"/>
                  <c:y val="-3.2078952839105492E-17"/>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Exam!$C$3:$C$7</c:f>
              <c:strCache>
                <c:ptCount val="4"/>
                <c:pt idx="0">
                  <c:v>Ask exam questions</c:v>
                </c:pt>
                <c:pt idx="1">
                  <c:v>Drop off exam</c:v>
                </c:pt>
                <c:pt idx="2">
                  <c:v>Pick up exam</c:v>
                </c:pt>
                <c:pt idx="3">
                  <c:v>Take exam</c:v>
                </c:pt>
              </c:strCache>
            </c:strRef>
          </c:cat>
          <c:val>
            <c:numRef>
              <c:f>Exam!$D$3:$D$7</c:f>
              <c:numCache>
                <c:formatCode>General</c:formatCode>
                <c:ptCount val="4"/>
                <c:pt idx="0">
                  <c:v>19</c:v>
                </c:pt>
                <c:pt idx="1">
                  <c:v>3</c:v>
                </c:pt>
                <c:pt idx="2">
                  <c:v>4</c:v>
                </c:pt>
                <c:pt idx="3">
                  <c:v>436</c:v>
                </c:pt>
              </c:numCache>
            </c:numRef>
          </c:val>
        </c:ser>
        <c:dLbls>
          <c:showLegendKey val="0"/>
          <c:showVal val="1"/>
          <c:showCatName val="0"/>
          <c:showSerName val="0"/>
          <c:showPercent val="0"/>
          <c:showBubbleSize val="0"/>
        </c:dLbls>
        <c:gapWidth val="150"/>
        <c:shape val="box"/>
        <c:axId val="497495280"/>
        <c:axId val="497496960"/>
        <c:axId val="0"/>
      </c:bar3DChart>
      <c:catAx>
        <c:axId val="4974952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97496960"/>
        <c:crosses val="autoZero"/>
        <c:auto val="1"/>
        <c:lblAlgn val="ctr"/>
        <c:lblOffset val="100"/>
        <c:noMultiLvlLbl val="0"/>
      </c:catAx>
      <c:valAx>
        <c:axId val="497496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4952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[Spring 2019.xlsx]Sheet13!PivotTable21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65000"/>
                    <a:lumOff val="35000"/>
                  </a:schemeClr>
                </a:solidFill>
              </a:rPr>
              <a:t>Reasons for SmartPen Visit</a:t>
            </a:r>
          </a:p>
          <a:p>
            <a:pPr>
              <a:defRPr/>
            </a:pPr>
            <a:r>
              <a:rPr lang="en-US" sz="1600" b="1">
                <a:solidFill>
                  <a:schemeClr val="tx1">
                    <a:lumMod val="65000"/>
                    <a:lumOff val="35000"/>
                  </a:schemeClr>
                </a:solidFill>
              </a:rPr>
              <a:t>(n=35)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lumMod val="50000"/>
            </a:schemeClr>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solidFill>
            <a:srgbClr val="00B050"/>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3"/>
        <c:spPr>
          <a:solidFill>
            <a:schemeClr val="accent4"/>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4"/>
        <c:spPr>
          <a:solidFill>
            <a:schemeClr val="accent6">
              <a:lumMod val="50000"/>
            </a:schemeClr>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5"/>
        <c:spPr>
          <a:solidFill>
            <a:srgbClr val="C00000"/>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6"/>
        <c:spPr>
          <a:solidFill>
            <a:schemeClr val="accent2"/>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7"/>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rgbClr val="C00000"/>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lumMod val="50000"/>
            </a:schemeClr>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2"/>
        <c:spPr>
          <a:solidFill>
            <a:srgbClr val="00B050"/>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5">
              <a:lumMod val="50000"/>
            </a:schemeClr>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5"/>
        <c:spPr>
          <a:solidFill>
            <a:srgbClr val="C00000"/>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6">
              <a:lumMod val="50000"/>
            </a:schemeClr>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9"/>
        <c:spPr>
          <a:solidFill>
            <a:srgbClr val="00B050"/>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5">
              <a:lumMod val="50000"/>
            </a:schemeClr>
          </a:solidFill>
          <a:ln w="25400">
            <a:solidFill>
              <a:schemeClr val="lt1"/>
            </a:solidFill>
          </a:ln>
          <a:effectLst/>
          <a:sp3d contourW="25400">
            <a:contourClr>
              <a:schemeClr val="lt1"/>
            </a:contourClr>
          </a:sp3d>
        </c:spP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1163185643956296E-2"/>
          <c:y val="0.26646398366870805"/>
          <c:w val="0.61540131071438531"/>
          <c:h val="0.68031277340332463"/>
        </c:manualLayout>
      </c:layout>
      <c:pie3DChart>
        <c:varyColors val="1"/>
        <c:ser>
          <c:idx val="0"/>
          <c:order val="0"/>
          <c:tx>
            <c:strRef>
              <c:f>Sheet13!$D$2</c:f>
              <c:strCache>
                <c:ptCount val="1"/>
                <c:pt idx="0">
                  <c:v>Total</c:v>
                </c:pt>
              </c:strCache>
            </c:strRef>
          </c:tx>
          <c:dPt>
            <c:idx val="0"/>
            <c:bubble3D val="0"/>
            <c:spPr>
              <a:solidFill>
                <a:srgbClr val="C00000"/>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6">
                  <a:lumMod val="50000"/>
                </a:schemeClr>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Pt>
            <c:idx val="4"/>
            <c:bubble3D val="0"/>
            <c:spPr>
              <a:solidFill>
                <a:srgbClr val="00B050"/>
              </a:solidFill>
              <a:ln w="25400">
                <a:solidFill>
                  <a:schemeClr val="lt1"/>
                </a:solidFill>
              </a:ln>
              <a:effectLst/>
              <a:sp3d contourW="25400">
                <a:contourClr>
                  <a:schemeClr val="lt1"/>
                </a:contourClr>
              </a:sp3d>
            </c:spPr>
          </c:dPt>
          <c:dPt>
            <c:idx val="5"/>
            <c:bubble3D val="0"/>
            <c:spPr>
              <a:solidFill>
                <a:schemeClr val="accent5">
                  <a:lumMod val="50000"/>
                </a:schemeClr>
              </a:solidFill>
              <a:ln w="25400">
                <a:solidFill>
                  <a:schemeClr val="lt1"/>
                </a:solidFill>
              </a:ln>
              <a:effectLst/>
              <a:sp3d contourW="25400">
                <a:contourClr>
                  <a:schemeClr val="lt1"/>
                </a:contourClr>
              </a:sp3d>
            </c:spPr>
          </c:dPt>
          <c:dLbls>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dLbl>
            <c:dLbl>
              <c:idx val="3"/>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Sheet13!$C$3:$C$9</c:f>
              <c:strCache>
                <c:ptCount val="6"/>
                <c:pt idx="0">
                  <c:v>Ask SmartPen questions/Other</c:v>
                </c:pt>
                <c:pt idx="1">
                  <c:v>Attend training</c:v>
                </c:pt>
                <c:pt idx="2">
                  <c:v>Check out SmartPen</c:v>
                </c:pt>
                <c:pt idx="3">
                  <c:v>Refill ink</c:v>
                </c:pt>
                <c:pt idx="4">
                  <c:v>Return &amp; Check out</c:v>
                </c:pt>
                <c:pt idx="5">
                  <c:v>Return SmartPen</c:v>
                </c:pt>
              </c:strCache>
            </c:strRef>
          </c:cat>
          <c:val>
            <c:numRef>
              <c:f>Sheet13!$D$3:$D$9</c:f>
              <c:numCache>
                <c:formatCode>General</c:formatCode>
                <c:ptCount val="6"/>
                <c:pt idx="0">
                  <c:v>4</c:v>
                </c:pt>
                <c:pt idx="1">
                  <c:v>5</c:v>
                </c:pt>
                <c:pt idx="2">
                  <c:v>3</c:v>
                </c:pt>
                <c:pt idx="3">
                  <c:v>2</c:v>
                </c:pt>
                <c:pt idx="4">
                  <c:v>7</c:v>
                </c:pt>
                <c:pt idx="5">
                  <c:v>14</c:v>
                </c:pt>
              </c:numCache>
            </c:numRef>
          </c:val>
        </c:ser>
        <c:dLbls>
          <c:dLblPos val="bestFit"/>
          <c:showLegendKey val="0"/>
          <c:showVal val="1"/>
          <c:showCatName val="0"/>
          <c:showSerName val="0"/>
          <c:showPercent val="0"/>
          <c:showBubbleSize val="0"/>
          <c:showLeaderLines val="1"/>
        </c:dLbls>
      </c:pie3DChart>
      <c:spPr>
        <a:noFill/>
        <a:ln>
          <a:noFill/>
        </a:ln>
        <a:effectLst/>
      </c:spPr>
    </c:plotArea>
    <c:legend>
      <c:legendPos val="r"/>
      <c:layout>
        <c:manualLayout>
          <c:xMode val="edge"/>
          <c:yMode val="edge"/>
          <c:x val="0.65330163918189477"/>
          <c:y val="0.37564304461942255"/>
          <c:w val="0.33411974446590409"/>
          <c:h val="0.53291144162535231"/>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[Spring 2019.xlsx]Notetaking!PivotTable18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lumMod val="65000"/>
                    <a:lumOff val="35000"/>
                  </a:schemeClr>
                </a:solidFill>
              </a:rPr>
              <a:t>Notetaking Visits</a:t>
            </a:r>
          </a:p>
          <a:p>
            <a:pPr>
              <a:defRPr/>
            </a:pPr>
            <a:r>
              <a:rPr lang="en-US" b="1">
                <a:solidFill>
                  <a:schemeClr val="tx1">
                    <a:lumMod val="65000"/>
                    <a:lumOff val="35000"/>
                  </a:schemeClr>
                </a:solidFill>
              </a:rPr>
              <a:t>(n=</a:t>
            </a:r>
            <a:r>
              <a:rPr lang="en-US" b="1" baseline="0">
                <a:solidFill>
                  <a:schemeClr val="tx1">
                    <a:lumMod val="65000"/>
                    <a:lumOff val="35000"/>
                  </a:schemeClr>
                </a:solidFill>
              </a:rPr>
              <a:t> 207)</a:t>
            </a:r>
            <a:endParaRPr lang="en-US" b="1">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lumMod val="50000"/>
            </a:schemeClr>
          </a:solidFill>
          <a:ln>
            <a:noFill/>
          </a:ln>
          <a:effectLst/>
          <a:sp3d/>
        </c:spPr>
      </c:pivotFmt>
      <c:pivotFmt>
        <c:idx val="2"/>
        <c:spPr>
          <a:solidFill>
            <a:schemeClr val="accent2"/>
          </a:solidFill>
          <a:ln>
            <a:noFill/>
          </a:ln>
          <a:effectLst/>
          <a:sp3d/>
        </c:spPr>
      </c:pivotFmt>
      <c:pivotFmt>
        <c:idx val="3"/>
        <c:spPr>
          <a:solidFill>
            <a:srgbClr val="00B050"/>
          </a:solidFill>
          <a:ln>
            <a:noFill/>
          </a:ln>
          <a:effectLst/>
          <a:sp3d/>
        </c:spPr>
      </c:pivotFmt>
      <c:pivotFmt>
        <c:idx val="4"/>
        <c:spPr>
          <a:solidFill>
            <a:srgbClr val="C00000"/>
          </a:solidFill>
          <a:ln>
            <a:noFill/>
          </a:ln>
          <a:effectLst/>
          <a:sp3d/>
        </c:spPr>
      </c:pivotFmt>
      <c:pivotFmt>
        <c:idx val="5"/>
        <c:spPr>
          <a:solidFill>
            <a:schemeClr val="accent4"/>
          </a:solidFill>
          <a:ln>
            <a:noFill/>
          </a:ln>
          <a:effectLst/>
          <a:sp3d/>
        </c:spPr>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4"/>
          </a:solidFill>
          <a:ln>
            <a:noFill/>
          </a:ln>
          <a:effectLst/>
          <a:sp3d/>
        </c:spPr>
      </c:pivotFmt>
      <c:pivotFmt>
        <c:idx val="8"/>
        <c:spPr>
          <a:solidFill>
            <a:srgbClr val="C00000"/>
          </a:solidFill>
          <a:ln>
            <a:noFill/>
          </a:ln>
          <a:effectLst/>
          <a:sp3d/>
        </c:spPr>
      </c:pivotFmt>
      <c:pivotFmt>
        <c:idx val="9"/>
        <c:spPr>
          <a:solidFill>
            <a:srgbClr val="00B050"/>
          </a:solidFill>
          <a:ln>
            <a:noFill/>
          </a:ln>
          <a:effectLst/>
          <a:sp3d/>
        </c:spPr>
      </c:pivotFmt>
      <c:pivotFmt>
        <c:idx val="10"/>
        <c:spPr>
          <a:solidFill>
            <a:schemeClr val="accent2"/>
          </a:solidFill>
          <a:ln>
            <a:noFill/>
          </a:ln>
          <a:effectLst/>
          <a:sp3d/>
        </c:spPr>
      </c:pivotFmt>
      <c:pivotFmt>
        <c:idx val="11"/>
        <c:spPr>
          <a:solidFill>
            <a:schemeClr val="accent5">
              <a:lumMod val="50000"/>
            </a:schemeClr>
          </a:solidFill>
          <a:ln>
            <a:noFill/>
          </a:ln>
          <a:effectLst/>
          <a:sp3d/>
        </c:spPr>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4"/>
          </a:solidFill>
          <a:ln>
            <a:noFill/>
          </a:ln>
          <a:effectLst/>
          <a:sp3d/>
        </c:spPr>
      </c:pivotFmt>
      <c:pivotFmt>
        <c:idx val="14"/>
        <c:spPr>
          <a:solidFill>
            <a:srgbClr val="C00000"/>
          </a:solidFill>
          <a:ln>
            <a:noFill/>
          </a:ln>
          <a:effectLst/>
          <a:sp3d/>
        </c:spPr>
      </c:pivotFmt>
      <c:pivotFmt>
        <c:idx val="15"/>
        <c:spPr>
          <a:solidFill>
            <a:srgbClr val="00B050"/>
          </a:solidFill>
          <a:ln>
            <a:noFill/>
          </a:ln>
          <a:effectLst/>
          <a:sp3d/>
        </c:spPr>
      </c:pivotFmt>
      <c:pivotFmt>
        <c:idx val="16"/>
        <c:spPr>
          <a:solidFill>
            <a:schemeClr val="accent2"/>
          </a:solidFill>
          <a:ln>
            <a:noFill/>
          </a:ln>
          <a:effectLst/>
          <a:sp3d/>
        </c:spPr>
      </c:pivotFmt>
      <c:pivotFmt>
        <c:idx val="17"/>
        <c:spPr>
          <a:solidFill>
            <a:schemeClr val="accent5">
              <a:lumMod val="50000"/>
            </a:schemeClr>
          </a:solidFill>
          <a:ln>
            <a:noFill/>
          </a:ln>
          <a:effectLst/>
          <a:sp3d/>
        </c:spP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Notetaking!$F$2</c:f>
              <c:strCache>
                <c:ptCount val="1"/>
                <c:pt idx="0">
                  <c:v>Total</c:v>
                </c:pt>
              </c:strCache>
            </c:strRef>
          </c:tx>
          <c:spPr>
            <a:solidFill>
              <a:schemeClr val="accent1"/>
            </a:solidFill>
            <a:ln>
              <a:noFill/>
            </a:ln>
            <a:effectLst/>
            <a:sp3d/>
          </c:spPr>
          <c:invertIfNegative val="0"/>
          <c:dPt>
            <c:idx val="0"/>
            <c:invertIfNegative val="0"/>
            <c:bubble3D val="0"/>
            <c:spPr>
              <a:solidFill>
                <a:schemeClr val="accent4"/>
              </a:solidFill>
              <a:ln>
                <a:noFill/>
              </a:ln>
              <a:effectLst/>
              <a:sp3d/>
            </c:spPr>
          </c:dPt>
          <c:dPt>
            <c:idx val="1"/>
            <c:invertIfNegative val="0"/>
            <c:bubble3D val="0"/>
            <c:spPr>
              <a:solidFill>
                <a:srgbClr val="C00000"/>
              </a:solidFill>
              <a:ln>
                <a:noFill/>
              </a:ln>
              <a:effectLst/>
              <a:sp3d/>
            </c:spPr>
          </c:dPt>
          <c:dPt>
            <c:idx val="2"/>
            <c:invertIfNegative val="0"/>
            <c:bubble3D val="0"/>
            <c:spPr>
              <a:solidFill>
                <a:srgbClr val="00B050"/>
              </a:solidFill>
              <a:ln>
                <a:noFill/>
              </a:ln>
              <a:effectLst/>
              <a:sp3d/>
            </c:spPr>
          </c:dPt>
          <c:dPt>
            <c:idx val="3"/>
            <c:invertIfNegative val="0"/>
            <c:bubble3D val="0"/>
            <c:spPr>
              <a:solidFill>
                <a:schemeClr val="accent2"/>
              </a:solidFill>
              <a:ln>
                <a:noFill/>
              </a:ln>
              <a:effectLst/>
              <a:sp3d/>
            </c:spPr>
          </c:dPt>
          <c:dPt>
            <c:idx val="4"/>
            <c:invertIfNegative val="0"/>
            <c:bubble3D val="0"/>
            <c:spPr>
              <a:solidFill>
                <a:schemeClr val="accent5">
                  <a:lumMod val="50000"/>
                </a:schemeClr>
              </a:solidFill>
              <a:ln>
                <a:noFill/>
              </a:ln>
              <a:effectLst/>
              <a:sp3d/>
            </c:spPr>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Notetaking!$E$3:$E$8</c:f>
              <c:strCache>
                <c:ptCount val="5"/>
                <c:pt idx="0">
                  <c:v>Ask notetaking questions/Other</c:v>
                </c:pt>
                <c:pt idx="1">
                  <c:v>Copy notes</c:v>
                </c:pt>
                <c:pt idx="2">
                  <c:v>Pick up notes</c:v>
                </c:pt>
                <c:pt idx="3">
                  <c:v>Request a notetaker</c:v>
                </c:pt>
                <c:pt idx="4">
                  <c:v>Volunteer</c:v>
                </c:pt>
              </c:strCache>
            </c:strRef>
          </c:cat>
          <c:val>
            <c:numRef>
              <c:f>Notetaking!$F$3:$F$8</c:f>
              <c:numCache>
                <c:formatCode>General</c:formatCode>
                <c:ptCount val="5"/>
                <c:pt idx="0">
                  <c:v>27</c:v>
                </c:pt>
                <c:pt idx="1">
                  <c:v>105</c:v>
                </c:pt>
                <c:pt idx="2">
                  <c:v>17</c:v>
                </c:pt>
                <c:pt idx="3">
                  <c:v>7</c:v>
                </c:pt>
                <c:pt idx="4">
                  <c:v>51</c:v>
                </c:pt>
              </c:numCache>
            </c:numRef>
          </c:val>
        </c:ser>
        <c:dLbls>
          <c:showLegendKey val="0"/>
          <c:showVal val="1"/>
          <c:showCatName val="0"/>
          <c:showSerName val="0"/>
          <c:showPercent val="0"/>
          <c:showBubbleSize val="0"/>
        </c:dLbls>
        <c:gapWidth val="150"/>
        <c:shape val="box"/>
        <c:axId val="497491360"/>
        <c:axId val="497490800"/>
        <c:axId val="0"/>
      </c:bar3DChart>
      <c:catAx>
        <c:axId val="4974913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97490800"/>
        <c:crosses val="autoZero"/>
        <c:auto val="1"/>
        <c:lblAlgn val="ctr"/>
        <c:lblOffset val="100"/>
        <c:noMultiLvlLbl val="0"/>
      </c:catAx>
      <c:valAx>
        <c:axId val="497490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4913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[Spring 2019.xlsx]Mobility!PivotTable11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lumMod val="65000"/>
                    <a:lumOff val="35000"/>
                  </a:schemeClr>
                </a:solidFill>
              </a:rPr>
              <a:t>Cart Accommodations</a:t>
            </a:r>
          </a:p>
          <a:p>
            <a:pPr>
              <a:defRPr/>
            </a:pPr>
            <a:r>
              <a:rPr lang="en-US" b="1">
                <a:solidFill>
                  <a:schemeClr val="tx1">
                    <a:lumMod val="65000"/>
                    <a:lumOff val="35000"/>
                  </a:schemeClr>
                </a:solidFill>
              </a:rPr>
              <a:t>(n=207)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C00000"/>
          </a:solidFill>
          <a:ln>
            <a:noFill/>
          </a:ln>
          <a:effectLst/>
          <a:sp3d/>
        </c:spPr>
        <c:dLbl>
          <c:idx val="0"/>
          <c:layout>
            <c:manualLayout>
              <c:x val="3.1231231231231144E-2"/>
              <c:y val="-4.142393977546267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5">
              <a:lumMod val="50000"/>
            </a:schemeClr>
          </a:solidFill>
          <a:ln>
            <a:noFill/>
          </a:ln>
          <a:effectLst/>
          <a:sp3d/>
        </c:spPr>
        <c:dLbl>
          <c:idx val="0"/>
          <c:layout>
            <c:manualLayout>
              <c:x val="2.8828828828828784E-2"/>
              <c:y val="-4.142393977546267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5">
              <a:lumMod val="50000"/>
            </a:schemeClr>
          </a:solidFill>
          <a:ln>
            <a:noFill/>
          </a:ln>
          <a:effectLst/>
          <a:sp3d/>
        </c:spPr>
        <c:dLbl>
          <c:idx val="0"/>
          <c:layout>
            <c:manualLayout>
              <c:x val="2.8828828828828784E-2"/>
              <c:y val="-4.142393977546267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rgbClr val="C00000"/>
          </a:solidFill>
          <a:ln>
            <a:noFill/>
          </a:ln>
          <a:effectLst/>
          <a:sp3d/>
        </c:spPr>
        <c:dLbl>
          <c:idx val="0"/>
          <c:layout>
            <c:manualLayout>
              <c:x val="3.1231231231231144E-2"/>
              <c:y val="-4.142393977546267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5">
              <a:lumMod val="50000"/>
            </a:schemeClr>
          </a:solidFill>
          <a:ln>
            <a:noFill/>
          </a:ln>
          <a:effectLst/>
          <a:sp3d/>
        </c:spPr>
        <c:dLbl>
          <c:idx val="0"/>
          <c:layout>
            <c:manualLayout>
              <c:x val="2.8828828828828784E-2"/>
              <c:y val="-4.142393977546267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rgbClr val="C00000"/>
          </a:solidFill>
          <a:ln>
            <a:noFill/>
          </a:ln>
          <a:effectLst/>
          <a:sp3d/>
        </c:spPr>
        <c:dLbl>
          <c:idx val="0"/>
          <c:layout>
            <c:manualLayout>
              <c:x val="3.1231231231231144E-2"/>
              <c:y val="-4.142393977546267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562906591983264"/>
          <c:y val="0.36301507537688443"/>
          <c:w val="0.87692214450847294"/>
          <c:h val="0.44508157585829405"/>
        </c:manualLayout>
      </c:layout>
      <c:bar3DChart>
        <c:barDir val="col"/>
        <c:grouping val="clustered"/>
        <c:varyColors val="0"/>
        <c:ser>
          <c:idx val="0"/>
          <c:order val="0"/>
          <c:tx>
            <c:strRef>
              <c:f>Mobility!$D$3</c:f>
              <c:strCache>
                <c:ptCount val="1"/>
                <c:pt idx="0">
                  <c:v>Total</c:v>
                </c:pt>
              </c:strCache>
            </c:strRef>
          </c:tx>
          <c:spPr>
            <a:solidFill>
              <a:schemeClr val="accent1"/>
            </a:solidFill>
            <a:ln>
              <a:noFill/>
            </a:ln>
            <a:effectLst/>
            <a:sp3d/>
          </c:spPr>
          <c:invertIfNegative val="0"/>
          <c:dPt>
            <c:idx val="0"/>
            <c:invertIfNegative val="0"/>
            <c:bubble3D val="0"/>
            <c:spPr>
              <a:solidFill>
                <a:schemeClr val="accent5">
                  <a:lumMod val="50000"/>
                </a:schemeClr>
              </a:solidFill>
              <a:ln>
                <a:noFill/>
              </a:ln>
              <a:effectLst/>
              <a:sp3d/>
            </c:spPr>
          </c:dPt>
          <c:dPt>
            <c:idx val="1"/>
            <c:invertIfNegative val="0"/>
            <c:bubble3D val="0"/>
            <c:spPr>
              <a:solidFill>
                <a:srgbClr val="C00000"/>
              </a:solidFill>
              <a:ln>
                <a:noFill/>
              </a:ln>
              <a:effectLst/>
              <a:sp3d/>
            </c:spPr>
          </c:dPt>
          <c:dLbls>
            <c:dLbl>
              <c:idx val="0"/>
              <c:layout>
                <c:manualLayout>
                  <c:x val="2.8828828828828784E-2"/>
                  <c:y val="-4.1423939775462673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3.1231231231231144E-2"/>
                  <c:y val="-4.142393977546267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Mobility!$C$4:$C$6</c:f>
              <c:strCache>
                <c:ptCount val="2"/>
                <c:pt idx="0">
                  <c:v>Scheduled ride</c:v>
                </c:pt>
                <c:pt idx="1">
                  <c:v>Unscheduled ride</c:v>
                </c:pt>
              </c:strCache>
            </c:strRef>
          </c:cat>
          <c:val>
            <c:numRef>
              <c:f>Mobility!$D$4:$D$6</c:f>
              <c:numCache>
                <c:formatCode>General</c:formatCode>
                <c:ptCount val="2"/>
                <c:pt idx="0">
                  <c:v>40</c:v>
                </c:pt>
                <c:pt idx="1">
                  <c:v>167</c:v>
                </c:pt>
              </c:numCache>
            </c:numRef>
          </c:val>
        </c:ser>
        <c:dLbls>
          <c:showLegendKey val="0"/>
          <c:showVal val="1"/>
          <c:showCatName val="0"/>
          <c:showSerName val="0"/>
          <c:showPercent val="0"/>
          <c:showBubbleSize val="0"/>
        </c:dLbls>
        <c:gapWidth val="150"/>
        <c:shape val="box"/>
        <c:axId val="497488000"/>
        <c:axId val="497487440"/>
        <c:axId val="0"/>
      </c:bar3DChart>
      <c:catAx>
        <c:axId val="497488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487440"/>
        <c:crosses val="autoZero"/>
        <c:auto val="1"/>
        <c:lblAlgn val="ctr"/>
        <c:lblOffset val="100"/>
        <c:noMultiLvlLbl val="0"/>
      </c:catAx>
      <c:valAx>
        <c:axId val="497487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4880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Saad</dc:creator>
  <cp:keywords/>
  <dc:description/>
  <cp:lastModifiedBy>Mohammed Saad</cp:lastModifiedBy>
  <cp:revision>5</cp:revision>
  <cp:lastPrinted>2019-06-20T23:45:00Z</cp:lastPrinted>
  <dcterms:created xsi:type="dcterms:W3CDTF">2019-06-19T20:12:00Z</dcterms:created>
  <dcterms:modified xsi:type="dcterms:W3CDTF">2019-06-20T23:46:00Z</dcterms:modified>
</cp:coreProperties>
</file>