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Mijozlarning Ketishini Bashorat Qilish: Biznes-Tahlil Hisoboti</w:t>
      </w:r>
    </w:p>
    <w:p>
      <w:pPr>
        <w:pStyle w:val="Heading1"/>
      </w:pPr>
      <w:r>
        <w:t>1. Xulosa (Executive Summary)</w:t>
      </w:r>
    </w:p>
    <w:p>
      <w:r>
        <w:t>Ushbu tahlil "Telco" kompaniyasida mijozlarning ketib qolish (churn) darajasini kamaytirish maqsadida o'tkazildi. Asosiy topilmalar mijozlar ketishining sabablarini ochib beradi va ularni oldindan bashorat qilish imkoniyatini ko'rsatadi.</w:t>
      </w:r>
    </w:p>
    <w:p>
      <w:pPr>
        <w:pStyle w:val="Heading1"/>
      </w:pPr>
      <w:r>
        <w:t>2. Dastlabki Tahlil (Exploratory Data Analysis)</w:t>
      </w:r>
    </w:p>
    <w:p>
      <w:r>
        <w:drawing>
          <wp:inline xmlns:a="http://schemas.openxmlformats.org/drawingml/2006/main" xmlns:pic="http://schemas.openxmlformats.org/drawingml/2006/picture">
            <wp:extent cx="5486400" cy="441475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147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IntenseQuote"/>
      </w:pPr>
      <w:r>
        <w:t>Tahlil: Mijozlarning 26.5% qismi kompaniyani tark etmoqda.</w:t>
      </w:r>
    </w:p>
    <w:p>
      <w:r>
        <w:drawing>
          <wp:inline xmlns:a="http://schemas.openxmlformats.org/drawingml/2006/main" xmlns:pic="http://schemas.openxmlformats.org/drawingml/2006/picture">
            <wp:extent cx="5486400" cy="411374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374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IntenseQuote"/>
      </w:pPr>
      <w:r>
        <w:t>Tahlil: 'Month-to-month' (oyma-oy) shartnomadagi mijozlar ketishga eng moyil.</w:t>
      </w:r>
    </w:p>
    <w:p>
      <w:r>
        <w:drawing>
          <wp:inline xmlns:a="http://schemas.openxmlformats.org/drawingml/2006/main" xmlns:pic="http://schemas.openxmlformats.org/drawingml/2006/picture">
            <wp:extent cx="5486400" cy="4113747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374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IntenseQuote"/>
      </w:pPr>
      <w:r>
        <w:t>Tahlil: 'Fiber Optic' foydalanuvchilari orasida ketish darajasi yuqori. Bu narx yoki sifat muammosidan darak berishi mumkin.</w:t>
      </w:r>
    </w:p>
    <w:p>
      <w:pPr>
        <w:pStyle w:val="Heading1"/>
      </w:pPr>
      <w:r>
        <w:t>3. Bashorat Modelining Natijalari</w:t>
      </w:r>
    </w:p>
    <w:p>
      <w:r>
        <w:drawing>
          <wp:inline xmlns:a="http://schemas.openxmlformats.org/drawingml/2006/main" xmlns:pic="http://schemas.openxmlformats.org/drawingml/2006/picture">
            <wp:extent cx="4572000" cy="396463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646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IntenseQuote"/>
      </w:pPr>
      <w:r>
        <w:t>Tahlil: Modelimiz ketishi mumkin bo'lgan har 100 mijozdan 66 tasini to'g'ri topmoqda.</w:t>
      </w:r>
    </w:p>
    <w:p>
      <w:r>
        <w:br/>
        <w:t>Modelning batafsil aniqlik hisoboti (Classification Report):</w:t>
      </w:r>
    </w:p>
    <w:p>
      <w:r>
        <w:rPr>
          <w:rFonts w:ascii="Courier New" w:hAnsi="Courier New"/>
        </w:rPr>
        <w:t xml:space="preserve">              precision    recall  f1-score   support</w:t>
        <w:br/>
        <w:br/>
        <w:t xml:space="preserve">           0       0.84      0.86      0.85      1033</w:t>
        <w:br/>
        <w:t xml:space="preserve">           1       0.59      0.55      0.57       374</w:t>
        <w:br/>
        <w:br/>
        <w:t xml:space="preserve">    accuracy                           0.78      1407</w:t>
        <w:br/>
        <w:t xml:space="preserve">   macro avg       0.71      0.70      0.71      1407</w:t>
        <w:br/>
        <w:t>weighted avg       0.77      0.78      0.78      1407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5700427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004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IntenseQuote"/>
      </w:pPr>
      <w:r>
        <w:t>Tahlil: Modelning umumiy sifat ko'rsatkichi (AUC) 0.82 ga teng. Bu 'juda yaxshi' natija hisoblanadi.</w:t>
      </w:r>
    </w:p>
    <w:p>
      <w:pPr>
        <w:pStyle w:val="Heading1"/>
      </w:pPr>
      <w:r>
        <w:t>4. Asosiy Sabablar va Biznes-Tavsiyalar</w:t>
      </w:r>
    </w:p>
    <w:p>
      <w:r>
        <w:drawing>
          <wp:inline xmlns:a="http://schemas.openxmlformats.org/drawingml/2006/main" xmlns:pic="http://schemas.openxmlformats.org/drawingml/2006/picture">
            <wp:extent cx="5943600" cy="3491345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3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Amaliy Tavsiyalar:</w:t>
      </w:r>
    </w:p>
    <w:p>
      <w:pPr>
        <w:pStyle w:val="ListBullet"/>
      </w:pPr>
      <w:r>
        <w:t>Segmentatsiya va Maqsadli Marketing: "Oyma-oy" shartnomadagi yangi mijozlarga uzoq muddatli shartnomaga o'tish uchun maxsus bonuslar taklif qilish.</w:t>
      </w:r>
    </w:p>
    <w:p>
      <w:pPr>
        <w:pStyle w:val="ListBullet"/>
      </w:pPr>
      <w:r>
        <w:t>Mahsulotni Tadqiq Qilish: "Fiber Optic" xizmatining narx siyosati va texnik barqarorligini qayta ko'rib chiqish.</w:t>
      </w:r>
    </w:p>
    <w:p>
      <w:pPr>
        <w:pStyle w:val="ListBullet"/>
      </w:pPr>
      <w:r>
        <w:t>Mijozlarni Saqlab Qolish Dasturi: Har oy model yordamida "risk guruhidagi" mijozlar ro'yxatini shakllantirib, ular bilan proaktiv ishlash.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