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pPr>
        <w:spacing w:after="40"/>
      </w:pPr>
      <w:r>
        <w:rPr>
          <w:b/>
          <w:color w:val="1F497D"/>
        </w:rPr>
        <w:t xml:space="preserve">20.  </w:t>
      </w:r>
      <w:r>
        <w:t>Migrating from BarTender</w:t>
      </w:r>
    </w:p>
    <w:p>
      <w:pPr>
        <w:spacing w:after="40"/>
      </w:pPr>
      <w:r>
        <w:rPr>
          <w:b/>
          <w:color w:val="1F497D"/>
        </w:rPr>
        <w:t xml:space="preserve">21.  </w:t>
      </w:r>
      <w:r>
        <w:t>Hardware Validation (before production cut-over)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pPr>
        <w:pStyle w:val="Heading2"/>
      </w:pPr>
      <w:r>
        <w:t>5.1  Page Setup — Sheet Printing (Avery labels, cards, menus)</w:t>
      </w:r>
    </w:p>
    <w:p>
      <w:r>
        <w:t xml:space="preserve">By default a template prints directly on label-sized media (the Zebra/Kiaro model). </w:t>
      </w:r>
      <w:r>
        <w:rPr>
          <w:b/>
        </w:rPr>
        <w:t>Template &gt; Page Setup (sheet printing)…</w:t>
      </w:r>
      <w:r>
        <w:t xml:space="preserve"> arranges labels N-up on a larger page (Letter/A4/custom) for a sheet printer instead: set the grid (columns × rows, margins, gutters), or use the </w:t>
      </w:r>
      <w:r>
        <w:rPr>
          <w:b/>
        </w:rPr>
        <w:t>Avery 5160 preset</w:t>
      </w:r>
      <w:r>
        <w:t xml:space="preserve"> (30 labels 66.7 × 25.4 mm per Letter sheet, 3 × 10 — the bin/address-label stock; the label template must be 66.7 × 25.4 mm), or </w:t>
      </w:r>
      <w:r>
        <w:rPr>
          <w:b/>
        </w:rPr>
        <w:t>Centre 1 label on page</w:t>
      </w:r>
      <w:r>
        <w:t xml:space="preserve"> for cards. An optional </w:t>
      </w:r>
      <w:r>
        <w:rPr>
          <w:b/>
        </w:rPr>
        <w:t>back-side template</w:t>
      </w:r>
      <w:r>
        <w:t xml:space="preserve"> prints as the duplex BACK of each sheet (mirrored for a long-edge flip — validate duplex on the physical printer first).</w:t>
      </w:r>
    </w:p>
    <w:p>
      <w:r>
        <w:t xml:space="preserve">Batch printing then FLOWS records across the sheet cells — 30 cooksheet rows = one full Avery sheet. Rows routed to DIFFERENT templates fill cells in row order (flavor-card menus), provided all templates share one label size and grid. Print Preview shows the composed sheets, and </w:t>
      </w:r>
      <w:r>
        <w:rPr>
          <w:b/>
        </w:rPr>
        <w:t>Start at label #</w:t>
      </w:r>
      <w:r>
        <w:t xml:space="preserve"> begins partway down a part-used sheet. ZPL output ignores page layouts.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 Selecting a LINE shows two endpoint handles — drag either end anywhere (all four quadrants) to re-aim it; drag the body to move the whole line.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editor (+ Row / − Row / + Col / − Col, OK applies; rename new columns in the Properties panel, which edits the same data). The table SCALES TO FILL the box you draw — resize the element and it grows/shrinks to match (prints the same); column widths set the proportions.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Database Field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Mirrors a COLUMN of the connected data file under this source's name</w:t>
            </w:r>
          </w:p>
        </w:tc>
      </w:tr>
    </w:tbl>
    <w:p/>
    <w:p>
      <w:pPr>
        <w:pStyle w:val="Heading2"/>
      </w:pPr>
      <w:r>
        <w:t>11.1  Database Field Sources (survive data-file changes)</w:t>
      </w:r>
    </w:p>
    <w:p>
      <w:r>
        <w:t xml:space="preserve">A Database Field source gives a data-file column a stable name. Set its </w:t>
      </w:r>
      <w:r>
        <w:rPr>
          <w:b/>
        </w:rPr>
        <w:t>Source Column</w:t>
      </w:r>
      <w:r>
        <w:t>, then bind elements to the SOURCE's name instead of the raw column: if the file's column changes, fix the mapping ONCE and every element follows; a value used in several places updates everywhere together. Elements can still bind directly to a raw column — the Bound Field dropdown lists both.</w:t>
      </w:r>
    </w:p>
    <w:p>
      <w:pPr>
        <w:pStyle w:val="Heading2"/>
      </w:pPr>
      <w:r>
        <w:t>11.2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 xml:space="preserve">File &gt; Print (Ctrl+P) opens Print Preview. Zoom with −/+, </w:t>
      </w:r>
      <w:r>
        <w:rPr>
          <w:b/>
        </w:rPr>
        <w:t>Fit</w:t>
      </w:r>
      <w:r>
        <w:t xml:space="preserve"> (fill the pane — opens fitted) or </w:t>
      </w:r>
      <w:r>
        <w:rPr>
          <w:b/>
        </w:rPr>
        <w:t>1:1</w:t>
      </w:r>
      <w:r>
        <w:t xml:space="preserve"> (actual size).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a JOB LIST appears on the left — every record that will print with its thumbnail and quantity (×N); click one to preview it or step with the ◄ ► arrows. PrintQty-0 rows are excluded — they won't print.</w:t>
      </w:r>
    </w:p>
    <w:p>
      <w:pPr>
        <w:pStyle w:val="ListNumber"/>
        <w:spacing w:after="40"/>
        <w:ind w:left="360"/>
      </w:pPr>
      <w:r>
        <w:t>SHEET templates (Section 5.1): the big preview shows the COMPOSED SHEETS and the arrows page through them; "Start at label #" begins partway down a part-used sheet.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Where do templates come from? The list shows every .lbl file in the station's Templates folder (📂 button opens it). Design and Save them there in the Designer, or point all stations at one shared folder (Section 19.2); press ⟳ to pick up new files.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SHEET jobs (templates with a Page Setup — Avery sheets, menus) preview the COMPOSED SHEETS with ◄ ► page buttons, updating live as you tick rows / change quantities; clicking a row jumps to its sheet.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>
      <w:r>
        <w:br w:type="page"/>
      </w:r>
    </w:p>
    <w:p>
      <w:pPr>
        <w:pStyle w:val="Heading1"/>
      </w:pPr>
      <w:r>
        <w:t>20. Migrating from BarTender</w:t>
      </w:r>
    </w:p>
    <w:p>
      <w:r>
        <w:t xml:space="preserve">BarTender's .btw format is a proprietary binary and </w:t>
      </w:r>
      <w:r>
        <w:rPr>
          <w:b/>
        </w:rPr>
        <w:t>cannot be converted losslessly</w:t>
      </w:r>
      <w:r>
        <w:t xml:space="preserve"> — each label is rebuilt once in the Designer. The migration assistant makes the rebuild fast and tracked so nothing is forgotten.</w:t>
      </w:r>
    </w:p>
    <w:p>
      <w:pPr>
        <w:pStyle w:val="Heading2"/>
      </w:pPr>
      <w:r>
        <w:t>20.1  The Migration Assistant (Tools &gt; Migrate BarTender Templates…)</w:t>
      </w:r>
    </w:p>
    <w:p>
      <w:pPr>
        <w:pStyle w:val="ListNumber"/>
        <w:spacing w:after="40"/>
        <w:ind w:left="360"/>
      </w:pPr>
      <w:r/>
      <w:r>
        <w:rPr>
          <w:b/>
        </w:rPr>
        <w:t>Browse</w:t>
      </w:r>
      <w:r>
        <w:t xml:space="preserve"> to your BarTender template folder and press </w:t>
      </w:r>
      <w:r>
        <w:rPr>
          <w:b/>
        </w:rPr>
        <w:t>Scan</w:t>
      </w:r>
      <w:r>
        <w:t>. Every .btw (subfolders included) is listed with its name, label size and printer read from the file header. Unreadable headers show in red — you can still migrate those, just enter the size yourself.</w:t>
      </w:r>
    </w:p>
    <w:p>
      <w:pPr>
        <w:pStyle w:val="ListNumber"/>
        <w:spacing w:after="40"/>
        <w:ind w:left="360"/>
      </w:pPr>
      <w:r>
        <w:t xml:space="preserve">Select a file and press </w:t>
      </w:r>
      <w:r>
        <w:rPr>
          <w:b/>
        </w:rPr>
        <w:t>Create skeleton…</w:t>
      </w:r>
      <w:r>
        <w:t xml:space="preserve"> — a .lbl is created with the correct size and name, and optionally: a </w:t>
      </w:r>
      <w:r>
        <w:rPr>
          <w:b/>
        </w:rPr>
        <w:t>backdrop image</w:t>
      </w:r>
      <w:r>
        <w:t xml:space="preserve"> (scan/photo/screenshot of the old label, placed semi-transparent + locked as a tracing aid — it never prints, but still delete the backdrop layer when done) and </w:t>
      </w:r>
      <w:r>
        <w:rPr>
          <w:b/>
        </w:rPr>
        <w:t>fields from the label's data file</w:t>
      </w:r>
      <w:r>
        <w:t xml:space="preserve"> (CSV/Excel headers become the template's fields with the column mapping and data connection already set).</w:t>
      </w:r>
    </w:p>
    <w:p>
      <w:pPr>
        <w:pStyle w:val="ListNumber"/>
        <w:spacing w:after="40"/>
        <w:ind w:left="360"/>
      </w:pPr>
      <w:r>
        <w:t xml:space="preserve">Press </w:t>
      </w:r>
      <w:r>
        <w:rPr>
          <w:b/>
        </w:rPr>
        <w:t>Open in Designer</w:t>
      </w:r>
      <w:r>
        <w:t xml:space="preserve"> and rebuild the label over the backdrop.</w:t>
      </w:r>
    </w:p>
    <w:p>
      <w:pPr>
        <w:pStyle w:val="ListNumber"/>
        <w:spacing w:after="40"/>
        <w:ind w:left="360"/>
      </w:pPr>
      <w:r>
        <w:t xml:space="preserve">Test-print, compare against a BarTender-printed sample, scan any barcodes, then set the row's status to </w:t>
      </w:r>
      <w:r>
        <w:rPr>
          <w:b/>
        </w:rPr>
        <w:t>Done</w:t>
      </w:r>
      <w:r>
        <w:t>.</w:t>
      </w:r>
    </w:p>
    <w:p>
      <w:r/>
      <w:r>
        <w:rPr>
          <w:b/>
        </w:rPr>
        <w:t>Statuses:</w:t>
      </w:r>
      <w:r>
        <w:t xml:space="preserve"> Pending → Skeleton created → In progress → Done; use </w:t>
      </w:r>
      <w:r>
        <w:rPr>
          <w:b/>
        </w:rPr>
        <w:t>Skipped</w:t>
      </w:r>
      <w:r>
        <w:t xml:space="preserve"> for obsolete labels. Progress is saved in BtwMigration.json in the shared templates folder, so every station sees the same tracker. </w:t>
      </w:r>
      <w:r>
        <w:rPr>
          <w:b/>
        </w:rPr>
        <w:t>Create all pending</w:t>
      </w:r>
      <w:r>
        <w:t xml:space="preserve"> makes blank skeletons for the whole library in one go.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skeleton never overwrites an existing template — if the name is taken it becomes "Name (2)".</w:t>
      </w:r>
    </w:p>
    <w:p>
      <w:pPr>
        <w:pStyle w:val="Heading2"/>
      </w:pPr>
      <w:r>
        <w:t>20.2  Order of Work</w:t>
      </w:r>
    </w:p>
    <w:p>
      <w:pPr>
        <w:pStyle w:val="ListNumber"/>
        <w:spacing w:after="40"/>
        <w:ind w:left="360"/>
      </w:pPr>
      <w:r>
        <w:t>Scan, so the tracker shows the true size of the library.</w:t>
      </w:r>
    </w:p>
    <w:p>
      <w:pPr>
        <w:pStyle w:val="ListNumber"/>
        <w:spacing w:after="40"/>
        <w:ind w:left="360"/>
      </w:pPr>
      <w:r>
        <w:t>Mark obsolete labels Skipped immediately — don't rebuild what nobody prints.</w:t>
      </w:r>
    </w:p>
    <w:p>
      <w:pPr>
        <w:pStyle w:val="ListNumber"/>
        <w:spacing w:after="40"/>
        <w:ind w:left="360"/>
      </w:pPr>
      <w:r>
        <w:t>Rebuild the highest-volume labels first; validate each on hardware (Section 21).</w:t>
      </w:r>
    </w:p>
    <w:p>
      <w:pPr>
        <w:pStyle w:val="ListNumber"/>
        <w:spacing w:after="40"/>
        <w:ind w:left="360"/>
      </w:pPr>
      <w:r>
        <w:t>Keep BarTender installed until every active label is Done — then the licence can lapse.</w:t>
      </w:r>
    </w:p>
    <w:p>
      <w:r>
        <w:br w:type="page"/>
      </w:r>
    </w:p>
    <w:p>
      <w:pPr>
        <w:pStyle w:val="Heading1"/>
      </w:pPr>
      <w:r>
        <w:t>21. Hardware Validation (before production cut-over)</w:t>
      </w:r>
    </w:p>
    <w:p>
      <w:r>
        <w:t xml:space="preserve">Render parity on screen is </w:t>
      </w:r>
      <w:r>
        <w:rPr>
          <w:b/>
        </w:rPr>
        <w:t>not</w:t>
      </w:r>
      <w:r>
        <w:t xml:space="preserve"> proof a label works: barcode scannability, sheet alignment and duplex orientation can only be proven on the physical printer. Run this checklist before switching any label to production, and again after a printer or driver change.</w:t>
      </w:r>
    </w:p>
    <w:p>
      <w:pPr>
        <w:pStyle w:val="Heading2"/>
      </w:pPr>
      <w:r>
        <w:t>21.1  Create the Kit</w:t>
      </w:r>
    </w:p>
    <w:p>
      <w:r/>
      <w:r>
        <w:rPr>
          <w:b/>
        </w:rPr>
        <w:t>Tools &gt; Create Print Validation Kit…</w:t>
      </w:r>
      <w:r>
        <w:t xml:space="preserve"> generates the VALIDATE… templates (plus two small CSV data files) into the templates folder. Running it again refreshes them.</w:t>
      </w:r>
    </w:p>
    <w:p>
      <w:pPr>
        <w:pStyle w:val="Heading2"/>
      </w:pPr>
      <w:r>
        <w:t>21.2  Thermal Scan Test (Zebra ZD621, 2"x1" stock)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Pass criteria</w:t>
            </w:r>
          </w:p>
        </w:tc>
      </w:tr>
      <w:tr>
        <w:tc>
          <w:tcPr>
            <w:tcW w:type="dxa" w:w="3312"/>
            <w:shd w:val="clear" w:color="auto" w:fill="EEF3FB"/>
          </w:tcPr>
          <w:p>
            <w:r>
              <w:rPr>
                <w:sz w:val="20"/>
              </w:rPr>
            </w:r>
            <w:r>
              <w:t>VALIDATE Zebra Code 128 GDI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Scanner reads exactly VG20260705, first try, from ~10–30 cm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20"/>
              </w:rPr>
            </w:r>
            <w:r>
              <w:t>VALIDATE Zebra Code 128 ZPL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Same — this one uses the native ZPL path (printer-engine barcode)</w:t>
            </w:r>
          </w:p>
        </w:tc>
      </w:tr>
      <w:tr>
        <w:tc>
          <w:tcPr>
            <w:tcW w:type="dxa" w:w="3312"/>
            <w:shd w:val="clear" w:color="auto" w:fill="EEF3FB"/>
          </w:tcPr>
          <w:p>
            <w:r>
              <w:rPr>
                <w:sz w:val="20"/>
              </w:rPr>
            </w:r>
            <w:r>
              <w:t>VALIDATE Zebra GS1-128 GDI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Scanner reads the GS1 payload (01)09506000134352(10)VALID8 (AIs may display without brackets)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20"/>
              </w:rPr>
            </w:r>
            <w:r>
              <w:t>VALIDATE Zebra QR GDI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Phone camera / scanner reads VANGO-QR-VALIDATE</w:t>
            </w:r>
          </w:p>
        </w:tc>
      </w:tr>
    </w:tbl>
    <w:p/>
    <w:p>
      <w:r>
        <w:t xml:space="preserve">On every label also </w:t>
      </w:r>
      <w:r>
        <w:rPr>
          <w:b/>
        </w:rPr>
        <w:t>measure the printed border box: it must be 46.8 x 21.4 mm (± 0.5 mm)</w:t>
      </w:r>
      <w:r>
        <w:t>. Wrong size = DPI mismatch — check the template DPI (203) matches the printer model, and the driver's stock size.</w:t>
      </w:r>
    </w:p>
    <w:p>
      <w:r>
        <w:t xml:space="preserve">If bars look grey or bleed: adjust </w:t>
      </w:r>
      <w:r>
        <w:rPr>
          <w:b/>
        </w:rPr>
        <w:t>darkness</w:t>
      </w:r>
      <w:r>
        <w:t xml:space="preserve"> (Label Setup) and clean the printhead, then re-test. If GDI scans but ZPL doesn't (or vice versa), note which — the paths are independent; use the passing one until resolved.</w:t>
      </w:r>
    </w:p>
    <w:p>
      <w:pPr>
        <w:pStyle w:val="Heading2"/>
      </w:pPr>
      <w:r>
        <w:t>21.3  Avery 5160 Sheet Alignment (laser printers)</w:t>
      </w:r>
    </w:p>
    <w:p>
      <w:pPr>
        <w:pStyle w:val="ListNumber"/>
        <w:spacing w:after="40"/>
        <w:ind w:left="360"/>
      </w:pPr>
      <w:r>
        <w:t>Load a blank Avery 5160 (or 8160) sheet in the office printer.</w:t>
      </w:r>
    </w:p>
    <w:p>
      <w:pPr>
        <w:pStyle w:val="ListNumber"/>
        <w:spacing w:after="40"/>
        <w:ind w:left="360"/>
      </w:pPr>
      <w:r>
        <w:t>Open VALIDATE 5160 Alignment — its 30-row data file loads automatically. Print all records (one full sheet).</w:t>
      </w:r>
    </w:p>
    <w:p>
      <w:pPr>
        <w:pStyle w:val="ListNumber"/>
        <w:spacing w:after="40"/>
        <w:ind w:left="360"/>
      </w:pPr>
      <w:r/>
      <w:r>
        <w:rPr>
          <w:b/>
        </w:rPr>
        <w:t>Pass:</w:t>
      </w:r>
      <w:r>
        <w:t xml:space="preserve"> every cell's border sits on the label die-cuts; cells are numbered 1–30 left-to-right, top-to-bottom.</w:t>
      </w:r>
    </w:p>
    <w:p>
      <w:pPr>
        <w:pStyle w:val="ListNumber"/>
        <w:spacing w:after="40"/>
        <w:ind w:left="360"/>
      </w:pPr>
      <w:r/>
      <w:r>
        <w:rPr>
          <w:b/>
        </w:rPr>
        <w:t>Drift?</w:t>
      </w:r>
      <w:r>
        <w:t xml:space="preserve"> Measure the offset in mm and adjust Margin left / Margin top in Template &gt; Page Setup by that amount. Uniform-scale errors must be fixed in the print driver — scaling must be 100% / Actual size.</w:t>
      </w:r>
    </w:p>
    <w:p>
      <w:pPr>
        <w:pStyle w:val="ListNumber"/>
        <w:spacing w:after="40"/>
        <w:ind w:left="360"/>
      </w:pPr>
      <w:r>
        <w:t xml:space="preserve">Repeat on </w:t>
      </w:r>
      <w:r>
        <w:rPr>
          <w:b/>
        </w:rPr>
        <w:t>each</w:t>
      </w:r>
      <w:r>
        <w:t xml:space="preserve"> laser printer used for sheets — margins differ per device.</w:t>
      </w:r>
    </w:p>
    <w:p>
      <w:pPr>
        <w:pStyle w:val="Heading2"/>
      </w:pPr>
      <w:r>
        <w:t>21.4  Duplex Orientation (two-sided cards)</w:t>
      </w:r>
    </w:p>
    <w:p>
      <w:pPr>
        <w:pStyle w:val="ListNumber"/>
        <w:spacing w:after="40"/>
        <w:ind w:left="360"/>
      </w:pPr>
      <w:r>
        <w:t xml:space="preserve">Open VALIDATE Duplex Front (its 6-row data file loads automatically) and print all records </w:t>
      </w:r>
      <w:r>
        <w:rPr>
          <w:b/>
        </w:rPr>
        <w:t>duplex</w:t>
      </w:r>
      <w:r>
        <w:t xml:space="preserve"> on Letter.</w:t>
      </w:r>
    </w:p>
    <w:p>
      <w:pPr>
        <w:pStyle w:val="ListNumber"/>
        <w:spacing w:after="40"/>
        <w:ind w:left="360"/>
      </w:pPr>
      <w:r>
        <w:t xml:space="preserve">Hold the sheet up to the light. </w:t>
      </w:r>
      <w:r>
        <w:rPr>
          <w:b/>
        </w:rPr>
        <w:t>Pass:</w:t>
      </w:r>
      <w:r>
        <w:t xml:space="preserve"> each FRONT card's TOP-LEFT marker sits exactly behind the BACK card's TOP-LEFT for the same cell number, and both TOP EDGE arrows point the same way.</w:t>
      </w:r>
    </w:p>
    <w:p>
      <w:pPr>
        <w:pStyle w:val="ListNumber"/>
        <w:spacing w:after="40"/>
        <w:ind w:left="360"/>
      </w:pPr>
      <w:r/>
      <w:r>
        <w:rPr>
          <w:b/>
        </w:rPr>
        <w:t>Back upside-down?</w:t>
      </w:r>
      <w:r>
        <w:t xml:space="preserve"> The printer flipped on the short edge — set the driver/duplex option to long-edge flip.</w:t>
      </w:r>
    </w:p>
    <w:p>
      <w:pPr>
        <w:pStyle w:val="ListNumber"/>
        <w:spacing w:after="40"/>
        <w:ind w:left="360"/>
      </w:pPr>
      <w:r/>
      <w:r>
        <w:rPr>
          <w:b/>
        </w:rPr>
        <w:t>Backs behind the wrong column?</w:t>
      </w:r>
      <w:r>
        <w:t xml:space="preserve"> Report it — the column mirroring is computed by the app and must not be worked around by editing templates.</w:t>
      </w:r>
    </w:p>
    <w:p>
      <w:pPr>
        <w:pStyle w:val="Heading2"/>
      </w:pPr>
      <w:r>
        <w:t>21.5  Sign-Off</w:t>
      </w:r>
    </w:p>
    <w:p>
      <w:r>
        <w:t>A label design goes to production only after: (1) its barcodes scan on the production printer, (2) dimensions/alignment pass on the actual stock, and (3) — for serialized labels — a 2–3 label test batch shows serials advancing. Record the date and printer in the migration tracker's Notes or the template name.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C90E4B0B3CE449ACCEDC26AC338C2C" ma:contentTypeVersion="12" ma:contentTypeDescription="Create a new document." ma:contentTypeScope="" ma:versionID="7f6a08671d18325d888013bfeec6da04">
  <xsd:schema xmlns:xsd="http://www.w3.org/2001/XMLSchema" xmlns:xs="http://www.w3.org/2001/XMLSchema" xmlns:p="http://schemas.microsoft.com/office/2006/metadata/properties" xmlns:ns2="da16cc80-aa8b-43af-9f8f-d6f1ccb4c6ef" xmlns:ns3="deb8d40d-277f-44a8-b662-8daf987f64bc" targetNamespace="http://schemas.microsoft.com/office/2006/metadata/properties" ma:root="true" ma:fieldsID="fcbee57e1cb31a38131eeb5dabf452cc" ns2:_="" ns3:_="">
    <xsd:import namespace="da16cc80-aa8b-43af-9f8f-d6f1ccb4c6ef"/>
    <xsd:import namespace="deb8d40d-277f-44a8-b662-8daf987f64b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16cc80-aa8b-43af-9f8f-d6f1ccb4c6e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d18675b8-ebf9-4101-84d0-692d769b46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8d40d-277f-44a8-b662-8daf987f64b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a19c7b2-cba1-493a-96ab-c41e934c3b00}" ma:internalName="TaxCatchAll" ma:showField="CatchAllData" ma:web="deb8d40d-277f-44a8-b662-8daf987f64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b8d40d-277f-44a8-b662-8daf987f64bc" xsi:nil="true"/>
    <lcf76f155ced4ddcb4097134ff3c332f xmlns="da16cc80-aa8b-43af-9f8f-d6f1ccb4c6e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20731C3-C5E3-4AB3-B435-3DBF219EC30B}"/>
</file>

<file path=customXml/itemProps3.xml><?xml version="1.0" encoding="utf-8"?>
<ds:datastoreItem xmlns:ds="http://schemas.openxmlformats.org/officeDocument/2006/customXml" ds:itemID="{48C442DB-9F41-4B74-B7B2-70313B9F6AE0}"/>
</file>

<file path=customXml/itemProps4.xml><?xml version="1.0" encoding="utf-8"?>
<ds:datastoreItem xmlns:ds="http://schemas.openxmlformats.org/officeDocument/2006/customXml" ds:itemID="{5D99F94E-B707-4933-A50E-3D9FCC1C58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0x010100DFC90E4B0B3CE449ACCEDC26AC338C2C</vt:lpwstr>
  </property>
</Properties>
</file>