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pPr>
        <w:pStyle w:val="Heading2"/>
      </w:pPr>
      <w:r>
        <w:t>5.1  Page Setup — Sheet Printing (Avery labels, cards, menus)</w:t>
      </w:r>
    </w:p>
    <w:p>
      <w:r>
        <w:t xml:space="preserve">By default a template prints directly on label-sized media (the Zebra/Kiaro model). </w:t>
      </w:r>
      <w:r>
        <w:rPr>
          <w:b/>
        </w:rPr>
        <w:t>Template &gt; Page Setup (sheet printing)…</w:t>
      </w:r>
      <w:r>
        <w:t xml:space="preserve"> arranges labels N-up on a larger page (Letter/A4/custom) for a sheet printer instead: set the grid (columns × rows, margins, gutters), or use the </w:t>
      </w:r>
      <w:r>
        <w:rPr>
          <w:b/>
        </w:rPr>
        <w:t>Avery 5160 preset</w:t>
      </w:r>
      <w:r>
        <w:t xml:space="preserve"> (30 labels 66.7 × 25.4 mm per Letter sheet, 3 × 10 — the bin/address-label stock; the label template must be 66.7 × 25.4 mm), or </w:t>
      </w:r>
      <w:r>
        <w:rPr>
          <w:b/>
        </w:rPr>
        <w:t>Centre 1 label on page</w:t>
      </w:r>
      <w:r>
        <w:t xml:space="preserve"> for cards. An optional </w:t>
      </w:r>
      <w:r>
        <w:rPr>
          <w:b/>
        </w:rPr>
        <w:t>back-side template</w:t>
      </w:r>
      <w:r>
        <w:t xml:space="preserve"> prints as the duplex BACK of each sheet (mirrored for a long-edge flip — validate duplex on the physical printer first).</w:t>
      </w:r>
    </w:p>
    <w:p>
      <w:r>
        <w:t xml:space="preserve">Batch printing then FLOWS records across the sheet cells — 30 cooksheet rows = one full Avery sheet. Rows routed to DIFFERENT templates fill cells in row order (flavor-card menus), provided all templates share one label size and grid. Print Preview shows the composed sheets, and </w:t>
      </w:r>
      <w:r>
        <w:rPr>
          <w:b/>
        </w:rPr>
        <w:t>Start at label #</w:t>
      </w:r>
      <w:r>
        <w:t xml:space="preserve"> begins partway down a part-used sheet. ZPL output ignores page layouts.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 Selecting a LINE shows two endpoint handles — drag either end anywhere (all four quadrants) to re-aim it; drag the body to move the whole line.</w:t>
      </w:r>
    </w:p>
    <w:p>
      <w:pPr>
        <w:pStyle w:val="Heading2"/>
      </w:pPr>
      <w:r>
        <w:t>6.3  Table</w:t>
      </w:r>
    </w:p>
    <w:p>
      <w:r>
        <w:t xml:space="preserve">Columns (header / bound field / width), row height, colours, borders, fonts. Static rows or field-bound cells. </w:t>
      </w:r>
      <w:r>
        <w:rPr>
          <w:b/>
        </w:rPr>
        <w:t>Double-click the table on the canvas</w:t>
      </w:r>
      <w:r>
        <w:t xml:space="preserve"> to open the spreadsheet-style editor (+ Row / − Row / + Col / − Col, OK applies; rename new columns in the Properties panel, which edits the same data).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Database Field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Mirrors a COLUMN of the connected data file under this source's name</w:t>
            </w:r>
          </w:p>
        </w:tc>
      </w:tr>
    </w:tbl>
    <w:p/>
    <w:p>
      <w:pPr>
        <w:pStyle w:val="Heading2"/>
      </w:pPr>
      <w:r>
        <w:t>11.1  Database Field Sources (survive data-file changes)</w:t>
      </w:r>
    </w:p>
    <w:p>
      <w:r>
        <w:t xml:space="preserve">A Database Field source gives a data-file column a stable name. Set its </w:t>
      </w:r>
      <w:r>
        <w:rPr>
          <w:b/>
        </w:rPr>
        <w:t>Source Column</w:t>
      </w:r>
      <w:r>
        <w:t>, then bind elements to the SOURCE's name instead of the raw column: if the file's column changes, fix the mapping ONCE and every element follows; a value used in several places updates everywhere together. Elements can still bind directly to a raw column — the Bound Field dropdown lists both.</w:t>
      </w:r>
    </w:p>
    <w:p>
      <w:pPr>
        <w:pStyle w:val="Heading2"/>
      </w:pPr>
      <w:r>
        <w:t>11.2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>File &gt; Print (Ctrl+P) opens Print Preview.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 In Print-all-records mode a JOB LIST appears on the left — every record that will print with its thumbnail and quantity (×N); click one to preview it or step with the ◄ ► arrows. PrintQty-0 rows are excluded — they won't print.</w:t>
      </w:r>
    </w:p>
    <w:p>
      <w:pPr>
        <w:pStyle w:val="ListNumber"/>
        <w:spacing w:after="40"/>
        <w:ind w:left="360"/>
      </w:pPr>
      <w:r>
        <w:t>SHEET templates (Section 5.1): the big preview shows the COMPOSED SHEETS and the arrows page through them; "Start at label #" begins partway down a part-used sheet.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Where do templates come from? The list shows every .lbl file in the station's Templates folder (📂 button opens it). Design and Save them there in the Designer, or point all stations at one shared folder (Section 19.2); press ⟳ to pick up new files.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C90E4B0B3CE449ACCEDC26AC338C2C" ma:contentTypeVersion="12" ma:contentTypeDescription="Create a new document." ma:contentTypeScope="" ma:versionID="7f6a08671d18325d888013bfeec6da04">
  <xsd:schema xmlns:xsd="http://www.w3.org/2001/XMLSchema" xmlns:xs="http://www.w3.org/2001/XMLSchema" xmlns:p="http://schemas.microsoft.com/office/2006/metadata/properties" xmlns:ns2="da16cc80-aa8b-43af-9f8f-d6f1ccb4c6ef" xmlns:ns3="deb8d40d-277f-44a8-b662-8daf987f64bc" targetNamespace="http://schemas.microsoft.com/office/2006/metadata/properties" ma:root="true" ma:fieldsID="fcbee57e1cb31a38131eeb5dabf452cc" ns2:_="" ns3:_="">
    <xsd:import namespace="da16cc80-aa8b-43af-9f8f-d6f1ccb4c6ef"/>
    <xsd:import namespace="deb8d40d-277f-44a8-b662-8daf987f64b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16cc80-aa8b-43af-9f8f-d6f1ccb4c6ef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d18675b8-ebf9-4101-84d0-692d769b46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8d40d-277f-44a8-b662-8daf987f64b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a19c7b2-cba1-493a-96ab-c41e934c3b00}" ma:internalName="TaxCatchAll" ma:showField="CatchAllData" ma:web="deb8d40d-277f-44a8-b662-8daf987f64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b8d40d-277f-44a8-b662-8daf987f64bc" xsi:nil="true"/>
    <lcf76f155ced4ddcb4097134ff3c332f xmlns="da16cc80-aa8b-43af-9f8f-d6f1ccb4c6e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A54F31-2F87-44CD-9F6E-35C84637FA5E}"/>
</file>

<file path=customXml/itemProps3.xml><?xml version="1.0" encoding="utf-8"?>
<ds:datastoreItem xmlns:ds="http://schemas.openxmlformats.org/officeDocument/2006/customXml" ds:itemID="{A5D62BD8-DB10-40C4-A8C5-C1048226605C}"/>
</file>

<file path=customXml/itemProps4.xml><?xml version="1.0" encoding="utf-8"?>
<ds:datastoreItem xmlns:ds="http://schemas.openxmlformats.org/officeDocument/2006/customXml" ds:itemID="{CC181D99-C0E7-4E53-8B5C-C9FFDD1E348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0x010100DFC90E4B0B3CE449ACCEDC26AC338C2C</vt:lpwstr>
  </property>
</Properties>
</file>