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b/>
          <w:color w:val="1F497D"/>
          <w:sz w:val="68"/>
        </w:rPr>
        <w:t>VanGo Label Designer</w:t>
      </w:r>
    </w:p>
    <w:p>
      <w:pPr>
        <w:jc w:val="center"/>
      </w:pPr>
      <w:r>
        <w:rPr>
          <w:color w:val="4472C4"/>
          <w:sz w:val="44"/>
        </w:rPr>
        <w:t>Standard Operating Procedure</w:t>
      </w:r>
    </w:p>
    <w:p/>
    <w:p>
      <w:pPr>
        <w:jc w:val="center"/>
      </w:pPr>
      <w:r>
        <w:rPr>
          <w:sz w:val="24"/>
        </w:rPr>
        <w:t>Version 1.0 (draft)  |  May 2026</w:t>
        <w:br/>
        <w:t>Applies To: Label designers, shop-floor operators, and IT staff</w:t>
      </w:r>
    </w:p>
    <w:p>
      <w:r>
        <w:br w:type="page"/>
      </w:r>
    </w:p>
    <w:p>
      <w:pPr>
        <w:pStyle w:val="Heading1"/>
      </w:pPr>
      <w:r>
        <w:t>Table of Contents</w:t>
      </w:r>
    </w:p>
    <w:p>
      <w:pPr>
        <w:spacing w:after="40"/>
      </w:pPr>
      <w:r>
        <w:rPr>
          <w:b/>
          <w:color w:val="1F497D"/>
        </w:rPr>
        <w:t xml:space="preserve">1.  </w:t>
      </w:r>
      <w:r>
        <w:t>Overview</w:t>
      </w:r>
    </w:p>
    <w:p>
      <w:pPr>
        <w:spacing w:after="40"/>
      </w:pPr>
      <w:r>
        <w:rPr>
          <w:b/>
          <w:color w:val="1F497D"/>
        </w:rPr>
        <w:t xml:space="preserve">2.  </w:t>
      </w:r>
      <w:r>
        <w:t>The Two Ways to Run the App</w:t>
      </w:r>
    </w:p>
    <w:p>
      <w:pPr>
        <w:spacing w:after="40"/>
      </w:pPr>
      <w:r>
        <w:rPr>
          <w:b/>
          <w:color w:val="1F497D"/>
        </w:rPr>
        <w:t xml:space="preserve">3.  </w:t>
      </w:r>
      <w:r>
        <w:t>Getting Started</w:t>
      </w:r>
    </w:p>
    <w:p>
      <w:pPr>
        <w:spacing w:after="40"/>
      </w:pPr>
      <w:r>
        <w:rPr>
          <w:b/>
          <w:color w:val="1F497D"/>
        </w:rPr>
        <w:t xml:space="preserve">4.  </w:t>
      </w:r>
      <w:r>
        <w:t>The Designer Workspace</w:t>
      </w:r>
    </w:p>
    <w:p>
      <w:pPr>
        <w:spacing w:after="40"/>
      </w:pPr>
      <w:r>
        <w:rPr>
          <w:b/>
          <w:color w:val="1F497D"/>
        </w:rPr>
        <w:t xml:space="preserve">5.  </w:t>
      </w:r>
      <w:r>
        <w:t>Creating, Opening &amp; Saving Templates</w:t>
      </w:r>
    </w:p>
    <w:p>
      <w:pPr>
        <w:spacing w:after="40"/>
      </w:pPr>
      <w:r>
        <w:rPr>
          <w:b/>
          <w:color w:val="1F497D"/>
        </w:rPr>
        <w:t xml:space="preserve">6.  </w:t>
      </w:r>
      <w:r>
        <w:t>Label Elements</w:t>
      </w:r>
    </w:p>
    <w:p>
      <w:pPr>
        <w:spacing w:after="40"/>
      </w:pPr>
      <w:r>
        <w:rPr>
          <w:b/>
          <w:color w:val="1F497D"/>
        </w:rPr>
        <w:t xml:space="preserve">7.  </w:t>
      </w:r>
      <w:r>
        <w:t>Barcodes</w:t>
      </w:r>
    </w:p>
    <w:p>
      <w:pPr>
        <w:spacing w:after="40"/>
      </w:pPr>
      <w:r>
        <w:rPr>
          <w:b/>
          <w:color w:val="1F497D"/>
        </w:rPr>
        <w:t xml:space="preserve">8.  </w:t>
      </w:r>
      <w:r>
        <w:t>Images</w:t>
      </w:r>
    </w:p>
    <w:p>
      <w:pPr>
        <w:spacing w:after="40"/>
      </w:pPr>
      <w:r>
        <w:rPr>
          <w:b/>
          <w:color w:val="1F497D"/>
        </w:rPr>
        <w:t xml:space="preserve">9.  </w:t>
      </w:r>
      <w:r>
        <w:t>Layers &amp; Conditional Printing</w:t>
      </w:r>
    </w:p>
    <w:p>
      <w:pPr>
        <w:spacing w:after="40"/>
      </w:pPr>
      <w:r>
        <w:rPr>
          <w:b/>
          <w:color w:val="1F497D"/>
        </w:rPr>
        <w:t xml:space="preserve">10.  </w:t>
      </w:r>
      <w:r>
        <w:t>Fields &amp; Data (Excel / CSV)</w:t>
      </w:r>
    </w:p>
    <w:p>
      <w:pPr>
        <w:spacing w:after="40"/>
      </w:pPr>
      <w:r>
        <w:rPr>
          <w:b/>
          <w:color w:val="1F497D"/>
        </w:rPr>
        <w:t xml:space="preserve">11.  </w:t>
      </w:r>
      <w:r>
        <w:t>Data Sources (Dates, Serials, Formulas)</w:t>
      </w:r>
    </w:p>
    <w:p>
      <w:pPr>
        <w:spacing w:after="40"/>
      </w:pPr>
      <w:r>
        <w:rPr>
          <w:b/>
          <w:color w:val="1F497D"/>
        </w:rPr>
        <w:t xml:space="preserve">12.  </w:t>
      </w:r>
      <w:r>
        <w:t>Printing &amp; Print Preview</w:t>
      </w:r>
    </w:p>
    <w:p>
      <w:pPr>
        <w:spacing w:after="40"/>
      </w:pPr>
      <w:r>
        <w:rPr>
          <w:b/>
          <w:color w:val="1F497D"/>
        </w:rPr>
        <w:t xml:space="preserve">13.  </w:t>
      </w:r>
      <w:r>
        <w:t>The Print Station (Shop Floor)</w:t>
      </w:r>
    </w:p>
    <w:p>
      <w:pPr>
        <w:spacing w:after="40"/>
      </w:pPr>
      <w:r>
        <w:rPr>
          <w:b/>
          <w:color w:val="1F497D"/>
        </w:rPr>
        <w:t xml:space="preserve">14.  </w:t>
      </w:r>
      <w:r>
        <w:t>Serial Numbers &amp; Reprints</w:t>
      </w:r>
    </w:p>
    <w:p>
      <w:pPr>
        <w:spacing w:after="40"/>
      </w:pPr>
      <w:r>
        <w:rPr>
          <w:b/>
          <w:color w:val="1F497D"/>
        </w:rPr>
        <w:t xml:space="preserve">15.  </w:t>
      </w:r>
      <w:r>
        <w:t>Label Setup, Settings &amp; Shared Storage</w:t>
      </w:r>
    </w:p>
    <w:p>
      <w:pPr>
        <w:spacing w:after="40"/>
      </w:pPr>
      <w:r>
        <w:rPr>
          <w:b/>
          <w:color w:val="1F497D"/>
        </w:rPr>
        <w:t xml:space="preserve">16.  </w:t>
      </w:r>
      <w:r>
        <w:t>Native ZPL Output (Opt-In)</w:t>
      </w:r>
    </w:p>
    <w:p>
      <w:pPr>
        <w:spacing w:after="40"/>
      </w:pPr>
      <w:r>
        <w:rPr>
          <w:b/>
          <w:color w:val="1F497D"/>
        </w:rPr>
        <w:t xml:space="preserve">17.  </w:t>
      </w:r>
      <w:r>
        <w:t>JaneERP Integration</w:t>
      </w:r>
    </w:p>
    <w:p>
      <w:pPr>
        <w:spacing w:after="40"/>
      </w:pPr>
      <w:r>
        <w:rPr>
          <w:b/>
          <w:color w:val="1F497D"/>
        </w:rPr>
        <w:t xml:space="preserve">18.  </w:t>
      </w:r>
      <w:r>
        <w:t>Troubleshooting &amp; FAQs</w:t>
      </w:r>
    </w:p>
    <w:p>
      <w:pPr>
        <w:spacing w:after="40"/>
      </w:pPr>
      <w:r>
        <w:rPr>
          <w:b/>
          <w:color w:val="1F497D"/>
        </w:rPr>
        <w:t xml:space="preserve">19.  </w:t>
      </w:r>
      <w:r>
        <w:t>IT Setup &amp; Deployment</w:t>
      </w:r>
    </w:p>
    <w:p>
      <w:r>
        <w:br w:type="page"/>
      </w:r>
    </w:p>
    <w:p>
      <w:pPr>
        <w:pStyle w:val="Heading1"/>
      </w:pPr>
      <w:r>
        <w:t>1. Overview</w:t>
      </w:r>
    </w:p>
    <w:p>
      <w:r>
        <w:t>VanGo Label Designer is a Windows desktop application for designing and printing labels on thermal printers (Zebra ZD621). It is the in-house replacement for BarTender.</w:t>
      </w:r>
    </w:p>
    <w:p>
      <w:r>
        <w:t>It handles:</w:t>
      </w:r>
    </w:p>
    <w:p>
      <w:pPr>
        <w:pStyle w:val="ListBullet"/>
        <w:spacing w:after="40"/>
        <w:ind w:left="360"/>
      </w:pPr>
      <w:r/>
      <w:r>
        <w:rPr>
          <w:b/>
        </w:rPr>
        <w:t>WYSIWYG label design</w:t>
      </w:r>
      <w:r>
        <w:t xml:space="preserve"> — text, barcodes, images, shapes and tables on a canvas</w:t>
      </w:r>
    </w:p>
    <w:p>
      <w:pPr>
        <w:pStyle w:val="ListBullet"/>
        <w:spacing w:after="40"/>
        <w:ind w:left="360"/>
      </w:pPr>
      <w:r/>
      <w:r>
        <w:rPr>
          <w:b/>
        </w:rPr>
        <w:t>Variable data</w:t>
      </w:r>
      <w:r>
        <w:t xml:space="preserve"> — fields filled from Excel/CSV or typed by an operator, with {{token}} substitution</w:t>
      </w:r>
    </w:p>
    <w:p>
      <w:pPr>
        <w:pStyle w:val="ListBullet"/>
        <w:spacing w:after="40"/>
        <w:ind w:left="360"/>
      </w:pPr>
      <w:r/>
      <w:r>
        <w:rPr>
          <w:b/>
        </w:rPr>
        <w:t>Computed data sources</w:t>
      </w:r>
      <w:r>
        <w:t xml:space="preserve"> — dates, relative (best-before) dates, serial counters, fixed values and formulas</w:t>
      </w:r>
    </w:p>
    <w:p>
      <w:pPr>
        <w:pStyle w:val="ListBullet"/>
        <w:spacing w:after="40"/>
        <w:ind w:left="360"/>
      </w:pPr>
      <w:r/>
      <w:r>
        <w:rPr>
          <w:b/>
        </w:rPr>
        <w:t>Conditional printing</w:t>
      </w:r>
      <w:r>
        <w:t xml:space="preserve"> — show/hide elements or whole layers based on the data</w:t>
      </w:r>
    </w:p>
    <w:p>
      <w:pPr>
        <w:pStyle w:val="ListBullet"/>
        <w:spacing w:after="40"/>
        <w:ind w:left="360"/>
      </w:pPr>
      <w:r/>
      <w:r>
        <w:rPr>
          <w:b/>
        </w:rPr>
        <w:t>Batch printing</w:t>
      </w:r>
      <w:r>
        <w:t xml:space="preserve"> — one label per record across a spreadsheet, honouring a per-row quantity</w:t>
      </w:r>
    </w:p>
    <w:p>
      <w:pPr>
        <w:pStyle w:val="ListBullet"/>
        <w:spacing w:after="40"/>
        <w:ind w:left="360"/>
      </w:pPr>
      <w:r/>
      <w:r>
        <w:rPr>
          <w:b/>
        </w:rPr>
        <w:t>A read-only Print Station</w:t>
      </w:r>
      <w:r>
        <w:t xml:space="preserve"> for shop-floor operators</w:t>
      </w:r>
    </w:p>
    <w:p>
      <w:pPr>
        <w:pStyle w:val="ListBullet"/>
        <w:spacing w:after="40"/>
        <w:ind w:left="360"/>
      </w:pPr>
      <w:r/>
      <w:r>
        <w:rPr>
          <w:b/>
        </w:rPr>
        <w:t>Print history with exact reprints</w:t>
      </w:r>
      <w:r>
        <w:t xml:space="preserve">, and </w:t>
      </w:r>
      <w:r>
        <w:rPr>
          <w:b/>
        </w:rPr>
        <w:t>JaneERP</w:t>
      </w:r>
      <w:r>
        <w:t xml:space="preserve"> integration over a local named pipe</w:t>
      </w:r>
    </w:p>
    <w:p>
      <w:pPr>
        <w:spacing w:before="80" w:after="80"/>
        <w:ind w:left="432" w:right="432"/>
        <w:shd w:val="clear" w:color="auto" w:fill="DCE6F1"/>
      </w:pPr>
      <w:r>
        <w:rPr>
          <w:i/>
          <w:color w:val="1F497D"/>
          <w:sz w:val="20"/>
        </w:rPr>
        <w:t>Templates are saved as .lbl files. Old templates always continue to load as the software is updated.</w:t>
      </w:r>
    </w:p>
    <w:p>
      <w:r>
        <w:br w:type="page"/>
      </w:r>
    </w:p>
    <w:p>
      <w:pPr>
        <w:pStyle w:val="Heading1"/>
      </w:pPr>
      <w:r>
        <w:t>2. The Two Ways to Run the App</w:t>
      </w:r>
    </w:p>
    <w:p>
      <w:r>
        <w:t>The same program runs in two modes depending on how it is launched: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1584"/>
            <w:shd w:val="clear" w:color="auto" w:fill="1F497D"/>
          </w:tcPr>
          <w:p>
            <w:r>
              <w:rPr>
                <w:b/>
                <w:color w:val="FFFFFF"/>
                <w:sz w:val="20"/>
              </w:rPr>
              <w:t>Mode</w:t>
            </w:r>
          </w:p>
        </w:tc>
        <w:tc>
          <w:tcPr>
            <w:tcW w:type="dxa" w:w="2592"/>
            <w:shd w:val="clear" w:color="auto" w:fill="1F497D"/>
          </w:tcPr>
          <w:p>
            <w:r>
              <w:rPr>
                <w:b/>
                <w:color w:val="FFFFFF"/>
                <w:sz w:val="20"/>
              </w:rPr>
              <w:t>Launch</w:t>
            </w:r>
          </w:p>
        </w:tc>
        <w:tc>
          <w:tcPr>
            <w:tcW w:type="dxa" w:w="1440"/>
            <w:shd w:val="clear" w:color="auto" w:fill="1F497D"/>
          </w:tcPr>
          <w:p>
            <w:r>
              <w:rPr>
                <w:b/>
                <w:color w:val="FFFFFF"/>
                <w:sz w:val="20"/>
              </w:rPr>
              <w:t>Who</w:t>
            </w:r>
          </w:p>
        </w:tc>
        <w:tc>
          <w:tcPr>
            <w:tcW w:type="dxa" w:w="3744"/>
            <w:shd w:val="clear" w:color="auto" w:fill="1F497D"/>
          </w:tcPr>
          <w:p>
            <w:r>
              <w:rPr>
                <w:b/>
                <w:color w:val="FFFFFF"/>
                <w:sz w:val="20"/>
              </w:rPr>
              <w:t>What they can do</w:t>
            </w:r>
          </w:p>
        </w:tc>
      </w:tr>
      <w:tr>
        <w:tc>
          <w:tcPr>
            <w:tcW w:type="dxa" w:w="1584"/>
            <w:shd w:val="clear" w:color="auto" w:fill="EEF3FB"/>
          </w:tcPr>
          <w:p>
            <w:r>
              <w:rPr>
                <w:sz w:val="20"/>
              </w:rPr>
            </w:r>
            <w:r>
              <w:t>Designer</w:t>
            </w:r>
          </w:p>
        </w:tc>
        <w:tc>
          <w:tcPr>
            <w:tcW w:type="dxa" w:w="2592"/>
            <w:shd w:val="clear" w:color="auto" w:fill="EEF3FB"/>
          </w:tcPr>
          <w:p>
            <w:r>
              <w:rPr>
                <w:sz w:val="20"/>
              </w:rPr>
            </w:r>
            <w:r>
              <w:t>LabelDesigner.exe</w:t>
            </w:r>
          </w:p>
        </w:tc>
        <w:tc>
          <w:tcPr>
            <w:tcW w:type="dxa" w:w="1440"/>
            <w:shd w:val="clear" w:color="auto" w:fill="EEF3FB"/>
          </w:tcPr>
          <w:p>
            <w:r>
              <w:rPr>
                <w:sz w:val="20"/>
              </w:rPr>
            </w:r>
            <w:r>
              <w:t>Back office</w:t>
            </w:r>
          </w:p>
        </w:tc>
        <w:tc>
          <w:tcPr>
            <w:tcW w:type="dxa" w:w="3744"/>
            <w:shd w:val="clear" w:color="auto" w:fill="EEF3FB"/>
          </w:tcPr>
          <w:p>
            <w:r>
              <w:rPr>
                <w:sz w:val="20"/>
              </w:rPr>
            </w:r>
            <w:r>
              <w:t>Create/edit templates, set up data, manage fields, settings, print, open the Print Station. Runs the JaneERP listener.</w:t>
            </w:r>
          </w:p>
        </w:tc>
      </w:tr>
      <w:tr>
        <w:tc>
          <w:tcPr>
            <w:tcW w:type="dxa" w:w="1584"/>
            <w:shd w:val="clear" w:color="auto" w:fill="FFFFFF"/>
          </w:tcPr>
          <w:p>
            <w:r>
              <w:rPr>
                <w:sz w:val="20"/>
              </w:rPr>
            </w:r>
            <w:r>
              <w:t>Print Station</w:t>
            </w:r>
          </w:p>
        </w:tc>
        <w:tc>
          <w:tcPr>
            <w:tcW w:type="dxa" w:w="2592"/>
            <w:shd w:val="clear" w:color="auto" w:fill="FFFFFF"/>
          </w:tcPr>
          <w:p>
            <w:r>
              <w:rPr>
                <w:sz w:val="20"/>
              </w:rPr>
            </w:r>
            <w:r>
              <w:t>LabelDesigner.exe --operator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20"/>
              </w:rPr>
            </w:r>
            <w:r>
              <w:t>Line operators</w:t>
            </w:r>
          </w:p>
        </w:tc>
        <w:tc>
          <w:tcPr>
            <w:tcW w:type="dxa" w:w="3744"/>
            <w:shd w:val="clear" w:color="auto" w:fill="FFFFFF"/>
          </w:tcPr>
          <w:p>
            <w:r>
              <w:rPr>
                <w:sz w:val="20"/>
              </w:rPr>
            </w:r>
            <w:r>
              <w:t>Pick a template, fill/load data, preview, print. Read-only — cannot edit or save templates.</w:t>
            </w:r>
          </w:p>
        </w:tc>
      </w:tr>
    </w:tbl>
    <w:p/>
    <w:p>
      <w:pPr>
        <w:spacing w:before="80" w:after="80"/>
        <w:ind w:left="432" w:right="432"/>
        <w:shd w:val="clear" w:color="auto" w:fill="DCE6F1"/>
      </w:pPr>
      <w:r>
        <w:rPr>
          <w:i/>
          <w:color w:val="1F497D"/>
          <w:sz w:val="20"/>
        </w:rPr>
        <w:t>The Designer can also open a Print Station from File &gt; Open Print Station for testing. Shop-floor PCs should use the --operator shortcut.</w:t>
      </w:r>
    </w:p>
    <w:p>
      <w:r>
        <w:br w:type="page"/>
      </w:r>
    </w:p>
    <w:p>
      <w:pPr>
        <w:pStyle w:val="Heading1"/>
      </w:pPr>
      <w:r>
        <w:t>3. Getting Started</w:t>
      </w:r>
    </w:p>
    <w:p>
      <w:pPr>
        <w:spacing w:before="120" w:after="40"/>
        <w:jc w:val="center"/>
        <w:shd w:val="clear" w:color="auto" w:fill="EFEFEF"/>
      </w:pPr>
      <w:r>
        <w:rPr>
          <w:i/>
          <w:color w:val="787878"/>
          <w:sz w:val="20"/>
        </w:rPr>
        <w:t>[ Screenshot to add — drop the image at:  screenshots/main-window.png ]</w:t>
      </w:r>
    </w:p>
    <w:p>
      <w:pPr>
        <w:spacing w:after="160"/>
        <w:jc w:val="center"/>
      </w:pPr>
      <w:r>
        <w:rPr>
          <w:i/>
          <w:color w:val="5A5A5A"/>
          <w:sz w:val="18"/>
        </w:rPr>
        <w:t>Figure: The Designer main window.</w:t>
      </w:r>
    </w:p>
    <w:p>
      <w:pPr>
        <w:pStyle w:val="Heading2"/>
      </w:pPr>
      <w:r>
        <w:t>3.1  Main Window Layout</w:t>
      </w:r>
    </w:p>
    <w:p>
      <w:pPr>
        <w:pStyle w:val="ListBullet"/>
        <w:spacing w:after="40"/>
        <w:ind w:left="360"/>
      </w:pPr>
      <w:r/>
      <w:r>
        <w:rPr>
          <w:b/>
        </w:rPr>
        <w:t>Left</w:t>
      </w:r>
      <w:r>
        <w:t xml:space="preserve"> — saved templates and recent files.</w:t>
      </w:r>
    </w:p>
    <w:p>
      <w:pPr>
        <w:pStyle w:val="ListBullet"/>
        <w:spacing w:after="40"/>
        <w:ind w:left="360"/>
      </w:pPr>
      <w:r/>
      <w:r>
        <w:rPr>
          <w:b/>
        </w:rPr>
        <w:t>Centre</w:t>
      </w:r>
      <w:r>
        <w:t xml:space="preserve"> — the design canvas, with the record-navigation bar beneath it.</w:t>
      </w:r>
    </w:p>
    <w:p>
      <w:pPr>
        <w:pStyle w:val="ListBullet"/>
        <w:spacing w:after="40"/>
        <w:ind w:left="360"/>
      </w:pPr>
      <w:r/>
      <w:r>
        <w:rPr>
          <w:b/>
        </w:rPr>
        <w:t>Right</w:t>
      </w:r>
      <w:r>
        <w:t xml:space="preserve"> — Properties panel, plus Layers, Data Sources and Element tabs.</w:t>
      </w:r>
    </w:p>
    <w:p>
      <w:pPr>
        <w:pStyle w:val="ListBullet"/>
        <w:spacing w:after="40"/>
        <w:ind w:left="360"/>
      </w:pPr>
      <w:r/>
      <w:r>
        <w:rPr>
          <w:b/>
        </w:rPr>
        <w:t>Top</w:t>
      </w:r>
      <w:r>
        <w:t xml:space="preserve"> — menu bar (File, Edit, Arrange, Template) and toolbar.</w:t>
      </w:r>
    </w:p>
    <w:p>
      <w:pPr>
        <w:pStyle w:val="Heading2"/>
      </w:pPr>
      <w:r>
        <w:t>3.2  Keyboard Shortcuts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592"/>
            <w:shd w:val="clear" w:color="auto" w:fill="1F497D"/>
          </w:tcPr>
          <w:p>
            <w:r>
              <w:rPr>
                <w:b/>
                <w:color w:val="FFFFFF"/>
                <w:sz w:val="20"/>
              </w:rPr>
              <w:t>Shortcut</w:t>
            </w:r>
          </w:p>
        </w:tc>
        <w:tc>
          <w:tcPr>
            <w:tcW w:type="dxa" w:w="6048"/>
            <w:shd w:val="clear" w:color="auto" w:fill="1F497D"/>
          </w:tcPr>
          <w:p>
            <w:r>
              <w:rPr>
                <w:b/>
                <w:color w:val="FFFFFF"/>
                <w:sz w:val="20"/>
              </w:rPr>
              <w:t>Action</w:t>
            </w:r>
          </w:p>
        </w:tc>
      </w:tr>
      <w:tr>
        <w:tc>
          <w:tcPr>
            <w:tcW w:type="dxa" w:w="2592"/>
            <w:shd w:val="clear" w:color="auto" w:fill="EEF3FB"/>
          </w:tcPr>
          <w:p>
            <w:r>
              <w:rPr>
                <w:sz w:val="20"/>
              </w:rPr>
            </w:r>
            <w:r>
              <w:t>Ctrl+N / O / S</w:t>
            </w:r>
          </w:p>
        </w:tc>
        <w:tc>
          <w:tcPr>
            <w:tcW w:type="dxa" w:w="6048"/>
            <w:shd w:val="clear" w:color="auto" w:fill="EEF3FB"/>
          </w:tcPr>
          <w:p>
            <w:r>
              <w:rPr>
                <w:sz w:val="20"/>
              </w:rPr>
            </w:r>
            <w:r>
              <w:t>New / Open / Save template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r>
              <w:rPr>
                <w:sz w:val="20"/>
              </w:rPr>
            </w:r>
            <w:r>
              <w:t>Ctrl+Z / Y</w:t>
            </w:r>
          </w:p>
        </w:tc>
        <w:tc>
          <w:tcPr>
            <w:tcW w:type="dxa" w:w="6048"/>
            <w:shd w:val="clear" w:color="auto" w:fill="FFFFFF"/>
          </w:tcPr>
          <w:p>
            <w:r>
              <w:rPr>
                <w:sz w:val="20"/>
              </w:rPr>
            </w:r>
            <w:r>
              <w:t>Undo / Redo</w:t>
            </w:r>
          </w:p>
        </w:tc>
      </w:tr>
      <w:tr>
        <w:tc>
          <w:tcPr>
            <w:tcW w:type="dxa" w:w="2592"/>
            <w:shd w:val="clear" w:color="auto" w:fill="EEF3FB"/>
          </w:tcPr>
          <w:p>
            <w:r>
              <w:rPr>
                <w:sz w:val="20"/>
              </w:rPr>
            </w:r>
            <w:r>
              <w:t>Ctrl+C / V</w:t>
            </w:r>
          </w:p>
        </w:tc>
        <w:tc>
          <w:tcPr>
            <w:tcW w:type="dxa" w:w="6048"/>
            <w:shd w:val="clear" w:color="auto" w:fill="EEF3FB"/>
          </w:tcPr>
          <w:p>
            <w:r>
              <w:rPr>
                <w:sz w:val="20"/>
              </w:rPr>
            </w:r>
            <w:r>
              <w:t>Copy / Paste element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r>
              <w:rPr>
                <w:sz w:val="20"/>
              </w:rPr>
            </w:r>
            <w:r>
              <w:t>Ctrl+D</w:t>
            </w:r>
          </w:p>
        </w:tc>
        <w:tc>
          <w:tcPr>
            <w:tcW w:type="dxa" w:w="6048"/>
            <w:shd w:val="clear" w:color="auto" w:fill="FFFFFF"/>
          </w:tcPr>
          <w:p>
            <w:r>
              <w:rPr>
                <w:sz w:val="20"/>
              </w:rPr>
            </w:r>
            <w:r>
              <w:t>Duplicate selected element</w:t>
            </w:r>
          </w:p>
        </w:tc>
      </w:tr>
      <w:tr>
        <w:tc>
          <w:tcPr>
            <w:tcW w:type="dxa" w:w="2592"/>
            <w:shd w:val="clear" w:color="auto" w:fill="EEF3FB"/>
          </w:tcPr>
          <w:p>
            <w:r>
              <w:rPr>
                <w:sz w:val="20"/>
              </w:rPr>
            </w:r>
            <w:r>
              <w:t>Ctrl+G / Ctrl+Shift+G</w:t>
            </w:r>
          </w:p>
        </w:tc>
        <w:tc>
          <w:tcPr>
            <w:tcW w:type="dxa" w:w="6048"/>
            <w:shd w:val="clear" w:color="auto" w:fill="EEF3FB"/>
          </w:tcPr>
          <w:p>
            <w:r>
              <w:rPr>
                <w:sz w:val="20"/>
              </w:rPr>
            </w:r>
            <w:r>
              <w:t>Group / Ungroup selected elements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r>
              <w:rPr>
                <w:sz w:val="20"/>
              </w:rPr>
            </w:r>
            <w:r>
              <w:t>Ctrl+M</w:t>
            </w:r>
          </w:p>
        </w:tc>
        <w:tc>
          <w:tcPr>
            <w:tcW w:type="dxa" w:w="6048"/>
            <w:shd w:val="clear" w:color="auto" w:fill="FFFFFF"/>
          </w:tcPr>
          <w:p>
            <w:r>
              <w:rPr>
                <w:sz w:val="20"/>
              </w:rPr>
            </w:r>
            <w:r>
              <w:t>Manage Fields</w:t>
            </w:r>
          </w:p>
        </w:tc>
      </w:tr>
      <w:tr>
        <w:tc>
          <w:tcPr>
            <w:tcW w:type="dxa" w:w="2592"/>
            <w:shd w:val="clear" w:color="auto" w:fill="EEF3FB"/>
          </w:tcPr>
          <w:p>
            <w:r>
              <w:rPr>
                <w:sz w:val="20"/>
              </w:rPr>
            </w:r>
            <w:r>
              <w:t>Ctrl+P</w:t>
            </w:r>
          </w:p>
        </w:tc>
        <w:tc>
          <w:tcPr>
            <w:tcW w:type="dxa" w:w="6048"/>
            <w:shd w:val="clear" w:color="auto" w:fill="EEF3FB"/>
          </w:tcPr>
          <w:p>
            <w:r>
              <w:rPr>
                <w:sz w:val="20"/>
              </w:rPr>
            </w:r>
            <w:r>
              <w:t>Print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r>
              <w:rPr>
                <w:sz w:val="20"/>
              </w:rPr>
            </w:r>
            <w:r>
              <w:t>Delete</w:t>
            </w:r>
          </w:p>
        </w:tc>
        <w:tc>
          <w:tcPr>
            <w:tcW w:type="dxa" w:w="6048"/>
            <w:shd w:val="clear" w:color="auto" w:fill="FFFFFF"/>
          </w:tcPr>
          <w:p>
            <w:r>
              <w:rPr>
                <w:sz w:val="20"/>
              </w:rPr>
            </w:r>
            <w:r>
              <w:t>Delete selected element(s)</w:t>
            </w:r>
          </w:p>
        </w:tc>
      </w:tr>
    </w:tbl>
    <w:p/>
    <w:p>
      <w:r>
        <w:br w:type="page"/>
      </w:r>
    </w:p>
    <w:p>
      <w:pPr>
        <w:pStyle w:val="Heading1"/>
      </w:pPr>
      <w:r>
        <w:t>4. The Designer Workspace</w:t>
      </w:r>
    </w:p>
    <w:p>
      <w:pPr>
        <w:pStyle w:val="Heading2"/>
      </w:pPr>
      <w:r>
        <w:t>4.1  Adding &amp; Editing Elements</w:t>
      </w:r>
    </w:p>
    <w:p>
      <w:pPr>
        <w:pStyle w:val="ListBullet"/>
        <w:spacing w:after="40"/>
        <w:ind w:left="360"/>
      </w:pPr>
      <w:r>
        <w:t>Add a Text, Barcode, Image, Rectangle, Line or Table from the toolbar.</w:t>
      </w:r>
    </w:p>
    <w:p>
      <w:pPr>
        <w:pStyle w:val="ListBullet"/>
        <w:spacing w:after="40"/>
        <w:ind w:left="360"/>
      </w:pPr>
      <w:r/>
      <w:r>
        <w:rPr>
          <w:b/>
        </w:rPr>
        <w:t>Move</w:t>
      </w:r>
      <w:r>
        <w:t xml:space="preserve"> — drag; multi-select by rubber-band drag or Ctrl-click.</w:t>
      </w:r>
    </w:p>
    <w:p>
      <w:pPr>
        <w:pStyle w:val="ListBullet"/>
        <w:spacing w:after="40"/>
        <w:ind w:left="360"/>
      </w:pPr>
      <w:r/>
      <w:r>
        <w:rPr>
          <w:b/>
        </w:rPr>
        <w:t>Resize</w:t>
      </w:r>
      <w:r>
        <w:t xml:space="preserve"> — drag the handles. </w:t>
      </w:r>
      <w:r>
        <w:rPr>
          <w:b/>
        </w:rPr>
        <w:t>Rotate</w:t>
      </w:r>
      <w:r>
        <w:t xml:space="preserve"> — set the R° field in Position &amp; Size (e.g. 0/90/180/270).</w:t>
      </w:r>
    </w:p>
    <w:p>
      <w:pPr>
        <w:pStyle w:val="Heading2"/>
      </w:pPr>
      <w:r>
        <w:t>4.2  Arrange Menu</w:t>
      </w:r>
    </w:p>
    <w:p>
      <w:r>
        <w:t xml:space="preserve">Select 2+ elements, then use </w:t>
      </w:r>
      <w:r>
        <w:rPr>
          <w:b/>
        </w:rPr>
        <w:t>Arrange</w:t>
      </w:r>
      <w:r>
        <w:t>:</w:t>
      </w:r>
    </w:p>
    <w:p>
      <w:pPr>
        <w:pStyle w:val="ListBullet"/>
        <w:spacing w:after="40"/>
        <w:ind w:left="360"/>
      </w:pPr>
      <w:r>
        <w:t>Align left / right / top / bottom / centre-H / centre-V</w:t>
      </w:r>
    </w:p>
    <w:p>
      <w:pPr>
        <w:pStyle w:val="ListBullet"/>
        <w:spacing w:after="40"/>
        <w:ind w:left="360"/>
      </w:pPr>
      <w:r>
        <w:t>Distribute horizontally / vertically (3+ elements)</w:t>
      </w:r>
    </w:p>
    <w:p>
      <w:pPr>
        <w:pStyle w:val="ListBullet"/>
        <w:spacing w:after="40"/>
        <w:ind w:left="360"/>
      </w:pPr>
      <w:r>
        <w:t>Bring to Front / Send to Back (and Move Forward/Backward)</w:t>
      </w:r>
    </w:p>
    <w:p>
      <w:pPr>
        <w:pStyle w:val="ListBullet"/>
        <w:spacing w:after="40"/>
        <w:ind w:left="360"/>
      </w:pPr>
      <w:r>
        <w:t>Duplicate (Ctrl+D)</w:t>
      </w:r>
    </w:p>
    <w:p>
      <w:pPr>
        <w:pStyle w:val="Heading2"/>
      </w:pPr>
      <w:r>
        <w:t>4.3  Snap, Smart Guides &amp; Zoom</w:t>
      </w:r>
    </w:p>
    <w:p>
      <w:r>
        <w:t xml:space="preserve">Toggle </w:t>
      </w:r>
      <w:r>
        <w:rPr>
          <w:b/>
        </w:rPr>
        <w:t>Snap to Grid</w:t>
      </w:r>
      <w:r>
        <w:t xml:space="preserve"> and set the grid size. </w:t>
      </w:r>
      <w:r>
        <w:rPr>
          <w:b/>
        </w:rPr>
        <w:t>Smart guides</w:t>
      </w:r>
      <w:r>
        <w:t xml:space="preserve"> (the Guides toolbar toggle, on by default) snap a dragged element to other elements' edges/centres and to the canvas edges/centre, showing a pink dashed guide line at the match. Zoom the canvas with the zoom controls — this does not change the label size.</w:t>
      </w:r>
    </w:p>
    <w:p>
      <w:pPr>
        <w:pStyle w:val="Heading2"/>
      </w:pPr>
      <w:r>
        <w:t>4.4  Naming, Locking &amp; Grouping</w:t>
      </w:r>
    </w:p>
    <w:p>
      <w:pPr>
        <w:pStyle w:val="ListBullet"/>
        <w:spacing w:after="40"/>
        <w:ind w:left="360"/>
      </w:pPr>
      <w:r/>
      <w:r>
        <w:rPr>
          <w:b/>
        </w:rPr>
        <w:t>Name</w:t>
      </w:r>
      <w:r>
        <w:t xml:space="preserve"> — the Element box at the top of the Properties panel names an element for the Elements list (e.g. "Lot barcode").</w:t>
      </w:r>
    </w:p>
    <w:p>
      <w:pPr>
        <w:pStyle w:val="ListBullet"/>
        <w:spacing w:after="40"/>
        <w:ind w:left="360"/>
      </w:pPr>
      <w:r/>
      <w:r>
        <w:rPr>
          <w:b/>
        </w:rPr>
        <w:t>Lock</w:t>
      </w:r>
      <w:r>
        <w:t xml:space="preserve"> — a locked element cannot be moved, resized or deleted on the canvas (grey selection border, lock icon in the Elements list) but </w:t>
      </w:r>
      <w:r>
        <w:rPr>
          <w:b/>
        </w:rPr>
        <w:t>still prints</w:t>
      </w:r>
      <w:r>
        <w:t>. Untick Locked to edit again.</w:t>
      </w:r>
    </w:p>
    <w:p>
      <w:pPr>
        <w:pStyle w:val="ListBullet"/>
        <w:spacing w:after="40"/>
        <w:ind w:left="360"/>
      </w:pPr>
      <w:r/>
      <w:r>
        <w:rPr>
          <w:b/>
        </w:rPr>
        <w:t>Group (Ctrl+G)</w:t>
      </w:r>
      <w:r>
        <w:t xml:space="preserve"> — selected elements become a persistent group: clicking any member selects them all and they move as one. Saved with the template. </w:t>
      </w:r>
      <w:r>
        <w:rPr>
          <w:b/>
        </w:rPr>
        <w:t>Ungroup: Ctrl+Shift+G.</w:t>
      </w:r>
      <w:r>
        <w:t xml:space="preserve"> Ctrl-click still toggles one member when you need to adjust a single element.</w:t>
      </w:r>
    </w:p>
    <w:p>
      <w:r>
        <w:br w:type="page"/>
      </w:r>
    </w:p>
    <w:p>
      <w:pPr>
        <w:pStyle w:val="Heading1"/>
      </w:pPr>
      <w:r>
        <w:t>5. Creating, Opening &amp; Saving Templates</w:t>
      </w:r>
    </w:p>
    <w:p>
      <w:pPr>
        <w:pStyle w:val="ListNumber"/>
        <w:spacing w:after="40"/>
        <w:ind w:left="360"/>
      </w:pPr>
      <w:r/>
      <w:r>
        <w:rPr>
          <w:b/>
        </w:rPr>
        <w:t>New:</w:t>
      </w:r>
      <w:r>
        <w:t xml:space="preserve"> File &gt; New Template — enter name, width/height (mm) and starting fields.</w:t>
      </w:r>
    </w:p>
    <w:p>
      <w:pPr>
        <w:pStyle w:val="ListNumber"/>
        <w:spacing w:after="40"/>
        <w:ind w:left="360"/>
      </w:pPr>
      <w:r/>
      <w:r>
        <w:rPr>
          <w:b/>
        </w:rPr>
        <w:t>Open:</w:t>
      </w:r>
      <w:r>
        <w:t xml:space="preserve"> File &gt; Open, or pick from the template list / Recent Templates.</w:t>
      </w:r>
    </w:p>
    <w:p>
      <w:pPr>
        <w:pStyle w:val="ListNumber"/>
        <w:spacing w:after="40"/>
        <w:ind w:left="360"/>
      </w:pPr>
      <w:r/>
      <w:r>
        <w:rPr>
          <w:b/>
        </w:rPr>
        <w:t>Save:</w:t>
      </w:r>
      <w:r>
        <w:t xml:space="preserve"> File &gt; Save (atomic write — a crash mid-save cannot corrupt the file).</w:t>
      </w:r>
    </w:p>
    <w:p>
      <w:pPr>
        <w:pStyle w:val="ListNumber"/>
        <w:spacing w:after="40"/>
        <w:ind w:left="360"/>
      </w:pPr>
      <w:r/>
      <w:r>
        <w:rPr>
          <w:b/>
        </w:rPr>
        <w:t>Label Setup:</w:t>
      </w:r>
      <w:r>
        <w:t xml:space="preserve"> Template &gt; Resize Canvas — size, DPI (203/300), output backend, darkness/speed (Section 15).</w:t>
      </w:r>
    </w:p>
    <w:p>
      <w:pPr>
        <w:pStyle w:val="ListNumber"/>
        <w:spacing w:after="40"/>
        <w:ind w:left="360"/>
      </w:pPr>
      <w:r/>
      <w:r>
        <w:rPr>
          <w:b/>
        </w:rPr>
        <w:t>Export:</w:t>
      </w:r>
      <w:r>
        <w:t xml:space="preserve"> File &gt; Export — the label (with the same data the preview shows) as </w:t>
      </w:r>
      <w:r>
        <w:rPr>
          <w:b/>
        </w:rPr>
        <w:t>PNG</w:t>
      </w:r>
      <w:r>
        <w:t xml:space="preserve"> at template DPI, a </w:t>
      </w:r>
      <w:r>
        <w:rPr>
          <w:b/>
        </w:rPr>
        <w:t>PDF</w:t>
      </w:r>
      <w:r>
        <w:t xml:space="preserve"> at the exact label size, or </w:t>
      </w:r>
      <w:r>
        <w:rPr>
          <w:b/>
        </w:rPr>
        <w:t>ZPL</w:t>
      </w:r>
      <w:r>
        <w:t xml:space="preserve"> text (Section 16).</w:t>
      </w:r>
    </w:p>
    <w:p>
      <w:pPr>
        <w:pStyle w:val="Heading2"/>
      </w:pPr>
      <w:r>
        <w:t>5.1  Page Setup — Sheet Printing (Avery labels, cards, menus)</w:t>
      </w:r>
    </w:p>
    <w:p>
      <w:r>
        <w:t xml:space="preserve">By default a template prints directly on label-sized media (the Zebra/Kiaro model). </w:t>
      </w:r>
      <w:r>
        <w:rPr>
          <w:b/>
        </w:rPr>
        <w:t>Template &gt; Page Setup (sheet printing)…</w:t>
      </w:r>
      <w:r>
        <w:t xml:space="preserve"> arranges labels N-up on a larger page (Letter/A4/custom) for a sheet printer instead: set the grid (columns × rows, margins, gutters), or use the </w:t>
      </w:r>
      <w:r>
        <w:rPr>
          <w:b/>
        </w:rPr>
        <w:t>Avery 5160 preset</w:t>
      </w:r>
      <w:r>
        <w:t xml:space="preserve"> (30 labels 66.7 × 25.4 mm per Letter sheet, 3 × 10 — the bin/address-label stock; the label template must be 66.7 × 25.4 mm), or </w:t>
      </w:r>
      <w:r>
        <w:rPr>
          <w:b/>
        </w:rPr>
        <w:t>Centre 1 label on page</w:t>
      </w:r>
      <w:r>
        <w:t xml:space="preserve"> for cards. An optional </w:t>
      </w:r>
      <w:r>
        <w:rPr>
          <w:b/>
        </w:rPr>
        <w:t>back-side template</w:t>
      </w:r>
      <w:r>
        <w:t xml:space="preserve"> prints as the duplex BACK of each sheet (mirrored for a long-edge flip — validate duplex on the physical printer first).</w:t>
      </w:r>
    </w:p>
    <w:p>
      <w:r>
        <w:t xml:space="preserve">Batch printing then FLOWS records across the sheet cells — 30 cooksheet rows = one full Avery sheet. Rows routed to DIFFERENT templates fill cells in row order (flavor-card menus), provided all templates share one label size and grid. Print Preview shows the composed sheets, and </w:t>
      </w:r>
      <w:r>
        <w:rPr>
          <w:b/>
        </w:rPr>
        <w:t>Start at label #</w:t>
      </w:r>
      <w:r>
        <w:t xml:space="preserve"> begins partway down a part-used sheet. ZPL output ignores page layouts.</w:t>
      </w:r>
    </w:p>
    <w:p>
      <w:r>
        <w:br w:type="page"/>
      </w:r>
    </w:p>
    <w:p>
      <w:pPr>
        <w:pStyle w:val="Heading1"/>
      </w:pPr>
      <w:r>
        <w:t>6. Label Elements</w:t>
      </w:r>
    </w:p>
    <w:p>
      <w:pPr>
        <w:spacing w:before="120" w:after="40"/>
        <w:jc w:val="center"/>
        <w:shd w:val="clear" w:color="auto" w:fill="EFEFEF"/>
      </w:pPr>
      <w:r>
        <w:rPr>
          <w:i/>
          <w:color w:val="787878"/>
          <w:sz w:val="20"/>
        </w:rPr>
        <w:t>[ Screenshot to add — drop the image at:  screenshots/properties-panel.png ]</w:t>
      </w:r>
    </w:p>
    <w:p>
      <w:pPr>
        <w:spacing w:after="160"/>
        <w:jc w:val="center"/>
      </w:pPr>
      <w:r>
        <w:rPr>
          <w:i/>
          <w:color w:val="5A5A5A"/>
          <w:sz w:val="18"/>
        </w:rPr>
        <w:t>Figure: The Properties panel for a selected element.</w:t>
      </w:r>
    </w:p>
    <w:p>
      <w:r>
        <w:t xml:space="preserve">All elements share Position &amp; Size (incl. </w:t>
      </w:r>
      <w:r>
        <w:rPr>
          <w:b/>
        </w:rPr>
        <w:t>Rotation</w:t>
      </w:r>
      <w:r>
        <w:t xml:space="preserve">), an optional Background colour, a Layer assignment, and an optional </w:t>
      </w:r>
      <w:r>
        <w:rPr>
          <w:b/>
        </w:rPr>
        <w:t>Print Condition</w:t>
      </w:r>
      <w:r>
        <w:t xml:space="preserve"> (Section 9).</w:t>
      </w:r>
    </w:p>
    <w:p>
      <w:pPr>
        <w:pStyle w:val="Heading2"/>
      </w:pPr>
      <w:r>
        <w:t>6.1  Text</w:t>
      </w:r>
    </w:p>
    <w:p>
      <w:pPr>
        <w:pStyle w:val="ListBullet"/>
        <w:spacing w:after="40"/>
        <w:ind w:left="360"/>
      </w:pPr>
      <w:r/>
      <w:r>
        <w:rPr>
          <w:b/>
        </w:rPr>
        <w:t>Default Value</w:t>
      </w:r>
      <w:r>
        <w:t xml:space="preserve"> with {{fieldName}} tokens, or </w:t>
      </w:r>
      <w:r>
        <w:rPr>
          <w:b/>
        </w:rPr>
        <w:t>Bound Field</w:t>
      </w:r>
      <w:r>
        <w:t xml:space="preserve"> to bind the whole text to one field.</w:t>
      </w:r>
    </w:p>
    <w:p>
      <w:pPr>
        <w:pStyle w:val="ListBullet"/>
        <w:spacing w:after="40"/>
        <w:ind w:left="360"/>
      </w:pPr>
      <w:r>
        <w:t xml:space="preserve">Font, size, bold/italic/underline, colour, alignment, </w:t>
      </w:r>
      <w:r>
        <w:rPr>
          <w:b/>
        </w:rPr>
        <w:t>Fit to Box</w:t>
      </w:r>
      <w:r>
        <w:t xml:space="preserve">, </w:t>
      </w:r>
      <w:r>
        <w:rPr>
          <w:b/>
        </w:rPr>
        <w:t>Multi-line</w:t>
      </w:r>
      <w:r>
        <w:t>.</w:t>
      </w:r>
    </w:p>
    <w:p>
      <w:pPr>
        <w:pStyle w:val="Heading2"/>
      </w:pPr>
      <w:r>
        <w:t>6.2  Shapes</w:t>
      </w:r>
    </w:p>
    <w:p>
      <w:r>
        <w:t>Rectangle (corner radius), Ellipse, Line, Triangle, Arrow, Diamond — with fill, stroke colour and thickness. Selecting a LINE shows two endpoint handles — drag either end anywhere (all four quadrants) to re-aim it; drag the body to move the whole line.</w:t>
      </w:r>
    </w:p>
    <w:p>
      <w:pPr>
        <w:pStyle w:val="Heading2"/>
      </w:pPr>
      <w:r>
        <w:t>6.3  Table</w:t>
      </w:r>
    </w:p>
    <w:p>
      <w:r>
        <w:t xml:space="preserve">Columns (header / bound field / width), row height, colours, borders, fonts. Static rows or field-bound cells. </w:t>
      </w:r>
      <w:r>
        <w:rPr>
          <w:b/>
        </w:rPr>
        <w:t>Double-click the table on the canvas</w:t>
      </w:r>
      <w:r>
        <w:t xml:space="preserve"> to open the spreadsheet-style editor (+ Row / − Row / + Col / − Col, OK applies; rename new columns in the Properties panel, which edits the same data).</w:t>
      </w:r>
    </w:p>
    <w:p>
      <w:r>
        <w:br w:type="page"/>
      </w:r>
    </w:p>
    <w:p>
      <w:pPr>
        <w:pStyle w:val="Heading1"/>
      </w:pPr>
      <w:r>
        <w:t>7. Barcodes</w:t>
      </w:r>
    </w:p>
    <w:p>
      <w:pPr>
        <w:spacing w:before="120" w:after="40"/>
        <w:jc w:val="center"/>
        <w:shd w:val="clear" w:color="auto" w:fill="EFEFEF"/>
      </w:pPr>
      <w:r>
        <w:rPr>
          <w:i/>
          <w:color w:val="787878"/>
          <w:sz w:val="20"/>
        </w:rPr>
        <w:t>[ Screenshot to add — drop the image at:  screenshots/barcode-properties.png ]</w:t>
      </w:r>
    </w:p>
    <w:p>
      <w:pPr>
        <w:spacing w:after="160"/>
        <w:jc w:val="center"/>
      </w:pPr>
      <w:r>
        <w:rPr>
          <w:i/>
          <w:color w:val="5A5A5A"/>
          <w:sz w:val="18"/>
        </w:rPr>
        <w:t>Figure: Barcode properties with live validation.</w:t>
      </w:r>
    </w:p>
    <w:p>
      <w:r>
        <w:t xml:space="preserve">Supported formats: Code 128, </w:t>
      </w:r>
      <w:r>
        <w:rPr>
          <w:b/>
        </w:rPr>
        <w:t>GS1-128</w:t>
      </w:r>
      <w:r>
        <w:t>, Code 39, Code 93, ITF, Codabar, EAN-13, UPC-A, QR Code, Data Matrix, PDF417, Aztec.</w:t>
      </w:r>
    </w:p>
    <w:p>
      <w:pPr>
        <w:pStyle w:val="ListBullet"/>
        <w:spacing w:after="40"/>
        <w:ind w:left="360"/>
      </w:pPr>
      <w:r/>
      <w:r>
        <w:rPr>
          <w:b/>
        </w:rPr>
        <w:t>Value</w:t>
      </w:r>
      <w:r>
        <w:t xml:space="preserve"> (static) or </w:t>
      </w:r>
      <w:r>
        <w:rPr>
          <w:b/>
        </w:rPr>
        <w:t>Bound Field</w:t>
      </w:r>
      <w:r>
        <w:t xml:space="preserve"> (per record).</w:t>
      </w:r>
    </w:p>
    <w:p>
      <w:pPr>
        <w:pStyle w:val="ListBullet"/>
        <w:spacing w:after="40"/>
        <w:ind w:left="360"/>
      </w:pPr>
      <w:r/>
      <w:r>
        <w:rPr>
          <w:b/>
        </w:rPr>
        <w:t>Show human-readable text</w:t>
      </w:r>
      <w:r>
        <w:t xml:space="preserve"> (1-D), </w:t>
      </w:r>
      <w:r>
        <w:rPr>
          <w:b/>
        </w:rPr>
        <w:t>X-dimension (mm)</w:t>
      </w:r>
      <w:r>
        <w:t xml:space="preserve">, </w:t>
      </w:r>
      <w:r>
        <w:rPr>
          <w:b/>
        </w:rPr>
        <w:t>Quiet zone (mm)</w:t>
      </w:r>
      <w:r>
        <w:t xml:space="preserve">, </w:t>
      </w:r>
      <w:r>
        <w:rPr>
          <w:b/>
        </w:rPr>
        <w:t>2-D error correction</w:t>
      </w:r>
      <w:r>
        <w:t>.</w:t>
      </w:r>
    </w:p>
    <w:p>
      <w:r/>
      <w:r>
        <w:rPr>
          <w:b/>
        </w:rPr>
        <w:t>Live validation:</w:t>
      </w:r>
      <w:r>
        <w:t xml:space="preserve"> a red banner warns if a value can't encode. A label with an un-encodable barcode is </w:t>
      </w:r>
      <w:r>
        <w:rPr>
          <w:b/>
        </w:rPr>
        <w:t>blocked from printing</w:t>
      </w:r>
      <w:r>
        <w:t xml:space="preserve"> and the field is named — never a silent blank. EAN-13 / UPC-A check digits are added automatically.</w:t>
      </w:r>
    </w:p>
    <w:p>
      <w:r/>
      <w:r>
        <w:rPr>
          <w:b/>
        </w:rPr>
        <w:t>GS1-128:</w:t>
      </w:r>
      <w:r>
        <w:t xml:space="preserve"> type AIs in parentheses, e.g. (01)09501101...(17)260531(10)LOT42 — the printer encodes the FNC1 separators.</w:t>
      </w:r>
    </w:p>
    <w:p>
      <w:pPr>
        <w:spacing w:before="80" w:after="80"/>
        <w:ind w:left="432" w:right="432"/>
        <w:shd w:val="clear" w:color="auto" w:fill="FFF2CC"/>
      </w:pPr>
      <w:r>
        <w:rPr>
          <w:i/>
          <w:color w:val="7C4E00"/>
          <w:sz w:val="20"/>
        </w:rPr>
        <w:t>Always verify a new barcode on the physical printer with a scanner before relying on it in production.</w:t>
      </w:r>
    </w:p>
    <w:p>
      <w:r>
        <w:br w:type="page"/>
      </w:r>
    </w:p>
    <w:p>
      <w:pPr>
        <w:pStyle w:val="Heading1"/>
      </w:pPr>
      <w:r>
        <w:t>8. Images</w:t>
      </w:r>
    </w:p>
    <w:p>
      <w:pPr>
        <w:pStyle w:val="Heading2"/>
      </w:pPr>
      <w:r>
        <w:t>8.1  Static vs Data-Driven</w:t>
      </w:r>
    </w:p>
    <w:p>
      <w:pPr>
        <w:pStyle w:val="ListBullet"/>
        <w:spacing w:after="40"/>
        <w:ind w:left="360"/>
      </w:pPr>
      <w:r/>
      <w:r>
        <w:rPr>
          <w:b/>
        </w:rPr>
        <w:t>Static</w:t>
      </w:r>
      <w:r>
        <w:t xml:space="preserve"> — set the Image Path.</w:t>
      </w:r>
    </w:p>
    <w:p>
      <w:pPr>
        <w:pStyle w:val="ListBullet"/>
        <w:spacing w:after="40"/>
        <w:ind w:left="360"/>
      </w:pPr>
      <w:r/>
      <w:r>
        <w:rPr>
          <w:b/>
        </w:rPr>
        <w:t>Data-driven</w:t>
      </w:r>
      <w:r>
        <w:t xml:space="preserve"> — set a </w:t>
      </w:r>
      <w:r>
        <w:rPr>
          <w:b/>
        </w:rPr>
        <w:t>Bound Field</w:t>
      </w:r>
      <w:r>
        <w:t xml:space="preserve"> (path from a data field), optionally under a </w:t>
      </w:r>
      <w:r>
        <w:rPr>
          <w:b/>
        </w:rPr>
        <w:t>Base Folder</w:t>
      </w:r>
      <w:r>
        <w:t xml:space="preserve"> (e.g. C:\icons + milk.png).</w:t>
      </w:r>
    </w:p>
    <w:p>
      <w:pPr>
        <w:pStyle w:val="ListBullet"/>
        <w:spacing w:after="40"/>
        <w:ind w:left="360"/>
      </w:pPr>
      <w:r>
        <w:t xml:space="preserve">A missing image shows a </w:t>
      </w:r>
      <w:r>
        <w:rPr>
          <w:b/>
        </w:rPr>
        <w:t>red placeholder</w:t>
      </w:r>
      <w:r>
        <w:t xml:space="preserve"> and </w:t>
      </w:r>
      <w:r>
        <w:rPr>
          <w:b/>
        </w:rPr>
        <w:t>blocks the print</w:t>
      </w:r>
      <w:r>
        <w:t xml:space="preserve"> — never a silent blank.</w:t>
      </w:r>
    </w:p>
    <w:p>
      <w:pPr>
        <w:pStyle w:val="Heading2"/>
      </w:pPr>
      <w:r>
        <w:t>8.2  Thermal Conditioning</w:t>
      </w:r>
    </w:p>
    <w:p>
      <w:r>
        <w:t xml:space="preserve">Set </w:t>
      </w:r>
      <w:r>
        <w:rPr>
          <w:b/>
        </w:rPr>
        <w:t>Thermal mode</w:t>
      </w:r>
      <w:r>
        <w:t xml:space="preserve"> for crisp mono output: Color, Grayscale, </w:t>
      </w:r>
      <w:r>
        <w:rPr>
          <w:b/>
        </w:rPr>
        <w:t>Threshold</w:t>
      </w:r>
      <w:r>
        <w:t xml:space="preserve"> (cutoff), or </w:t>
      </w:r>
      <w:r>
        <w:rPr>
          <w:b/>
        </w:rPr>
        <w:t>Dither</w:t>
      </w:r>
      <w:r>
        <w:t xml:space="preserve"> (Floyd-Steinberg, best for logos). </w:t>
      </w:r>
      <w:r>
        <w:rPr>
          <w:b/>
        </w:rPr>
        <w:t>Invert</w:t>
      </w:r>
      <w:r>
        <w:t xml:space="preserve"> flips black/white. What you see on the canvas is what prints.</w:t>
      </w:r>
    </w:p>
    <w:p>
      <w:r>
        <w:br w:type="page"/>
      </w:r>
    </w:p>
    <w:p>
      <w:pPr>
        <w:pStyle w:val="Heading1"/>
      </w:pPr>
      <w:r>
        <w:t>9. Layers &amp; Conditional Printing</w:t>
      </w:r>
    </w:p>
    <w:p>
      <w:r>
        <w:t xml:space="preserve">On the </w:t>
      </w:r>
      <w:r>
        <w:rPr>
          <w:b/>
        </w:rPr>
        <w:t>Layers</w:t>
      </w:r>
      <w:r>
        <w:t xml:space="preserve"> tab, add named layers, set visibility, and assign elements. Give an element or layer a </w:t>
      </w:r>
      <w:r>
        <w:rPr>
          <w:b/>
        </w:rPr>
        <w:t>Print Condition</w:t>
      </w:r>
      <w:r>
        <w:t xml:space="preserve"> so it only prints when the data matches.</w:t>
      </w:r>
    </w:p>
    <w:p>
      <w:r>
        <w:t>Supported syntax:</w:t>
      </w:r>
    </w:p>
    <w:p>
      <w:pPr>
        <w:pStyle w:val="ListBullet"/>
        <w:spacing w:after="40"/>
        <w:ind w:left="360"/>
      </w:pPr>
      <w:r/>
      <w:r>
        <w:rPr>
          <w:rFonts w:ascii="Courier New" w:hAnsi="Courier New"/>
          <w:sz w:val="20"/>
        </w:rPr>
        <w:t>{Field} == "value"</w:t>
      </w:r>
      <w:r>
        <w:t xml:space="preserve">   </w:t>
      </w:r>
      <w:r>
        <w:rPr>
          <w:rFonts w:ascii="Courier New" w:hAnsi="Courier New"/>
          <w:sz w:val="20"/>
        </w:rPr>
        <w:t>{Field} != "value"</w:t>
      </w:r>
      <w:r>
        <w:t xml:space="preserve">   </w:t>
      </w:r>
      <w:r>
        <w:rPr>
          <w:rFonts w:ascii="Courier New" w:hAnsi="Courier New"/>
          <w:sz w:val="20"/>
        </w:rPr>
        <w:t>{Field} == {Other}</w:t>
      </w:r>
      <w:r/>
    </w:p>
    <w:p>
      <w:pPr>
        <w:pStyle w:val="ListBullet"/>
        <w:spacing w:after="40"/>
        <w:ind w:left="360"/>
      </w:pPr>
      <w:r/>
      <w:r>
        <w:rPr>
          <w:rFonts w:ascii="Courier New" w:hAnsi="Courier New"/>
          <w:sz w:val="20"/>
        </w:rPr>
        <w:t>{Field} &gt;= 10</w:t>
      </w:r>
      <w:r>
        <w:t xml:space="preserve"> (also &gt;, &lt;, &lt;=)   </w:t>
      </w:r>
      <w:r>
        <w:rPr>
          <w:rFonts w:ascii="Courier New" w:hAnsi="Courier New"/>
          <w:sz w:val="20"/>
        </w:rPr>
        <w:t>{Field}</w:t>
      </w:r>
      <w:r>
        <w:t xml:space="preserve"> (non-empty)   </w:t>
      </w:r>
      <w:r>
        <w:rPr>
          <w:rFonts w:ascii="Courier New" w:hAnsi="Courier New"/>
          <w:sz w:val="20"/>
        </w:rPr>
        <w:t>!{Field}</w:t>
      </w:r>
      <w:r>
        <w:t xml:space="preserve"> (empty)</w:t>
      </w:r>
    </w:p>
    <w:p>
      <w:pPr>
        <w:pStyle w:val="ListBullet"/>
        <w:spacing w:after="40"/>
        <w:ind w:left="360"/>
      </w:pPr>
      <w:r/>
      <w:r>
        <w:rPr>
          <w:rFonts w:ascii="Courier New" w:hAnsi="Courier New"/>
          <w:sz w:val="20"/>
        </w:rPr>
        <w:t>condA &amp;&amp; condB</w:t>
      </w:r>
      <w:r>
        <w:t xml:space="preserve">   </w:t>
      </w:r>
      <w:r>
        <w:rPr>
          <w:rFonts w:ascii="Courier New" w:hAnsi="Courier New"/>
          <w:sz w:val="20"/>
        </w:rPr>
        <w:t>condA || condB</w:t>
      </w:r>
      <w:r>
        <w:t xml:space="preserve">   </w:t>
      </w:r>
      <w:r>
        <w:rPr>
          <w:rFonts w:ascii="Courier New" w:hAnsi="Courier New"/>
          <w:sz w:val="20"/>
        </w:rPr>
        <w:t>( ... )</w:t>
      </w:r>
      <w:r>
        <w:t xml:space="preserve">   </w:t>
      </w:r>
      <w:r>
        <w:rPr>
          <w:rFonts w:ascii="Courier New" w:hAnsi="Courier New"/>
          <w:sz w:val="20"/>
        </w:rPr>
        <w:t>!( ... )</w:t>
      </w:r>
      <w:r/>
    </w:p>
    <w:p>
      <w:pPr>
        <w:spacing w:before="80" w:after="80"/>
        <w:ind w:left="432" w:right="432"/>
        <w:shd w:val="clear" w:color="auto" w:fill="DCE6F1"/>
      </w:pPr>
      <w:r>
        <w:rPr>
          <w:i/>
          <w:color w:val="1F497D"/>
          <w:sz w:val="20"/>
        </w:rPr>
        <w:t>Example: ({Color} == "Red" || {Color} == "Blue") &amp;&amp; {Size} == "L". Use conditions to keep one template for many variants.</w:t>
      </w:r>
    </w:p>
    <w:p>
      <w:r>
        <w:br w:type="page"/>
      </w:r>
    </w:p>
    <w:p>
      <w:pPr>
        <w:pStyle w:val="Heading1"/>
      </w:pPr>
      <w:r>
        <w:t>10. Fields &amp; Data (Excel / CSV)</w:t>
      </w:r>
    </w:p>
    <w:p>
      <w:pPr>
        <w:spacing w:before="120" w:after="40"/>
        <w:jc w:val="center"/>
        <w:shd w:val="clear" w:color="auto" w:fill="EFEFEF"/>
      </w:pPr>
      <w:r>
        <w:rPr>
          <w:i/>
          <w:color w:val="787878"/>
          <w:sz w:val="20"/>
        </w:rPr>
        <w:t>[ Screenshot to add — drop the image at:  screenshots/manage-fields.png ]</w:t>
      </w:r>
    </w:p>
    <w:p>
      <w:pPr>
        <w:spacing w:after="160"/>
        <w:jc w:val="center"/>
      </w:pPr>
      <w:r>
        <w:rPr>
          <w:i/>
          <w:color w:val="5A5A5A"/>
          <w:sz w:val="18"/>
        </w:rPr>
        <w:t>Figure: Manage Fields — column mapping.</w:t>
      </w:r>
    </w:p>
    <w:p>
      <w:pPr>
        <w:pStyle w:val="Heading2"/>
      </w:pPr>
      <w:r>
        <w:t>10.1  Manage Fields (Ctrl+M)</w:t>
      </w:r>
    </w:p>
    <w:p>
      <w:pPr>
        <w:pStyle w:val="ListBullet"/>
        <w:spacing w:after="40"/>
        <w:ind w:left="360"/>
      </w:pPr>
      <w:r>
        <w:t xml:space="preserve">Declare field names and map each to a </w:t>
      </w:r>
      <w:r>
        <w:rPr>
          <w:b/>
        </w:rPr>
        <w:t>column</w:t>
      </w:r>
      <w:r>
        <w:t xml:space="preserve"> in your Excel (.xlsx) </w:t>
      </w:r>
      <w:r>
        <w:rPr>
          <w:b/>
        </w:rPr>
        <w:t>or CSV/TSV</w:t>
      </w:r>
      <w:r>
        <w:t xml:space="preserve"> file.</w:t>
      </w:r>
    </w:p>
    <w:p>
      <w:pPr>
        <w:pStyle w:val="ListBullet"/>
        <w:spacing w:after="40"/>
        <w:ind w:left="360"/>
      </w:pPr>
      <w:r>
        <w:t xml:space="preserve">Choose a </w:t>
      </w:r>
      <w:r>
        <w:rPr>
          <w:b/>
        </w:rPr>
        <w:t>PrintQty column</w:t>
      </w:r>
      <w:r>
        <w:t xml:space="preserve"> (labels per row; 0/blank = skip the row).</w:t>
      </w:r>
    </w:p>
    <w:p>
      <w:pPr>
        <w:pStyle w:val="ListBullet"/>
        <w:spacing w:after="40"/>
        <w:ind w:left="360"/>
      </w:pPr>
      <w:r>
        <w:t xml:space="preserve">Set up a </w:t>
      </w:r>
      <w:r>
        <w:rPr>
          <w:b/>
        </w:rPr>
        <w:t>secondary lookup file</w:t>
      </w:r>
      <w:r>
        <w:t xml:space="preserve"> (two-file join) keyed by a join column.</w:t>
      </w:r>
    </w:p>
    <w:p>
      <w:pPr>
        <w:pStyle w:val="ListBullet"/>
        <w:spacing w:after="40"/>
        <w:ind w:left="360"/>
      </w:pPr>
      <w:r>
        <w:t xml:space="preserve">Set </w:t>
      </w:r>
      <w:r>
        <w:rPr>
          <w:b/>
        </w:rPr>
        <w:t>test values</w:t>
      </w:r>
      <w:r>
        <w:t xml:space="preserve">, and per-field </w:t>
      </w:r>
      <w:r>
        <w:rPr>
          <w:b/>
        </w:rPr>
        <w:t>Required / Default / Format</w:t>
      </w:r>
      <w:r>
        <w:t xml:space="preserve"> and </w:t>
      </w:r>
      <w:r>
        <w:rPr>
          <w:b/>
        </w:rPr>
        <w:t>validation rules</w:t>
      </w:r>
      <w:r>
        <w:t xml:space="preserve"> (length / range / allowed values / pattern).</w:t>
      </w:r>
    </w:p>
    <w:p>
      <w:pPr>
        <w:pStyle w:val="Heading2"/>
      </w:pPr>
      <w:r>
        <w:t>10.2  Excel vs CSV</w:t>
      </w:r>
    </w:p>
    <w:p>
      <w:r>
        <w:t>Excel and CSV/TSV are interchangeable — the same column mapping works for both. Column letters (A, B, C…) map to the 1st, 2nd, 3rd column.</w:t>
      </w:r>
    </w:p>
    <w:p>
      <w:pPr>
        <w:pStyle w:val="Heading2"/>
      </w:pPr>
      <w:r>
        <w:t>10.3  Loading Data</w:t>
      </w:r>
    </w:p>
    <w:p>
      <w:r>
        <w:t>The template remembers its data file. Use the record-navigation bar to step through rows, jump to a record number, or open the Record Browser. Format/Default are applied at print time.</w:t>
      </w:r>
    </w:p>
    <w:p>
      <w:r>
        <w:br w:type="page"/>
      </w:r>
    </w:p>
    <w:p>
      <w:pPr>
        <w:pStyle w:val="Heading1"/>
      </w:pPr>
      <w:r>
        <w:t>11. Data Sources (Dates, Serials, Formulas)</w:t>
      </w:r>
    </w:p>
    <w:p>
      <w:pPr>
        <w:spacing w:before="120" w:after="40"/>
        <w:jc w:val="center"/>
        <w:shd w:val="clear" w:color="auto" w:fill="EFEFEF"/>
      </w:pPr>
      <w:r>
        <w:rPr>
          <w:i/>
          <w:color w:val="787878"/>
          <w:sz w:val="20"/>
        </w:rPr>
        <w:t>[ Screenshot to add — drop the image at:  screenshots/data-sources.png ]</w:t>
      </w:r>
    </w:p>
    <w:p>
      <w:pPr>
        <w:spacing w:after="160"/>
        <w:jc w:val="center"/>
      </w:pPr>
      <w:r>
        <w:rPr>
          <w:i/>
          <w:color w:val="5A5A5A"/>
          <w:sz w:val="18"/>
        </w:rPr>
        <w:t>Figure: The Data Sources tab.</w:t>
      </w:r>
    </w:p>
    <w:p>
      <w:r>
        <w:t xml:space="preserve">On the </w:t>
      </w:r>
      <w:r>
        <w:rPr>
          <w:b/>
        </w:rPr>
        <w:t>Data Sources</w:t>
      </w:r>
      <w:r>
        <w:t xml:space="preserve"> tab, create computed fields that bind to elements like normal fields: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592"/>
            <w:shd w:val="clear" w:color="auto" w:fill="1F497D"/>
          </w:tcPr>
          <w:p>
            <w:r>
              <w:rPr>
                <w:b/>
                <w:color w:val="FFFFFF"/>
                <w:sz w:val="20"/>
              </w:rPr>
              <w:t>Type</w:t>
            </w:r>
          </w:p>
        </w:tc>
        <w:tc>
          <w:tcPr>
            <w:tcW w:type="dxa" w:w="6048"/>
            <w:shd w:val="clear" w:color="auto" w:fill="1F497D"/>
          </w:tcPr>
          <w:p>
            <w:r>
              <w:rPr>
                <w:b/>
                <w:color w:val="FFFFFF"/>
                <w:sz w:val="20"/>
              </w:rPr>
              <w:t>Produces</w:t>
            </w:r>
          </w:p>
        </w:tc>
      </w:tr>
      <w:tr>
        <w:tc>
          <w:tcPr>
            <w:tcW w:type="dxa" w:w="2592"/>
            <w:shd w:val="clear" w:color="auto" w:fill="EEF3FB"/>
          </w:tcPr>
          <w:p>
            <w:r>
              <w:rPr>
                <w:sz w:val="20"/>
              </w:rPr>
            </w:r>
            <w:r>
              <w:t>Current Date / Time</w:t>
            </w:r>
          </w:p>
        </w:tc>
        <w:tc>
          <w:tcPr>
            <w:tcW w:type="dxa" w:w="6048"/>
            <w:shd w:val="clear" w:color="auto" w:fill="EEF3FB"/>
          </w:tcPr>
          <w:p>
            <w:r>
              <w:rPr>
                <w:sz w:val="20"/>
              </w:rPr>
            </w:r>
            <w:r>
              <w:t>Today / now, in the chosen format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r>
              <w:rPr>
                <w:sz w:val="20"/>
              </w:rPr>
            </w:r>
            <w:r>
              <w:t>Relative Date</w:t>
            </w:r>
          </w:p>
        </w:tc>
        <w:tc>
          <w:tcPr>
            <w:tcW w:type="dxa" w:w="6048"/>
            <w:shd w:val="clear" w:color="auto" w:fill="FFFFFF"/>
          </w:tcPr>
          <w:p>
            <w:r>
              <w:rPr>
                <w:sz w:val="20"/>
              </w:rPr>
            </w:r>
            <w:r>
              <w:t>Today ± months/days (e.g. a best-before date)</w:t>
            </w:r>
          </w:p>
        </w:tc>
      </w:tr>
      <w:tr>
        <w:tc>
          <w:tcPr>
            <w:tcW w:type="dxa" w:w="2592"/>
            <w:shd w:val="clear" w:color="auto" w:fill="EEF3FB"/>
          </w:tcPr>
          <w:p>
            <w:r>
              <w:rPr>
                <w:sz w:val="20"/>
              </w:rPr>
            </w:r>
            <w:r>
              <w:t>Serial</w:t>
            </w:r>
          </w:p>
        </w:tc>
        <w:tc>
          <w:tcPr>
            <w:tcW w:type="dxa" w:w="6048"/>
            <w:shd w:val="clear" w:color="auto" w:fill="EEF3FB"/>
          </w:tcPr>
          <w:p>
            <w:r>
              <w:rPr>
                <w:sz w:val="20"/>
              </w:rPr>
            </w:r>
            <w:r>
              <w:t>A counter (Section 14)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r>
              <w:rPr>
                <w:sz w:val="20"/>
              </w:rPr>
            </w:r>
            <w:r>
              <w:t>Fixed Value</w:t>
            </w:r>
          </w:p>
        </w:tc>
        <w:tc>
          <w:tcPr>
            <w:tcW w:type="dxa" w:w="6048"/>
            <w:shd w:val="clear" w:color="auto" w:fill="FFFFFF"/>
          </w:tcPr>
          <w:p>
            <w:r>
              <w:rPr>
                <w:sz w:val="20"/>
              </w:rPr>
            </w:r>
            <w:r>
              <w:t>A constant string</w:t>
            </w:r>
          </w:p>
        </w:tc>
      </w:tr>
      <w:tr>
        <w:tc>
          <w:tcPr>
            <w:tcW w:type="dxa" w:w="2592"/>
            <w:shd w:val="clear" w:color="auto" w:fill="EEF3FB"/>
          </w:tcPr>
          <w:p>
            <w:r>
              <w:rPr>
                <w:sz w:val="20"/>
              </w:rPr>
            </w:r>
            <w:r>
              <w:t>Formula</w:t>
            </w:r>
          </w:p>
        </w:tc>
        <w:tc>
          <w:tcPr>
            <w:tcW w:type="dxa" w:w="6048"/>
            <w:shd w:val="clear" w:color="auto" w:fill="EEF3FB"/>
          </w:tcPr>
          <w:p>
            <w:r>
              <w:rPr>
                <w:sz w:val="20"/>
              </w:rPr>
            </w:r>
            <w:r>
              <w:t>A value computed from other fields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r>
              <w:rPr>
                <w:sz w:val="20"/>
              </w:rPr>
            </w:r>
            <w:r>
              <w:t>Database Field</w:t>
            </w:r>
          </w:p>
        </w:tc>
        <w:tc>
          <w:tcPr>
            <w:tcW w:type="dxa" w:w="6048"/>
            <w:shd w:val="clear" w:color="auto" w:fill="FFFFFF"/>
          </w:tcPr>
          <w:p>
            <w:r>
              <w:rPr>
                <w:sz w:val="20"/>
              </w:rPr>
            </w:r>
            <w:r>
              <w:t>Mirrors a COLUMN of the connected data file under this source's name</w:t>
            </w:r>
          </w:p>
        </w:tc>
      </w:tr>
    </w:tbl>
    <w:p/>
    <w:p>
      <w:pPr>
        <w:pStyle w:val="Heading2"/>
      </w:pPr>
      <w:r>
        <w:t>11.1  Database Field Sources (survive data-file changes)</w:t>
      </w:r>
    </w:p>
    <w:p>
      <w:r>
        <w:t xml:space="preserve">A Database Field source gives a data-file column a stable name. Set its </w:t>
      </w:r>
      <w:r>
        <w:rPr>
          <w:b/>
        </w:rPr>
        <w:t>Source Column</w:t>
      </w:r>
      <w:r>
        <w:t>, then bind elements to the SOURCE's name instead of the raw column: if the file's column changes, fix the mapping ONCE and every element follows; a value used in several places updates everywhere together. Elements can still bind directly to a raw column — the Bound Field dropdown lists both.</w:t>
      </w:r>
    </w:p>
    <w:p>
      <w:pPr>
        <w:pStyle w:val="Heading2"/>
      </w:pPr>
      <w:r>
        <w:t>11.2  Formula Fields</w:t>
      </w:r>
    </w:p>
    <w:p>
      <w:r>
        <w:t>Supports {Field} references, "text" literals, &amp; (concat), + - * / maths, parentheses, and functions UPPER LOWER TRIM LEN LEFT RIGHT MID CONCAT ROUND ABS.</w:t>
      </w:r>
    </w:p>
    <w:p>
      <w:pPr>
        <w:pStyle w:val="ListBullet"/>
        <w:spacing w:after="40"/>
        <w:ind w:left="360"/>
      </w:pPr>
      <w:r/>
      <w:r>
        <w:rPr>
          <w:rFonts w:ascii="Courier New" w:hAnsi="Courier New"/>
          <w:sz w:val="20"/>
        </w:rPr>
        <w:t>UPPER({sku}) &amp; "-" &amp; {lot}</w:t>
      </w:r>
      <w:r/>
    </w:p>
    <w:p>
      <w:pPr>
        <w:pStyle w:val="ListBullet"/>
        <w:spacing w:after="40"/>
        <w:ind w:left="360"/>
      </w:pPr>
      <w:r/>
      <w:r>
        <w:rPr>
          <w:rFonts w:ascii="Courier New" w:hAnsi="Courier New"/>
          <w:sz w:val="20"/>
        </w:rPr>
        <w:t>{qty} * {price}</w:t>
      </w:r>
      <w:r/>
    </w:p>
    <w:p>
      <w:pPr>
        <w:pStyle w:val="ListBullet"/>
        <w:spacing w:after="40"/>
        <w:ind w:left="360"/>
      </w:pPr>
      <w:r/>
      <w:r>
        <w:rPr>
          <w:rFonts w:ascii="Courier New" w:hAnsi="Courier New"/>
          <w:sz w:val="20"/>
        </w:rPr>
        <w:t>LEFT({code}, 3)</w:t>
      </w:r>
      <w:r/>
    </w:p>
    <w:p>
      <w:pPr>
        <w:spacing w:before="80" w:after="80"/>
        <w:ind w:left="432" w:right="432"/>
        <w:shd w:val="clear" w:color="auto" w:fill="DCE6F1"/>
      </w:pPr>
      <w:r>
        <w:rPr>
          <w:i/>
          <w:color w:val="1F497D"/>
          <w:sz w:val="20"/>
        </w:rPr>
        <w:t>A formula error shows blank in the preview — it never crashes a print run.</w:t>
      </w:r>
    </w:p>
    <w:p>
      <w:r>
        <w:br w:type="page"/>
      </w:r>
    </w:p>
    <w:p>
      <w:pPr>
        <w:pStyle w:val="Heading1"/>
      </w:pPr>
      <w:r>
        <w:t>12. Printing &amp; Print Preview</w:t>
      </w:r>
    </w:p>
    <w:p>
      <w:pPr>
        <w:spacing w:before="120" w:after="40"/>
        <w:jc w:val="center"/>
        <w:shd w:val="clear" w:color="auto" w:fill="EFEFEF"/>
      </w:pPr>
      <w:r>
        <w:rPr>
          <w:i/>
          <w:color w:val="787878"/>
          <w:sz w:val="20"/>
        </w:rPr>
        <w:t>[ Screenshot to add — drop the image at:  screenshots/print-preview.png ]</w:t>
      </w:r>
    </w:p>
    <w:p>
      <w:pPr>
        <w:spacing w:after="160"/>
        <w:jc w:val="center"/>
      </w:pPr>
      <w:r>
        <w:rPr>
          <w:i/>
          <w:color w:val="5A5A5A"/>
          <w:sz w:val="18"/>
        </w:rPr>
        <w:t>Figure: The Print Preview window.</w:t>
      </w:r>
    </w:p>
    <w:p>
      <w:pPr>
        <w:pStyle w:val="ListNumber"/>
        <w:spacing w:after="40"/>
        <w:ind w:left="360"/>
      </w:pPr>
      <w:r>
        <w:t>File &gt; Print (Ctrl+P) opens Print Preview.</w:t>
      </w:r>
    </w:p>
    <w:p>
      <w:pPr>
        <w:pStyle w:val="ListNumber"/>
        <w:spacing w:after="40"/>
        <w:ind w:left="360"/>
      </w:pPr>
      <w:r>
        <w:t xml:space="preserve">Choose the </w:t>
      </w:r>
      <w:r>
        <w:rPr>
          <w:b/>
        </w:rPr>
        <w:t>printer</w:t>
      </w:r>
      <w:r>
        <w:t xml:space="preserve"> (a Zebra is preferred automatically) and </w:t>
      </w:r>
      <w:r>
        <w:rPr>
          <w:b/>
        </w:rPr>
        <w:t>quantity</w:t>
      </w:r>
      <w:r>
        <w:t xml:space="preserve">, or tick </w:t>
      </w:r>
      <w:r>
        <w:rPr>
          <w:b/>
        </w:rPr>
        <w:t>Print all records</w:t>
      </w:r>
      <w:r>
        <w:t>.</w:t>
      </w:r>
    </w:p>
    <w:p>
      <w:pPr>
        <w:pStyle w:val="ListNumber"/>
        <w:spacing w:after="40"/>
        <w:ind w:left="360"/>
      </w:pPr>
      <w:r>
        <w:t xml:space="preserve">Review the preview (exactly what prints) and click </w:t>
      </w:r>
      <w:r>
        <w:rPr>
          <w:b/>
        </w:rPr>
        <w:t>Print</w:t>
      </w:r>
      <w:r>
        <w:t>. In Print-all-records mode a JOB LIST appears on the left — every record that will print with its thumbnail and quantity (×N); click one to preview it or step with the ◄ ► arrows. PrintQty-0 rows are excluded — they won't print.</w:t>
      </w:r>
    </w:p>
    <w:p>
      <w:pPr>
        <w:pStyle w:val="ListNumber"/>
        <w:spacing w:after="40"/>
        <w:ind w:left="360"/>
      </w:pPr>
      <w:r>
        <w:t>SHEET templates (Section 5.1): the big preview shows the COMPOSED SHEETS and the arrows page through them; "Start at label #" begins partway down a part-used sheet.</w:t>
      </w:r>
    </w:p>
    <w:p>
      <w:pPr>
        <w:pStyle w:val="Heading2"/>
      </w:pPr>
      <w:r>
        <w:t>12.1  What's Checked Before Printing</w:t>
      </w:r>
    </w:p>
    <w:p>
      <w:pPr>
        <w:pStyle w:val="ListBullet"/>
        <w:spacing w:after="40"/>
        <w:ind w:left="360"/>
      </w:pPr>
      <w:r>
        <w:t xml:space="preserve">Every barcode that will print is validated; an un-encodable one </w:t>
      </w:r>
      <w:r>
        <w:rPr>
          <w:b/>
        </w:rPr>
        <w:t>blocks the job</w:t>
      </w:r>
      <w:r>
        <w:t xml:space="preserve"> and names the field.</w:t>
      </w:r>
    </w:p>
    <w:p>
      <w:pPr>
        <w:pStyle w:val="ListBullet"/>
        <w:spacing w:after="40"/>
        <w:ind w:left="360"/>
      </w:pPr>
      <w:r>
        <w:t>Required fields and field rules are enforced.</w:t>
      </w:r>
    </w:p>
    <w:p>
      <w:pPr>
        <w:pStyle w:val="ListBullet"/>
        <w:spacing w:after="40"/>
        <w:ind w:left="360"/>
      </w:pPr>
      <w:r>
        <w:t xml:space="preserve">For batches, the </w:t>
      </w:r>
      <w:r>
        <w:rPr>
          <w:b/>
        </w:rPr>
        <w:t>whole batch is validated first</w:t>
      </w:r>
      <w:r>
        <w:t xml:space="preserve"> — a bad row stops the run </w:t>
      </w:r>
      <w:r>
        <w:rPr>
          <w:b/>
        </w:rPr>
        <w:t>before</w:t>
      </w:r>
      <w:r>
        <w:t xml:space="preserve"> any label prints (naming the row).</w:t>
      </w:r>
    </w:p>
    <w:p>
      <w:pPr>
        <w:pStyle w:val="ListBullet"/>
        <w:spacing w:after="40"/>
        <w:ind w:left="360"/>
      </w:pPr>
      <w:r>
        <w:t xml:space="preserve">A missing/offline printer gives a clear error — </w:t>
      </w:r>
      <w:r>
        <w:rPr>
          <w:b/>
        </w:rPr>
        <w:t>no silent diversion to PDF or default.</w:t>
      </w:r>
      <w:r/>
    </w:p>
    <w:p>
      <w:pPr>
        <w:spacing w:before="80" w:after="80"/>
        <w:ind w:left="432" w:right="432"/>
        <w:shd w:val="clear" w:color="auto" w:fill="DCE6F1"/>
      </w:pPr>
      <w:r>
        <w:rPr>
          <w:i/>
          <w:color w:val="1F497D"/>
          <w:sz w:val="20"/>
        </w:rPr>
        <w:t>A row PrintQty of 0 / blank means "skip" — it is never treated as 1.</w:t>
      </w:r>
    </w:p>
    <w:p>
      <w:r>
        <w:br w:type="page"/>
      </w:r>
    </w:p>
    <w:p>
      <w:pPr>
        <w:pStyle w:val="Heading1"/>
      </w:pPr>
      <w:r>
        <w:t>13. The Print Station (Shop Floor)</w:t>
      </w:r>
    </w:p>
    <w:p>
      <w:pPr>
        <w:spacing w:before="120" w:after="40"/>
        <w:jc w:val="center"/>
        <w:shd w:val="clear" w:color="auto" w:fill="EFEFEF"/>
      </w:pPr>
      <w:r>
        <w:rPr>
          <w:i/>
          <w:color w:val="787878"/>
          <w:sz w:val="20"/>
        </w:rPr>
        <w:t>[ Screenshot to add — drop the image at:  screenshots/print-station.png ]</w:t>
      </w:r>
    </w:p>
    <w:p>
      <w:pPr>
        <w:spacing w:after="160"/>
        <w:jc w:val="center"/>
      </w:pPr>
      <w:r>
        <w:rPr>
          <w:i/>
          <w:color w:val="5A5A5A"/>
          <w:sz w:val="18"/>
        </w:rPr>
        <w:t>Figure: The Print Station operator window.</w:t>
      </w:r>
    </w:p>
    <w:p>
      <w:r>
        <w:t xml:space="preserve">Launch with the </w:t>
      </w:r>
      <w:r>
        <w:rPr>
          <w:b/>
        </w:rPr>
        <w:t>--operator</w:t>
      </w:r>
      <w:r>
        <w:t xml:space="preserve"> shortcut. Read-only — operators cannot change templates.</w:t>
      </w:r>
    </w:p>
    <w:p>
      <w:pPr>
        <w:spacing w:before="80" w:after="80"/>
        <w:ind w:left="432" w:right="432"/>
        <w:shd w:val="clear" w:color="auto" w:fill="DCE6F1"/>
      </w:pPr>
      <w:r>
        <w:rPr>
          <w:i/>
          <w:color w:val="1F497D"/>
          <w:sz w:val="20"/>
        </w:rPr>
        <w:t>Where do templates come from? The list shows every .lbl file in the station's Templates folder (📂 button opens it). Design and Save them there in the Designer, or point all stations at one shared folder (Section 19.2); press ⟳ to pick up new files.</w:t>
      </w:r>
    </w:p>
    <w:p>
      <w:pPr>
        <w:pStyle w:val="Heading2"/>
      </w:pPr>
      <w:r>
        <w:t>13.1  Daily Loop</w:t>
      </w:r>
    </w:p>
    <w:p>
      <w:pPr>
        <w:pStyle w:val="ListNumber"/>
        <w:spacing w:after="40"/>
        <w:ind w:left="360"/>
      </w:pPr>
      <w:r>
        <w:t xml:space="preserve">Type your name in the </w:t>
      </w:r>
      <w:r>
        <w:rPr>
          <w:b/>
        </w:rPr>
        <w:t>Operator</w:t>
      </w:r>
      <w:r>
        <w:t xml:space="preserve"> box — it is remembered, and recorded on every print in the history.</w:t>
      </w:r>
    </w:p>
    <w:p>
      <w:pPr>
        <w:pStyle w:val="ListNumber"/>
        <w:spacing w:after="40"/>
        <w:ind w:left="360"/>
      </w:pPr>
      <w:r/>
      <w:r>
        <w:rPr>
          <w:b/>
        </w:rPr>
        <w:t>Search and pick a template.</w:t>
      </w:r>
      <w:r/>
    </w:p>
    <w:p>
      <w:pPr>
        <w:pStyle w:val="ListNumber"/>
        <w:spacing w:after="40"/>
        <w:ind w:left="360"/>
      </w:pPr>
      <w:r>
        <w:t xml:space="preserve">The Station </w:t>
      </w:r>
      <w:r>
        <w:rPr>
          <w:b/>
        </w:rPr>
        <w:t>auto-loads the template's data file</w:t>
      </w:r>
      <w:r>
        <w:t xml:space="preserve"> (Excel/CSV) and shows the records. (No data file → simple input fields; required fields marked *, dropdowns where allowed values are set.)</w:t>
      </w:r>
    </w:p>
    <w:p>
      <w:pPr>
        <w:pStyle w:val="ListNumber"/>
        <w:spacing w:after="40"/>
        <w:ind w:left="360"/>
      </w:pPr>
      <w:r/>
      <w:r>
        <w:rPr>
          <w:b/>
        </w:rPr>
        <w:t>Load file…</w:t>
      </w:r>
      <w:r>
        <w:t xml:space="preserve"> to point at today's data file (same columns).</w:t>
      </w:r>
    </w:p>
    <w:p>
      <w:pPr>
        <w:pStyle w:val="ListNumber"/>
        <w:spacing w:after="40"/>
        <w:ind w:left="360"/>
      </w:pPr>
      <w:r>
        <w:t xml:space="preserve">Each record has a </w:t>
      </w:r>
      <w:r>
        <w:rPr>
          <w:b/>
        </w:rPr>
        <w:t>tick box</w:t>
      </w:r>
      <w:r>
        <w:t xml:space="preserve"> and an editable </w:t>
      </w:r>
      <w:r>
        <w:rPr>
          <w:b/>
        </w:rPr>
        <w:t>quantity</w:t>
      </w:r>
      <w:r>
        <w:t xml:space="preserve"> ("(was N)" shows the file's original value; PrintQty-0 rows arrive unticked).</w:t>
      </w:r>
    </w:p>
    <w:p>
      <w:pPr>
        <w:pStyle w:val="ListNumber"/>
        <w:spacing w:after="40"/>
        <w:ind w:left="360"/>
      </w:pPr>
      <w:r/>
      <w:r>
        <w:rPr>
          <w:b/>
        </w:rPr>
        <w:t>Pick a record</w:t>
      </w:r>
      <w:r>
        <w:t xml:space="preserve"> and </w:t>
      </w:r>
      <w:r>
        <w:rPr>
          <w:b/>
        </w:rPr>
        <w:t>Print selected</w:t>
      </w:r>
      <w:r>
        <w:t xml:space="preserve">, or set a </w:t>
      </w:r>
      <w:r>
        <w:rPr>
          <w:b/>
        </w:rPr>
        <w:t>range</w:t>
      </w:r>
      <w:r>
        <w:t xml:space="preserve"> and </w:t>
      </w:r>
      <w:r>
        <w:rPr>
          <w:b/>
        </w:rPr>
        <w:t>Print all in range</w:t>
      </w:r>
      <w:r>
        <w:t xml:space="preserve"> (every ticked row, at its quantity).</w:t>
      </w:r>
    </w:p>
    <w:p>
      <w:pPr>
        <w:pStyle w:val="ListNumber"/>
        <w:spacing w:after="40"/>
        <w:ind w:left="360"/>
      </w:pPr>
      <w:r/>
      <w:r>
        <w:rPr>
          <w:b/>
        </w:rPr>
        <w:t>Skip invalid rows (report them)</w:t>
      </w:r>
      <w:r>
        <w:t xml:space="preserve"> — print the good rows instead of blocking the whole batch; every skipped row and its reason is listed.</w:t>
      </w:r>
    </w:p>
    <w:p>
      <w:pPr>
        <w:pStyle w:val="ListNumber"/>
        <w:spacing w:after="40"/>
        <w:ind w:left="360"/>
      </w:pPr>
      <w:r/>
      <w:r>
        <w:rPr>
          <w:b/>
        </w:rPr>
        <w:t>Test print 1</w:t>
      </w:r>
      <w:r>
        <w:t xml:space="preserve"> — one proof label, </w:t>
      </w:r>
      <w:r>
        <w:rPr>
          <w:b/>
        </w:rPr>
        <w:t>without using a serial number</w:t>
      </w:r>
      <w:r>
        <w:t>.</w:t>
      </w:r>
    </w:p>
    <w:p>
      <w:pPr>
        <w:pStyle w:val="ListNumber"/>
        <w:spacing w:after="40"/>
        <w:ind w:left="360"/>
      </w:pPr>
      <w:r/>
      <w:r>
        <w:rPr>
          <w:b/>
        </w:rPr>
        <w:t>Reprint</w:t>
      </w:r>
      <w:r>
        <w:t xml:space="preserve"> from Recent prints — reproduces the </w:t>
      </w:r>
      <w:r>
        <w:rPr>
          <w:b/>
        </w:rPr>
        <w:t>exact original serials and date</w:t>
      </w:r>
      <w:r>
        <w:t>.</w:t>
      </w:r>
    </w:p>
    <w:p>
      <w:pPr>
        <w:pStyle w:val="ListNumber"/>
        <w:spacing w:after="40"/>
        <w:ind w:left="360"/>
      </w:pPr>
      <w:r/>
      <w:r>
        <w:rPr>
          <w:b/>
        </w:rPr>
        <w:t>Export CSV</w:t>
      </w:r>
      <w:r>
        <w:t xml:space="preserve"> — export the print history for reconciliation.</w:t>
      </w:r>
    </w:p>
    <w:p>
      <w:pPr>
        <w:pStyle w:val="Heading2"/>
      </w:pPr>
      <w:r>
        <w:t>13.2  The Job Queue (watch folders)</w:t>
      </w:r>
    </w:p>
    <w:p>
      <w:r>
        <w:t xml:space="preserve">If IT has configured </w:t>
      </w:r>
      <w:r>
        <w:rPr>
          <w:b/>
        </w:rPr>
        <w:t>watch folders</w:t>
      </w:r>
      <w:r>
        <w:t xml:space="preserve"> (Section 19.4), batch jobs sent by the ERP appear in the </w:t>
      </w:r>
      <w:r>
        <w:rPr>
          <w:b/>
        </w:rPr>
        <w:t>Jobs</w:t>
      </w:r>
      <w:r>
        <w:t xml:space="preserve"> tab automatically.</w:t>
      </w:r>
    </w:p>
    <w:p>
      <w:pPr>
        <w:pStyle w:val="ListNumber"/>
        <w:spacing w:after="40"/>
        <w:ind w:left="360"/>
      </w:pPr>
      <w:r/>
      <w:r>
        <w:rPr>
          <w:b/>
        </w:rPr>
        <w:t>Click a job</w:t>
      </w:r>
      <w:r>
        <w:t xml:space="preserve"> — its rows appear grouped by template (each group shows its printer). Tick rows and adjust quantities like a data file; click a row to preview it.</w:t>
      </w:r>
    </w:p>
    <w:p>
      <w:pPr>
        <w:pStyle w:val="ListNumber"/>
        <w:spacing w:after="40"/>
        <w:ind w:left="360"/>
      </w:pPr>
      <w:r>
        <w:t>Rows that match no template are listed in red — they will not print; the rest of the job still can.</w:t>
      </w:r>
    </w:p>
    <w:p>
      <w:pPr>
        <w:pStyle w:val="ListNumber"/>
        <w:spacing w:after="40"/>
        <w:ind w:left="360"/>
      </w:pPr>
      <w:r/>
      <w:r>
        <w:rPr>
          <w:b/>
        </w:rPr>
        <w:t>PRINT JOB</w:t>
      </w:r>
      <w:r>
        <w:t xml:space="preserve"> prints every ticked row. </w:t>
      </w:r>
      <w:r>
        <w:rPr>
          <w:b/>
        </w:rPr>
        <w:t>Reject</w:t>
      </w:r>
      <w:r>
        <w:t xml:space="preserve"> moves the file to the failed folder without printing. </w:t>
      </w:r>
      <w:r>
        <w:rPr>
          <w:b/>
        </w:rPr>
        <w:t>Close</w:t>
      </w:r>
      <w:r>
        <w:t xml:space="preserve"> leaves it in the queue.</w:t>
      </w:r>
    </w:p>
    <w:p>
      <w:pPr>
        <w:pStyle w:val="ListNumber"/>
        <w:spacing w:after="40"/>
        <w:ind w:left="360"/>
      </w:pPr>
      <w:r>
        <w:t xml:space="preserve">Finished jobs move to </w:t>
      </w:r>
      <w:r>
        <w:rPr>
          <w:b/>
        </w:rPr>
        <w:t>printed\</w:t>
      </w:r>
      <w:r>
        <w:t xml:space="preserve"> with a </w:t>
      </w:r>
      <w:r>
        <w:rPr>
          <w:b/>
        </w:rPr>
        <w:t>.result.txt</w:t>
      </w:r>
      <w:r>
        <w:t xml:space="preserve"> report; failures move to </w:t>
      </w:r>
      <w:r>
        <w:rPr>
          <w:b/>
        </w:rPr>
        <w:t>failed\</w:t>
      </w:r>
      <w:r>
        <w:t xml:space="preserve"> with a </w:t>
      </w:r>
      <w:r>
        <w:rPr>
          <w:b/>
        </w:rPr>
        <w:t>.error.txt</w:t>
      </w:r>
      <w:r>
        <w:t>. Job files are never deleted.</w:t>
      </w:r>
    </w:p>
    <w:p>
      <w:pPr>
        <w:spacing w:before="80" w:after="80"/>
        <w:ind w:left="432" w:right="432"/>
        <w:shd w:val="clear" w:color="auto" w:fill="DCE6F1"/>
      </w:pPr>
      <w:r>
        <w:rPr>
          <w:i/>
          <w:color w:val="1F497D"/>
          <w:sz w:val="20"/>
        </w:rPr>
        <w:t>Folders set to auto-print skip the queue: valid jobs print on arrival; the status bar and history show the result.</w:t>
      </w:r>
    </w:p>
    <w:p>
      <w:r>
        <w:br w:type="page"/>
      </w:r>
    </w:p>
    <w:p>
      <w:pPr>
        <w:pStyle w:val="Heading1"/>
      </w:pPr>
      <w:r>
        <w:t>14. Serial Numbers &amp; Reprints</w:t>
      </w:r>
    </w:p>
    <w:p>
      <w:pPr>
        <w:pStyle w:val="Heading2"/>
      </w:pPr>
      <w:r>
        <w:t>14.1  Behaviour (per Serial source)</w:t>
      </w:r>
    </w:p>
    <w:p>
      <w:pPr>
        <w:pStyle w:val="ListBullet"/>
        <w:spacing w:after="40"/>
        <w:ind w:left="360"/>
      </w:pPr>
      <w:r/>
      <w:r>
        <w:rPr>
          <w:b/>
        </w:rPr>
        <w:t>Continuous</w:t>
      </w:r>
      <w:r>
        <w:t xml:space="preserve"> — keeps climbing across jobs/sessions. Needs a stable store (Section 15). For carton/lot sequences.</w:t>
      </w:r>
    </w:p>
    <w:p>
      <w:pPr>
        <w:pStyle w:val="ListBullet"/>
        <w:spacing w:after="40"/>
        <w:ind w:left="360"/>
      </w:pPr>
      <w:r/>
      <w:r>
        <w:rPr>
          <w:b/>
        </w:rPr>
        <w:t>Reset per batch</w:t>
      </w:r>
      <w:r>
        <w:t xml:space="preserve"> — every job starts again at the Start Value. Needs no shared storage.</w:t>
      </w:r>
    </w:p>
    <w:p>
      <w:pPr>
        <w:pStyle w:val="Heading2"/>
      </w:pPr>
      <w:r>
        <w:t>14.2  Options</w:t>
      </w:r>
    </w:p>
    <w:p>
      <w:pPr>
        <w:pStyle w:val="ListBullet"/>
        <w:spacing w:after="40"/>
        <w:ind w:left="360"/>
      </w:pPr>
      <w:r/>
      <w:r>
        <w:rPr>
          <w:b/>
        </w:rPr>
        <w:t>Start Value</w:t>
      </w:r>
      <w:r>
        <w:t xml:space="preserve">, </w:t>
      </w:r>
      <w:r>
        <w:rPr>
          <w:b/>
        </w:rPr>
        <w:t>Increment</w:t>
      </w:r>
      <w:r>
        <w:t xml:space="preserve">, </w:t>
      </w:r>
      <w:r>
        <w:rPr>
          <w:b/>
        </w:rPr>
        <w:t>Prefix / Suffix</w:t>
      </w:r>
      <w:r>
        <w:t xml:space="preserve"> (e.g. CTN-0001-A), </w:t>
      </w:r>
      <w:r>
        <w:rPr>
          <w:b/>
        </w:rPr>
        <w:t>Alphanumeric</w:t>
      </w:r>
      <w:r>
        <w:t xml:space="preserve"> base-36 with </w:t>
      </w:r>
      <w:r>
        <w:rPr>
          <w:b/>
        </w:rPr>
        <w:t>pad width</w:t>
      </w:r>
      <w:r>
        <w:t>.</w:t>
      </w:r>
    </w:p>
    <w:p>
      <w:pPr>
        <w:pStyle w:val="Heading2"/>
      </w:pPr>
      <w:r>
        <w:t>14.3  Integrity Guarantees</w:t>
      </w:r>
    </w:p>
    <w:p>
      <w:pPr>
        <w:pStyle w:val="ListBullet"/>
        <w:spacing w:after="40"/>
        <w:ind w:left="360"/>
      </w:pPr>
      <w:r>
        <w:t xml:space="preserve">Serials are </w:t>
      </w:r>
      <w:r>
        <w:rPr>
          <w:b/>
        </w:rPr>
        <w:t>reserved before printing</w:t>
      </w:r>
      <w:r>
        <w:t xml:space="preserve"> — a failed batch leaves a safe </w:t>
      </w:r>
      <w:r>
        <w:rPr>
          <w:b/>
        </w:rPr>
        <w:t>gap</w:t>
      </w:r>
      <w:r>
        <w:t xml:space="preserve">, never a </w:t>
      </w:r>
      <w:r>
        <w:rPr>
          <w:b/>
        </w:rPr>
        <w:t>duplicate</w:t>
      </w:r>
      <w:r>
        <w:t>.</w:t>
      </w:r>
    </w:p>
    <w:p>
      <w:pPr>
        <w:pStyle w:val="ListBullet"/>
        <w:spacing w:after="40"/>
        <w:ind w:left="360"/>
      </w:pPr>
      <w:r/>
      <w:r>
        <w:rPr>
          <w:b/>
        </w:rPr>
        <w:t>Reprints reproduce the exact original serials and date</w:t>
      </w:r>
      <w:r>
        <w:t xml:space="preserve"> and do not advance the counter.</w:t>
      </w:r>
    </w:p>
    <w:p>
      <w:pPr>
        <w:pStyle w:val="ListBullet"/>
        <w:spacing w:after="40"/>
        <w:ind w:left="360"/>
      </w:pPr>
      <w:r>
        <w:t xml:space="preserve">A </w:t>
      </w:r>
      <w:r>
        <w:rPr>
          <w:b/>
        </w:rPr>
        <w:t>test print</w:t>
      </w:r>
      <w:r>
        <w:t xml:space="preserve"> uses the current value without consuming it.</w:t>
      </w:r>
    </w:p>
    <w:p>
      <w:pPr>
        <w:pStyle w:val="ListBullet"/>
        <w:spacing w:after="40"/>
        <w:ind w:left="360"/>
      </w:pPr>
      <w:r>
        <w:t xml:space="preserve">If a shared store is unreachable, the print is </w:t>
      </w:r>
      <w:r>
        <w:rPr>
          <w:b/>
        </w:rPr>
        <w:t>refused</w:t>
      </w:r>
      <w:r>
        <w:t xml:space="preserve"> rather than restarting at the start value.</w:t>
      </w:r>
    </w:p>
    <w:p>
      <w:r>
        <w:br w:type="page"/>
      </w:r>
    </w:p>
    <w:p>
      <w:pPr>
        <w:pStyle w:val="Heading1"/>
      </w:pPr>
      <w:r>
        <w:t>15. Label Setup, Settings &amp; Shared Storage</w:t>
      </w:r>
    </w:p>
    <w:p>
      <w:pPr>
        <w:spacing w:before="120" w:after="40"/>
        <w:jc w:val="center"/>
        <w:shd w:val="clear" w:color="auto" w:fill="EFEFEF"/>
      </w:pPr>
      <w:r>
        <w:rPr>
          <w:i/>
          <w:color w:val="787878"/>
          <w:sz w:val="20"/>
        </w:rPr>
        <w:t>[ Screenshot to add — drop the image at:  screenshots/label-setup.png ]</w:t>
      </w:r>
    </w:p>
    <w:p>
      <w:pPr>
        <w:spacing w:after="160"/>
        <w:jc w:val="center"/>
      </w:pPr>
      <w:r>
        <w:rPr>
          <w:i/>
          <w:color w:val="5A5A5A"/>
          <w:sz w:val="18"/>
        </w:rPr>
        <w:t>Figure: Label Setup (size, DPI, output backend).</w:t>
      </w:r>
    </w:p>
    <w:p>
      <w:pPr>
        <w:pStyle w:val="Heading2"/>
      </w:pPr>
      <w:r>
        <w:t>15.1  Label Setup (per template)</w:t>
      </w:r>
    </w:p>
    <w:p>
      <w:r>
        <w:t xml:space="preserve">Template &gt; Resize Canvas: label size, </w:t>
      </w:r>
      <w:r>
        <w:rPr>
          <w:b/>
        </w:rPr>
        <w:t>DPI</w:t>
      </w:r>
      <w:r>
        <w:t xml:space="preserve"> (203/300), </w:t>
      </w:r>
      <w:r>
        <w:rPr>
          <w:b/>
        </w:rPr>
        <w:t>output backend</w:t>
      </w:r>
      <w:r>
        <w:t xml:space="preserve"> (GDI/ZPL), </w:t>
      </w:r>
      <w:r>
        <w:rPr>
          <w:b/>
        </w:rPr>
        <w:t>darkness/speed/media</w:t>
      </w:r>
      <w:r>
        <w:t xml:space="preserve">, registration </w:t>
      </w:r>
      <w:r>
        <w:rPr>
          <w:b/>
        </w:rPr>
        <w:t>offset</w:t>
      </w:r>
      <w:r>
        <w:t>, ZPL host.</w:t>
      </w:r>
    </w:p>
    <w:p>
      <w:pPr>
        <w:pStyle w:val="Heading2"/>
      </w:pPr>
      <w:r>
        <w:t>15.2  Settings (per workstation) — File &gt; Settings</w:t>
      </w:r>
    </w:p>
    <w:p>
      <w:r>
        <w:t xml:space="preserve">Choose where </w:t>
      </w:r>
      <w:r>
        <w:rPr>
          <w:b/>
        </w:rPr>
        <w:t>continuous serial counters and print history</w:t>
      </w:r>
      <w:r>
        <w:t xml:space="preserve"> live: </w:t>
      </w:r>
      <w:r>
        <w:rPr>
          <w:b/>
        </w:rPr>
        <w:t>Local</w:t>
      </w:r>
      <w:r>
        <w:t xml:space="preserve"> (this PC) or a </w:t>
      </w:r>
      <w:r>
        <w:rPr>
          <w:b/>
        </w:rPr>
        <w:t>Shared network folder</w:t>
      </w:r>
      <w:r>
        <w:t xml:space="preserve"> (so several stations share one sequence and a shop-wide audit trail). The folder is write-tested before saving.</w:t>
      </w:r>
    </w:p>
    <w:p>
      <w:pPr>
        <w:spacing w:before="80" w:after="80"/>
        <w:ind w:left="432" w:right="432"/>
        <w:shd w:val="clear" w:color="auto" w:fill="DCE6F1"/>
      </w:pPr>
      <w:r>
        <w:rPr>
          <w:i/>
          <w:color w:val="1F497D"/>
          <w:sz w:val="20"/>
        </w:rPr>
        <w:t>Reset-per-batch serials never use shared storage — only Continuous serials across multiple stations need it.</w:t>
      </w:r>
    </w:p>
    <w:p>
      <w:pPr>
        <w:pStyle w:val="Heading2"/>
      </w:pPr>
      <w:r>
        <w:t>15.3  Where Files Live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3456"/>
            <w:shd w:val="clear" w:color="auto" w:fill="1F497D"/>
          </w:tcPr>
          <w:p>
            <w:r>
              <w:rPr>
                <w:b/>
                <w:color w:val="FFFFFF"/>
                <w:sz w:val="20"/>
              </w:rPr>
              <w:t>What</w:t>
            </w:r>
          </w:p>
        </w:tc>
        <w:tc>
          <w:tcPr>
            <w:tcW w:type="dxa" w:w="5184"/>
            <w:shd w:val="clear" w:color="auto" w:fill="1F497D"/>
          </w:tcPr>
          <w:p>
            <w:r>
              <w:rPr>
                <w:b/>
                <w:color w:val="FFFFFF"/>
                <w:sz w:val="20"/>
              </w:rPr>
              <w:t>Default location</w:t>
            </w:r>
          </w:p>
        </w:tc>
      </w:tr>
      <w:tr>
        <w:tc>
          <w:tcPr>
            <w:tcW w:type="dxa" w:w="3456"/>
            <w:shd w:val="clear" w:color="auto" w:fill="EEF3FB"/>
          </w:tcPr>
          <w:p>
            <w:r>
              <w:rPr>
                <w:sz w:val="20"/>
              </w:rPr>
            </w:r>
            <w:r>
              <w:t>Templates (.lbl)</w:t>
            </w:r>
          </w:p>
        </w:tc>
        <w:tc>
          <w:tcPr>
            <w:tcW w:type="dxa" w:w="5184"/>
            <w:shd w:val="clear" w:color="auto" w:fill="EEF3FB"/>
          </w:tcPr>
          <w:p>
            <w:r>
              <w:rPr>
                <w:sz w:val="20"/>
              </w:rPr>
            </w:r>
            <w:r>
              <w:t>Documents\LabelDesigner\Templates</w:t>
            </w:r>
          </w:p>
        </w:tc>
      </w:tr>
      <w:tr>
        <w:tc>
          <w:tcPr>
            <w:tcW w:type="dxa" w:w="3456"/>
            <w:shd w:val="clear" w:color="auto" w:fill="FFFFFF"/>
          </w:tcPr>
          <w:p>
            <w:r>
              <w:rPr>
                <w:sz w:val="20"/>
              </w:rPr>
            </w:r>
            <w:r>
              <w:t>Counters / history / logs</w:t>
            </w:r>
          </w:p>
        </w:tc>
        <w:tc>
          <w:tcPr>
            <w:tcW w:type="dxa" w:w="5184"/>
            <w:shd w:val="clear" w:color="auto" w:fill="FFFFFF"/>
          </w:tcPr>
          <w:p>
            <w:r>
              <w:rPr>
                <w:sz w:val="20"/>
              </w:rPr>
            </w:r>
            <w:r>
              <w:t>%APPDATA%\LabelDesigner</w:t>
            </w:r>
          </w:p>
        </w:tc>
      </w:tr>
      <w:tr>
        <w:tc>
          <w:tcPr>
            <w:tcW w:type="dxa" w:w="3456"/>
            <w:shd w:val="clear" w:color="auto" w:fill="EEF3FB"/>
          </w:tcPr>
          <w:p>
            <w:r>
              <w:rPr>
                <w:sz w:val="20"/>
              </w:rPr>
            </w:r>
            <w:r>
              <w:t>Per-machine settings</w:t>
            </w:r>
          </w:p>
        </w:tc>
        <w:tc>
          <w:tcPr>
            <w:tcW w:type="dxa" w:w="5184"/>
            <w:shd w:val="clear" w:color="auto" w:fill="EEF3FB"/>
          </w:tcPr>
          <w:p>
            <w:r>
              <w:rPr>
                <w:sz w:val="20"/>
              </w:rPr>
            </w:r>
            <w:r>
              <w:t>%APPDATA%\LabelDesigner\settings.json</w:t>
            </w:r>
          </w:p>
        </w:tc>
      </w:tr>
    </w:tbl>
    <w:p/>
    <w:p>
      <w:r>
        <w:br w:type="page"/>
      </w:r>
    </w:p>
    <w:p>
      <w:pPr>
        <w:pStyle w:val="Heading1"/>
      </w:pPr>
      <w:r>
        <w:t>16. Native ZPL Output (Opt-In)</w:t>
      </w:r>
    </w:p>
    <w:p>
      <w:r>
        <w:t xml:space="preserve">By default the app prints through the Windows Zebra driver (GDI). It can also emit </w:t>
      </w:r>
      <w:r>
        <w:rPr>
          <w:b/>
        </w:rPr>
        <w:t>native ZPL II</w:t>
      </w:r>
      <w:r>
        <w:t xml:space="preserve"> — printer-engine barcodes, smaller jobs, and direct-to-IP printing.</w:t>
      </w:r>
    </w:p>
    <w:p>
      <w:pPr>
        <w:pStyle w:val="ListBullet"/>
        <w:spacing w:after="40"/>
        <w:ind w:left="360"/>
      </w:pPr>
      <w:r>
        <w:t xml:space="preserve">Enable in </w:t>
      </w:r>
      <w:r>
        <w:rPr>
          <w:b/>
        </w:rPr>
        <w:t>Label Setup</w:t>
      </w:r>
      <w:r>
        <w:t xml:space="preserve"> (Output backend = Native ZPL). Optionally set a </w:t>
      </w:r>
      <w:r>
        <w:rPr>
          <w:b/>
        </w:rPr>
        <w:t>ZPL network host</w:t>
      </w:r>
      <w:r>
        <w:t xml:space="preserve"> (printer IP, TCP 9100); otherwise it goes to the Windows queue as raw data.</w:t>
      </w:r>
    </w:p>
    <w:p>
      <w:pPr>
        <w:pStyle w:val="ListBullet"/>
        <w:spacing w:after="40"/>
        <w:ind w:left="360"/>
      </w:pPr>
      <w:r>
        <w:t xml:space="preserve">In the Print Station, </w:t>
      </w:r>
      <w:r>
        <w:rPr>
          <w:b/>
        </w:rPr>
        <w:t>Export ZPL</w:t>
      </w:r>
      <w:r>
        <w:t xml:space="preserve"> saves the exact ZPL for the current label so you can inspect it without a printer.</w:t>
      </w:r>
    </w:p>
    <w:p>
      <w:pPr>
        <w:spacing w:before="80" w:after="80"/>
        <w:ind w:left="432" w:right="432"/>
        <w:shd w:val="clear" w:color="auto" w:fill="FFF2CC"/>
      </w:pPr>
      <w:r>
        <w:rPr>
          <w:i/>
          <w:color w:val="7C4E00"/>
          <w:sz w:val="20"/>
        </w:rPr>
        <w:t>Validate ZPL output on a physical ZD621 with a scanner before production use. Barcode parameters and rotation are best-effort until proven on hardware. The default GDI path is unaffected.</w:t>
      </w:r>
    </w:p>
    <w:p>
      <w:r>
        <w:br w:type="page"/>
      </w:r>
    </w:p>
    <w:p>
      <w:pPr>
        <w:pStyle w:val="Heading1"/>
      </w:pPr>
      <w:r>
        <w:t>17. JaneERP Integration</w:t>
      </w:r>
    </w:p>
    <w:p>
      <w:r>
        <w:t>JaneERP can send print jobs to the running Designer over a local named pipe (ACL-restricted to the current user).</w:t>
      </w:r>
    </w:p>
    <w:p>
      <w:pPr>
        <w:pStyle w:val="ListBullet"/>
        <w:spacing w:after="40"/>
        <w:ind w:left="360"/>
      </w:pPr>
      <w:r>
        <w:t xml:space="preserve">A </w:t>
      </w:r>
      <w:r>
        <w:rPr>
          <w:b/>
        </w:rPr>
        <w:t>LabelJob</w:t>
      </w:r>
      <w:r>
        <w:t xml:space="preserve"> carries the template name, field values, quantity, printer and an optional </w:t>
      </w:r>
      <w:r>
        <w:rPr>
          <w:b/>
        </w:rPr>
        <w:t>JobId</w:t>
      </w:r>
      <w:r>
        <w:t>.</w:t>
      </w:r>
    </w:p>
    <w:p>
      <w:pPr>
        <w:pStyle w:val="ListBullet"/>
        <w:spacing w:after="40"/>
        <w:ind w:left="360"/>
      </w:pPr>
      <w:r>
        <w:t>The Designer validates required fields, prints (or previews), and returns a structured outcome (</w:t>
      </w:r>
      <w:r>
        <w:rPr>
          <w:b/>
        </w:rPr>
        <w:t>printed / rejected / error</w:t>
      </w:r>
      <w:r>
        <w:t>) keyed by JobId, logged for audit.</w:t>
      </w:r>
    </w:p>
    <w:p>
      <w:pPr>
        <w:pStyle w:val="ListBullet"/>
        <w:spacing w:after="40"/>
        <w:ind w:left="360"/>
      </w:pPr>
      <w:r>
        <w:t xml:space="preserve">Unattended jobs </w:t>
      </w:r>
      <w:r>
        <w:rPr>
          <w:b/>
        </w:rPr>
        <w:t>fail loud</w:t>
      </w:r>
      <w:r>
        <w:t xml:space="preserve"> on a missing printer (no PDF diversion).</w:t>
      </w:r>
    </w:p>
    <w:p>
      <w:pPr>
        <w:spacing w:before="80" w:after="80"/>
        <w:ind w:left="432" w:right="432"/>
        <w:shd w:val="clear" w:color="auto" w:fill="DCE6F1"/>
      </w:pPr>
      <w:r>
        <w:rPr>
          <w:i/>
          <w:color w:val="1F497D"/>
          <w:sz w:val="20"/>
        </w:rPr>
        <w:t>The Designer (full app) runs the listener. Operator stations launched with --operator do not.</w:t>
      </w:r>
    </w:p>
    <w:p>
      <w:r>
        <w:br w:type="page"/>
      </w:r>
    </w:p>
    <w:p>
      <w:pPr>
        <w:pStyle w:val="Heading1"/>
      </w:pPr>
      <w:r>
        <w:t>18. Troubleshooting &amp; FAQs</w:t>
      </w:r>
    </w:p>
    <w:p>
      <w:pPr>
        <w:pStyle w:val="Heading3"/>
      </w:pPr>
      <w:r>
        <w:t>Nothing printed and I got a red message</w:t>
      </w:r>
    </w:p>
    <w:p>
      <w:r>
        <w:t>A barcode couldn't encode, a required field was blank, the printer wasn't ready, a data file/image was missing, or a shared serial store was unreachable. In all cases nothing was printed — fix it and retry.</w:t>
      </w:r>
    </w:p>
    <w:p>
      <w:pPr>
        <w:pStyle w:val="Heading3"/>
      </w:pPr>
      <w:r>
        <w:t>A barcode won't scan</w:t>
      </w:r>
    </w:p>
    <w:p>
      <w:r>
        <w:t>Check the validation banner, increase the size or set an explicit X-dimension + quiet zone, match the printer DPI, and test on the real device with a scanner.</w:t>
      </w:r>
    </w:p>
    <w:p>
      <w:pPr>
        <w:pStyle w:val="Heading3"/>
      </w:pPr>
      <w:r>
        <w:t>The wrong number of labels printed</w:t>
      </w:r>
    </w:p>
    <w:p>
      <w:r>
        <w:t>A row PrintQty of 0/blank means skip. Check the PrintQty column mapping and per-row values.</w:t>
      </w:r>
    </w:p>
    <w:p>
      <w:pPr>
        <w:pStyle w:val="Heading3"/>
      </w:pPr>
      <w:r>
        <w:t>Serials repeated / jumped</w:t>
      </w:r>
    </w:p>
    <w:p>
      <w:r>
        <w:t>Multiple stations on the same Continuous template must point at the same shared folder (File &gt; Settings). A reprint reproduces the original serials on purpose; a failed batch leaves a safe gap.</w:t>
      </w:r>
    </w:p>
    <w:p>
      <w:pPr>
        <w:pStyle w:val="Heading3"/>
      </w:pPr>
      <w:r>
        <w:t>A logo looks muddy</w:t>
      </w:r>
    </w:p>
    <w:p>
      <w:r>
        <w:t>Set the image Thermal mode to Dither (or Threshold) so the app converts it to clean black/white.</w:t>
      </w:r>
    </w:p>
    <w:p>
      <w:pPr>
        <w:pStyle w:val="Heading3"/>
      </w:pPr>
      <w:r>
        <w:t>"Why didn't this print?"</w:t>
      </w:r>
    </w:p>
    <w:p>
      <w:r>
        <w:t>Open the latest file in %APPDATA%\LabelDesigner\logs (or the shared data folder). Every job, rejection and error is logged with a timestamp.</w:t>
      </w:r>
    </w:p>
    <w:p>
      <w:r>
        <w:br w:type="page"/>
      </w:r>
    </w:p>
    <w:p>
      <w:pPr>
        <w:pStyle w:val="Heading1"/>
      </w:pPr>
      <w:r>
        <w:t>19. IT Setup &amp; Deployment</w:t>
      </w:r>
    </w:p>
    <w:p>
      <w:pPr>
        <w:pStyle w:val="Heading2"/>
      </w:pPr>
      <w:r>
        <w:t>19.1  Two Shortcuts</w:t>
      </w:r>
    </w:p>
    <w:p>
      <w:pPr>
        <w:pStyle w:val="ListBullet"/>
        <w:spacing w:after="40"/>
        <w:ind w:left="360"/>
      </w:pPr>
      <w:r/>
      <w:r>
        <w:rPr>
          <w:b/>
        </w:rPr>
        <w:t>Designer</w:t>
      </w:r>
      <w:r>
        <w:t xml:space="preserve"> — LabelDesigner.exe (back-office PCs).</w:t>
      </w:r>
    </w:p>
    <w:p>
      <w:pPr>
        <w:pStyle w:val="ListBullet"/>
        <w:spacing w:after="40"/>
        <w:ind w:left="360"/>
      </w:pPr>
      <w:r/>
      <w:r>
        <w:rPr>
          <w:b/>
        </w:rPr>
        <w:t>Print Station</w:t>
      </w:r>
      <w:r>
        <w:t xml:space="preserve"> — LabelDesigner.exe --operator (shop-floor PCs).</w:t>
      </w:r>
    </w:p>
    <w:p>
      <w:pPr>
        <w:pStyle w:val="Heading2"/>
      </w:pPr>
      <w:r>
        <w:t>19.2  Shared Folders (multi-station)</w:t>
      </w:r>
    </w:p>
    <w:p>
      <w:r>
        <w:t xml:space="preserve">Put templates, serial counters and history on a </w:t>
      </w:r>
      <w:r>
        <w:rPr>
          <w:b/>
        </w:rPr>
        <w:t>Windows file share (UNC path)</w:t>
      </w:r>
      <w:r>
        <w:t xml:space="preserve"> on an always-on machine. Configure each station via an </w:t>
      </w:r>
      <w:r>
        <w:rPr>
          <w:b/>
        </w:rPr>
        <w:t>appsettings.json</w:t>
      </w:r>
      <w:r>
        <w:t xml:space="preserve"> next to the exe:</w:t>
      </w:r>
    </w:p>
    <w:p>
      <w:r/>
      <w:r>
        <w:rPr>
          <w:rFonts w:ascii="Courier New" w:hAnsi="Courier New"/>
          <w:sz w:val="20"/>
        </w:rPr>
        <w:t>{ "TemplatesDir": "\\\\SERVER\\Labels\\Templates", "DataDir": "\\\\SERVER\\Labels\\Data" }</w:t>
      </w:r>
      <w:r/>
    </w:p>
    <w:p>
      <w:r>
        <w:t xml:space="preserve">…or per-station via </w:t>
      </w:r>
      <w:r>
        <w:rPr>
          <w:b/>
        </w:rPr>
        <w:t>File &gt; Settings</w:t>
      </w:r>
      <w:r>
        <w:t>, or environment variables LABELDESIGNER_TEMPLATES_DIR / LABELDESIGNER_DATA_DIR.</w:t>
      </w:r>
    </w:p>
    <w:p>
      <w:pPr>
        <w:spacing w:before="80" w:after="80"/>
        <w:ind w:left="432" w:right="432"/>
        <w:shd w:val="clear" w:color="auto" w:fill="FFF2CC"/>
      </w:pPr>
      <w:r>
        <w:rPr>
          <w:i/>
          <w:color w:val="7C4E00"/>
          <w:sz w:val="20"/>
        </w:rPr>
        <w:t>Use a real SMB/UNC share — NOT a OneDrive/SharePoint-synced folder. Sync clients do not honour cross-machine file locks and would cause duplicate serial numbers. The share host must be always-on.</w:t>
      </w:r>
    </w:p>
    <w:p>
      <w:pPr>
        <w:pStyle w:val="Heading2"/>
      </w:pPr>
      <w:r>
        <w:t>19.3  Backups</w:t>
      </w:r>
    </w:p>
    <w:p>
      <w:r>
        <w:t>Back up the Templates folder and the Data folder (counters.json, history.json, logs). A nightly copy to a backup target is sufficient.</w:t>
      </w:r>
    </w:p>
    <w:p>
      <w:pPr>
        <w:pStyle w:val="Heading2"/>
      </w:pPr>
      <w:r>
        <w:t>19.4  Watch Folders (ERP job drop — works with ANY ERP)</w:t>
      </w:r>
    </w:p>
    <w:p>
      <w:r>
        <w:t xml:space="preserve">A watch folder lets any system print labels by </w:t>
      </w:r>
      <w:r>
        <w:rPr>
          <w:b/>
        </w:rPr>
        <w:t>writing a CSV into a folder</w:t>
      </w:r>
      <w:r>
        <w:t xml:space="preserve"> — no integration code. Configure per station in </w:t>
      </w:r>
      <w:r>
        <w:rPr>
          <w:b/>
        </w:rPr>
        <w:t>File &gt; Settings &gt; Watch folders</w:t>
      </w:r>
      <w:r>
        <w:t xml:space="preserve"> (applies when the Print Station next starts). Under the chosen root the app creates </w:t>
      </w:r>
      <w:r>
        <w:rPr>
          <w:b/>
        </w:rPr>
        <w:t>inbox\</w:t>
      </w:r>
      <w:r>
        <w:t xml:space="preserve"> (the ERP drops job CSVs here), </w:t>
      </w:r>
      <w:r>
        <w:rPr>
          <w:b/>
        </w:rPr>
        <w:t>processing\&lt;STATION&gt;\</w:t>
      </w:r>
      <w:r>
        <w:t xml:space="preserve"> (a station claims a job by an atomic move — no double-printing, even with several stations on one folder), </w:t>
      </w:r>
      <w:r>
        <w:rPr>
          <w:b/>
        </w:rPr>
        <w:t>printed\</w:t>
      </w:r>
      <w:r>
        <w:t xml:space="preserve"> (completed jobs + .result.txt audit report) and </w:t>
      </w:r>
      <w:r>
        <w:rPr>
          <w:b/>
        </w:rPr>
        <w:t>failed\</w:t>
      </w:r>
      <w:r>
        <w:t xml:space="preserve"> (failed/rejected jobs + .error.txt). Files are moved, never deleted; crash leftovers return to the inbox on next start.</w:t>
      </w:r>
    </w:p>
    <w:p>
      <w:r/>
      <w:r>
        <w:rPr>
          <w:b/>
        </w:rPr>
        <w:t>Job CSV contract:</w:t>
      </w:r>
      <w:r>
        <w:t xml:space="preserve"> a header row of </w:t>
      </w:r>
      <w:r>
        <w:rPr>
          <w:b/>
        </w:rPr>
        <w:t>field names</w:t>
      </w:r>
      <w:r>
        <w:t xml:space="preserve"> (matching the template's fields, any order), plus optional </w:t>
      </w:r>
      <w:r>
        <w:rPr>
          <w:b/>
        </w:rPr>
        <w:t>Template</w:t>
      </w:r>
      <w:r>
        <w:t xml:space="preserve"> (per-row template name) and </w:t>
      </w:r>
      <w:r>
        <w:rPr>
          <w:b/>
        </w:rPr>
        <w:t>PrintQty</w:t>
      </w:r>
      <w:r>
        <w:t xml:space="preserve"> / Qty / Copies (blank = 1, 0 = skip).</w:t>
      </w:r>
    </w:p>
    <w:p>
      <w:r/>
      <w:r>
        <w:rPr>
          <w:b/>
        </w:rPr>
        <w:t>How a row finds its template</w:t>
      </w:r>
      <w:r>
        <w:t xml:space="preserve"> (first hit wins): its Template column → the shared routing rules (Designer &gt; Template &gt; Template Routing…, saved as TemplateRoutes.json in the Templates folder) → the folder's default template → otherwise the row is reported as unroutable, never guessed. Rule conditions: Equals, Contains, StartsWith ("name begins with DT-"), EndsWith, NumericRange ("Volume 0–60", unit suffixes like 50ml parse fine); rules run top to bottom, first match wins.</w:t>
      </w:r>
    </w:p>
    <w:p>
      <w:r/>
      <w:r>
        <w:rPr>
          <w:b/>
        </w:rPr>
        <w:t>Per-folder options:</w:t>
      </w:r>
      <w:r>
        <w:t xml:space="preserve"> Auto-print (print on arrival vs wait for the operator) and Skip bad rows (print valid rows and report the skipped ones vs refuse the whole job — the safer default).</w:t>
      </w:r>
    </w:p>
    <w:p>
      <w:pPr>
        <w:pStyle w:val="Heading2"/>
      </w:pPr>
      <w:r>
        <w:t>19.5  HTTP Print API (for external systems)</w:t>
      </w:r>
    </w:p>
    <w:p>
      <w:r>
        <w:t xml:space="preserve">The Print Station can serve a small </w:t>
      </w:r>
      <w:r>
        <w:rPr>
          <w:b/>
        </w:rPr>
        <w:t>localhost-only</w:t>
      </w:r>
      <w:r>
        <w:t xml:space="preserve"> web API compatible with the BarTender shim contract, so a system that prints through that shim can switch to LabelDesigner by changing one base URL. Off by default — enable and set the port in </w:t>
      </w:r>
      <w:r>
        <w:rPr>
          <w:b/>
        </w:rPr>
        <w:t>File &gt; Settings &gt; HTTP print API</w:t>
      </w:r>
      <w:r>
        <w:t xml:space="preserve"> (applies when the Print Station next starts).</w:t>
      </w:r>
    </w:p>
    <w:p>
      <w:pPr>
        <w:pStyle w:val="ListBullet"/>
        <w:spacing w:after="40"/>
        <w:ind w:left="360"/>
      </w:pPr>
      <w:r/>
      <w:r>
        <w:rPr>
          <w:b/>
        </w:rPr>
        <w:t>GET /health</w:t>
      </w:r>
      <w:r>
        <w:t xml:space="preserve"> — liveness check: {"status":"ok","service":"LabelDesigner","version":"…"}.</w:t>
      </w:r>
    </w:p>
    <w:p>
      <w:pPr>
        <w:pStyle w:val="ListBullet"/>
        <w:spacing w:after="40"/>
        <w:ind w:left="360"/>
      </w:pPr>
      <w:r/>
      <w:r>
        <w:rPr>
          <w:b/>
        </w:rPr>
        <w:t>GET /printers</w:t>
      </w:r>
      <w:r>
        <w:t xml:space="preserve"> — installed printer names: {"success":true,"printers":[…]}.</w:t>
      </w:r>
    </w:p>
    <w:p>
      <w:pPr>
        <w:pStyle w:val="ListBullet"/>
        <w:spacing w:after="40"/>
        <w:ind w:left="360"/>
      </w:pPr>
      <w:r/>
      <w:r>
        <w:rPr>
          <w:b/>
        </w:rPr>
        <w:t>POST /api/print</w:t>
      </w:r>
      <w:r>
        <w:t xml:space="preserve"> — body { "templatePath": "DoorTreats-50ml.btw", "printerName": "…", "jobName": "…", "labels": [ {field: value}, … ] }. Each labels entry is ONE physical label (send the same data twice for two labels).</w:t>
      </w:r>
    </w:p>
    <w:p>
      <w:r>
        <w:t xml:space="preserve">Only the </w:t>
      </w:r>
      <w:r>
        <w:rPr>
          <w:b/>
        </w:rPr>
        <w:t>file name</w:t>
      </w:r>
      <w:r>
        <w:t xml:space="preserve"> of templatePath matters — ".btw"/".lbl"/bare names are matched to a LabelDesigner template by NAME (recreate each .btw design once under the same name). The whole request validates before anything prints (all-or-nothing). A missing/offline printer fails the job loudly — never a silent fallback. Responses: {"success":true,"labelsRendered":N,"printer":"…"} or {"success":false,"error":"…"}. Printed labels appear in the normal history (source HTTP).</w:t>
      </w:r>
    </w:p>
    <w:p>
      <w:pPr>
        <w:spacing w:before="80" w:after="80"/>
        <w:ind w:left="432" w:right="432"/>
        <w:shd w:val="clear" w:color="auto" w:fill="FFF2CC"/>
      </w:pPr>
      <w:r>
        <w:rPr>
          <w:i/>
          <w:color w:val="7C4E00"/>
          <w:sz w:val="20"/>
        </w:rPr>
        <w:t>The API listens on localhost only — other machines cannot reach it. Run the calling system on the same PC as the Print Station.</w:t>
      </w:r>
    </w:p>
    <w:p/>
    <w:p>
      <w:pPr>
        <w:spacing w:before="240"/>
      </w:pPr>
      <w:r>
        <w:rPr>
          <w:i/>
          <w:color w:val="808080"/>
          <w:sz w:val="20"/>
        </w:rPr>
        <w:t>For technical issues or errors, check the log files and contact IT.</w:t>
      </w:r>
    </w:p>
    <w:p>
      <w:r>
        <w:rPr>
          <w:i/>
          <w:color w:val="808080"/>
          <w:sz w:val="20"/>
        </w:rPr>
        <w:t>Living document — to be expanded with screenshots. Regenerate from docs/generate_sop.py; keep in sync with docs/SOP.md.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b w:val="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1F497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4472C4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Theme="majorHAnsi" w:eastAsiaTheme="majorEastAsia" w:hAnsiTheme="majorHAnsi" w:cstheme="majorBidi" w:ascii="Calibri" w:hAnsi="Calibri"/>
      <w:b/>
      <w:bCs/>
      <w:color w:val="4472C4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