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Ctrl+G / Ctrl+Shift+G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Group / Ungroup selected elements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Snap, Smart Guides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</w:t>
      </w:r>
      <w:r>
        <w:rPr>
          <w:b/>
        </w:rPr>
        <w:t>Smart guides</w:t>
      </w:r>
      <w:r>
        <w:t xml:space="preserve"> (the Guides toolbar toggle, on by default) snap a dragged element to other elements' edges/centres and to the canvas edges/centre, showing a pink dashed guide line at the match. Zoom the canvas with the zoom controls — this does not change the label size.</w:t>
      </w:r>
    </w:p>
    <w:p>
      <w:pPr>
        <w:pStyle w:val="Heading2"/>
      </w:pPr>
      <w:r>
        <w:t>4.4  Naming, Locking &amp; Grouping</w:t>
      </w:r>
    </w:p>
    <w:p>
      <w:pPr>
        <w:pStyle w:val="ListBullet"/>
        <w:spacing w:after="40"/>
        <w:ind w:left="360"/>
      </w:pPr>
      <w:r/>
      <w:r>
        <w:rPr>
          <w:b/>
        </w:rPr>
        <w:t>Name</w:t>
      </w:r>
      <w:r>
        <w:t xml:space="preserve"> — the Element box at the top of the Properties panel names an element for the Elements list (e.g. "Lot barcode").</w:t>
      </w:r>
    </w:p>
    <w:p>
      <w:pPr>
        <w:pStyle w:val="ListBullet"/>
        <w:spacing w:after="40"/>
        <w:ind w:left="360"/>
      </w:pPr>
      <w:r/>
      <w:r>
        <w:rPr>
          <w:b/>
        </w:rPr>
        <w:t>Lock</w:t>
      </w:r>
      <w:r>
        <w:t xml:space="preserve"> — a locked element cannot be moved, resized or deleted on the canvas (grey selection border, lock icon in the Elements list) but </w:t>
      </w:r>
      <w:r>
        <w:rPr>
          <w:b/>
        </w:rPr>
        <w:t>still prints</w:t>
      </w:r>
      <w:r>
        <w:t>. Untick Locked to edit again.</w:t>
      </w:r>
    </w:p>
    <w:p>
      <w:pPr>
        <w:pStyle w:val="ListBullet"/>
        <w:spacing w:after="40"/>
        <w:ind w:left="360"/>
      </w:pPr>
      <w:r/>
      <w:r>
        <w:rPr>
          <w:b/>
        </w:rPr>
        <w:t>Group (Ctrl+G)</w:t>
      </w:r>
      <w:r>
        <w:t xml:space="preserve"> — selected elements become a persistent group: clicking any member selects them all and they move as one. Saved with the template. </w:t>
      </w:r>
      <w:r>
        <w:rPr>
          <w:b/>
        </w:rPr>
        <w:t>Ungroup: Ctrl+Shift+G.</w:t>
      </w:r>
      <w:r>
        <w:t xml:space="preserve"> Ctrl-click still toggles one member when you need to adjust a single element.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pPr>
        <w:pStyle w:val="ListNumber"/>
        <w:spacing w:after="40"/>
        <w:ind w:left="360"/>
      </w:pPr>
      <w:r/>
      <w:r>
        <w:rPr>
          <w:b/>
        </w:rPr>
        <w:t>Export:</w:t>
      </w:r>
      <w:r>
        <w:t xml:space="preserve"> File &gt; Export — the label (with the same data the preview shows) as </w:t>
      </w:r>
      <w:r>
        <w:rPr>
          <w:b/>
        </w:rPr>
        <w:t>PNG</w:t>
      </w:r>
      <w:r>
        <w:t xml:space="preserve"> at template DPI, a </w:t>
      </w:r>
      <w:r>
        <w:rPr>
          <w:b/>
        </w:rPr>
        <w:t>PDF</w:t>
      </w:r>
      <w:r>
        <w:t xml:space="preserve"> at the exact label size, or </w:t>
      </w:r>
      <w:r>
        <w:rPr>
          <w:b/>
        </w:rPr>
        <w:t>ZPL</w:t>
      </w:r>
      <w:r>
        <w:t xml:space="preserve"> text (Section 16).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</w:t>
      </w:r>
    </w:p>
    <w:p>
      <w:pPr>
        <w:pStyle w:val="Heading2"/>
      </w:pPr>
      <w:r>
        <w:t>6.3  Table</w:t>
      </w:r>
    </w:p>
    <w:p>
      <w:r>
        <w:t xml:space="preserve">Columns (header / bound field / width), row height, colours, borders, fonts. Static rows or field-bound cells. </w:t>
      </w:r>
      <w:r>
        <w:rPr>
          <w:b/>
        </w:rPr>
        <w:t>Double-click the table on the canvas</w:t>
      </w:r>
      <w:r>
        <w:t xml:space="preserve"> to open the spreadsheet-style row editor (+ Row / − Row, OK applies); the Properties panel's Table Rows section edits the same data.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</w:tbl>
    <w:p/>
    <w:p>
      <w:pPr>
        <w:pStyle w:val="Heading2"/>
      </w:pPr>
      <w:r>
        <w:t>11.1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>File &gt; Print (Ctrl+P) opens Print Preview.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 In Print-all-records mode the ◄ ► arrows step through every record IN THE JOB (PrintQty-0 rows are excluded — they won't print).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>
        <w:t xml:space="preserve">Type your name in the </w:t>
      </w:r>
      <w:r>
        <w:rPr>
          <w:b/>
        </w:rPr>
        <w:t>Operator</w:t>
      </w:r>
      <w:r>
        <w:t xml:space="preserve"> box — it is remembered, and recorded on every print in the history.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>
        <w:t xml:space="preserve">Each record has a </w:t>
      </w:r>
      <w:r>
        <w:rPr>
          <w:b/>
        </w:rPr>
        <w:t>tick box</w:t>
      </w:r>
      <w:r>
        <w:t xml:space="preserve"> and an editable </w:t>
      </w:r>
      <w:r>
        <w:rPr>
          <w:b/>
        </w:rPr>
        <w:t>quantity</w:t>
      </w:r>
      <w:r>
        <w:t xml:space="preserve"> ("(was N)" shows the file's original value; PrintQty-0 rows arrive unticked).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 xml:space="preserve"> (every ticked row, at its quantity).</w:t>
      </w:r>
    </w:p>
    <w:p>
      <w:pPr>
        <w:pStyle w:val="ListNumber"/>
        <w:spacing w:after="40"/>
        <w:ind w:left="360"/>
      </w:pPr>
      <w:r/>
      <w:r>
        <w:rPr>
          <w:b/>
        </w:rPr>
        <w:t>Skip invalid rows (report them)</w:t>
      </w:r>
      <w:r>
        <w:t xml:space="preserve"> — print the good rows instead of blocking the whole batch; every skipped row and its reason is listed.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pPr>
        <w:pStyle w:val="Heading2"/>
      </w:pPr>
      <w:r>
        <w:t>13.2  The Job Queue (watch folders)</w:t>
      </w:r>
    </w:p>
    <w:p>
      <w:r>
        <w:t xml:space="preserve">If IT has configured </w:t>
      </w:r>
      <w:r>
        <w:rPr>
          <w:b/>
        </w:rPr>
        <w:t>watch folders</w:t>
      </w:r>
      <w:r>
        <w:t xml:space="preserve"> (Section 19.4), batch jobs sent by the ERP appear in the </w:t>
      </w:r>
      <w:r>
        <w:rPr>
          <w:b/>
        </w:rPr>
        <w:t>Jobs</w:t>
      </w:r>
      <w:r>
        <w:t xml:space="preserve"> tab automatically.</w:t>
      </w:r>
    </w:p>
    <w:p>
      <w:pPr>
        <w:pStyle w:val="ListNumber"/>
        <w:spacing w:after="40"/>
        <w:ind w:left="360"/>
      </w:pPr>
      <w:r/>
      <w:r>
        <w:rPr>
          <w:b/>
        </w:rPr>
        <w:t>Click a job</w:t>
      </w:r>
      <w:r>
        <w:t xml:space="preserve"> — its rows appear grouped by template (each group shows its printer). Tick rows and adjust quantities like a data file; click a row to preview it.</w:t>
      </w:r>
    </w:p>
    <w:p>
      <w:pPr>
        <w:pStyle w:val="ListNumber"/>
        <w:spacing w:after="40"/>
        <w:ind w:left="360"/>
      </w:pPr>
      <w:r>
        <w:t>Rows that match no template are listed in red — they will not print; the rest of the job still can.</w:t>
      </w:r>
    </w:p>
    <w:p>
      <w:pPr>
        <w:pStyle w:val="ListNumber"/>
        <w:spacing w:after="40"/>
        <w:ind w:left="360"/>
      </w:pPr>
      <w:r/>
      <w:r>
        <w:rPr>
          <w:b/>
        </w:rPr>
        <w:t>PRINT JOB</w:t>
      </w:r>
      <w:r>
        <w:t xml:space="preserve"> prints every ticked row. </w:t>
      </w:r>
      <w:r>
        <w:rPr>
          <w:b/>
        </w:rPr>
        <w:t>Reject</w:t>
      </w:r>
      <w:r>
        <w:t xml:space="preserve"> moves the file to the failed folder without printing. </w:t>
      </w:r>
      <w:r>
        <w:rPr>
          <w:b/>
        </w:rPr>
        <w:t>Close</w:t>
      </w:r>
      <w:r>
        <w:t xml:space="preserve"> leaves it in the queue.</w:t>
      </w:r>
    </w:p>
    <w:p>
      <w:pPr>
        <w:pStyle w:val="ListNumber"/>
        <w:spacing w:after="40"/>
        <w:ind w:left="360"/>
      </w:pPr>
      <w:r>
        <w:t xml:space="preserve">Finished jobs move to </w:t>
      </w:r>
      <w:r>
        <w:rPr>
          <w:b/>
        </w:rPr>
        <w:t>printed\</w:t>
      </w:r>
      <w:r>
        <w:t xml:space="preserve"> with a </w:t>
      </w:r>
      <w:r>
        <w:rPr>
          <w:b/>
        </w:rPr>
        <w:t>.result.txt</w:t>
      </w:r>
      <w:r>
        <w:t xml:space="preserve"> report; failures move to </w:t>
      </w:r>
      <w:r>
        <w:rPr>
          <w:b/>
        </w:rPr>
        <w:t>failed\</w:t>
      </w:r>
      <w:r>
        <w:t xml:space="preserve"> with a </w:t>
      </w:r>
      <w:r>
        <w:rPr>
          <w:b/>
        </w:rPr>
        <w:t>.error.txt</w:t>
      </w:r>
      <w:r>
        <w:t>. Job files are never deleted.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Folders set to auto-print skip the queue: valid jobs print on arrival; the status bar and history show the result.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>
      <w:pPr>
        <w:pStyle w:val="Heading2"/>
      </w:pPr>
      <w:r>
        <w:t>19.4  Watch Folders (ERP job drop — works with ANY ERP)</w:t>
      </w:r>
    </w:p>
    <w:p>
      <w:r>
        <w:t xml:space="preserve">A watch folder lets any system print labels by </w:t>
      </w:r>
      <w:r>
        <w:rPr>
          <w:b/>
        </w:rPr>
        <w:t>writing a CSV into a folder</w:t>
      </w:r>
      <w:r>
        <w:t xml:space="preserve"> — no integration code. Configure per station in </w:t>
      </w:r>
      <w:r>
        <w:rPr>
          <w:b/>
        </w:rPr>
        <w:t>File &gt; Settings &gt; Watch folders</w:t>
      </w:r>
      <w:r>
        <w:t xml:space="preserve"> (applies when the Print Station next starts). Under the chosen root the app creates </w:t>
      </w:r>
      <w:r>
        <w:rPr>
          <w:b/>
        </w:rPr>
        <w:t>inbox\</w:t>
      </w:r>
      <w:r>
        <w:t xml:space="preserve"> (the ERP drops job CSVs here), </w:t>
      </w:r>
      <w:r>
        <w:rPr>
          <w:b/>
        </w:rPr>
        <w:t>processing\&lt;STATION&gt;\</w:t>
      </w:r>
      <w:r>
        <w:t xml:space="preserve"> (a station claims a job by an atomic move — no double-printing, even with several stations on one folder), </w:t>
      </w:r>
      <w:r>
        <w:rPr>
          <w:b/>
        </w:rPr>
        <w:t>printed\</w:t>
      </w:r>
      <w:r>
        <w:t xml:space="preserve"> (completed jobs + .result.txt audit report) and </w:t>
      </w:r>
      <w:r>
        <w:rPr>
          <w:b/>
        </w:rPr>
        <w:t>failed\</w:t>
      </w:r>
      <w:r>
        <w:t xml:space="preserve"> (failed/rejected jobs + .error.txt). Files are moved, never deleted; crash leftovers return to the inbox on next start.</w:t>
      </w:r>
    </w:p>
    <w:p>
      <w:r/>
      <w:r>
        <w:rPr>
          <w:b/>
        </w:rPr>
        <w:t>Job CSV contract:</w:t>
      </w:r>
      <w:r>
        <w:t xml:space="preserve"> a header row of </w:t>
      </w:r>
      <w:r>
        <w:rPr>
          <w:b/>
        </w:rPr>
        <w:t>field names</w:t>
      </w:r>
      <w:r>
        <w:t xml:space="preserve"> (matching the template's fields, any order), plus optional </w:t>
      </w:r>
      <w:r>
        <w:rPr>
          <w:b/>
        </w:rPr>
        <w:t>Template</w:t>
      </w:r>
      <w:r>
        <w:t xml:space="preserve"> (per-row template name) and </w:t>
      </w:r>
      <w:r>
        <w:rPr>
          <w:b/>
        </w:rPr>
        <w:t>PrintQty</w:t>
      </w:r>
      <w:r>
        <w:t xml:space="preserve"> / Qty / Copies (blank = 1, 0 = skip).</w:t>
      </w:r>
    </w:p>
    <w:p>
      <w:r/>
      <w:r>
        <w:rPr>
          <w:b/>
        </w:rPr>
        <w:t>How a row finds its template</w:t>
      </w:r>
      <w:r>
        <w:t xml:space="preserve"> (first hit wins): its Template column → the shared routing rules (Designer &gt; Template &gt; Template Routing…, saved as TemplateRoutes.json in the Templates folder) → the folder's default template → otherwise the row is reported as unroutable, never guessed. Rule conditions: Equals, Contains, StartsWith ("name begins with DT-"), EndsWith, NumericRange ("Volume 0–60", unit suffixes like 50ml parse fine); rules run top to bottom, first match wins.</w:t>
      </w:r>
    </w:p>
    <w:p>
      <w:r/>
      <w:r>
        <w:rPr>
          <w:b/>
        </w:rPr>
        <w:t>Per-folder options:</w:t>
      </w:r>
      <w:r>
        <w:t xml:space="preserve"> Auto-print (print on arrival vs wait for the operator) and Skip bad rows (print valid rows and report the skipped ones vs refuse the whole job — the safer default).</w:t>
      </w:r>
    </w:p>
    <w:p>
      <w:pPr>
        <w:pStyle w:val="Heading2"/>
      </w:pPr>
      <w:r>
        <w:t>19.5  HTTP Print API (for external systems)</w:t>
      </w:r>
    </w:p>
    <w:p>
      <w:r>
        <w:t xml:space="preserve">The Print Station can serve a small </w:t>
      </w:r>
      <w:r>
        <w:rPr>
          <w:b/>
        </w:rPr>
        <w:t>localhost-only</w:t>
      </w:r>
      <w:r>
        <w:t xml:space="preserve"> web API compatible with the BarTender shim contract, so a system that prints through that shim can switch to LabelDesigner by changing one base URL. Off by default — enable and set the port in </w:t>
      </w:r>
      <w:r>
        <w:rPr>
          <w:b/>
        </w:rPr>
        <w:t>File &gt; Settings &gt; HTTP print API</w:t>
      </w:r>
      <w:r>
        <w:t xml:space="preserve"> (applies when the Print Station next starts).</w:t>
      </w:r>
    </w:p>
    <w:p>
      <w:pPr>
        <w:pStyle w:val="ListBullet"/>
        <w:spacing w:after="40"/>
        <w:ind w:left="360"/>
      </w:pPr>
      <w:r/>
      <w:r>
        <w:rPr>
          <w:b/>
        </w:rPr>
        <w:t>GET /health</w:t>
      </w:r>
      <w:r>
        <w:t xml:space="preserve"> — liveness check: {"status":"ok","service":"LabelDesigner","version":"…"}.</w:t>
      </w:r>
    </w:p>
    <w:p>
      <w:pPr>
        <w:pStyle w:val="ListBullet"/>
        <w:spacing w:after="40"/>
        <w:ind w:left="360"/>
      </w:pPr>
      <w:r/>
      <w:r>
        <w:rPr>
          <w:b/>
        </w:rPr>
        <w:t>GET /printers</w:t>
      </w:r>
      <w:r>
        <w:t xml:space="preserve"> — installed printer names: {"success":true,"printers":[…]}.</w:t>
      </w:r>
    </w:p>
    <w:p>
      <w:pPr>
        <w:pStyle w:val="ListBullet"/>
        <w:spacing w:after="40"/>
        <w:ind w:left="360"/>
      </w:pPr>
      <w:r/>
      <w:r>
        <w:rPr>
          <w:b/>
        </w:rPr>
        <w:t>POST /api/print</w:t>
      </w:r>
      <w:r>
        <w:t xml:space="preserve"> — body { "templatePath": "DoorTreats-50ml.btw", "printerName": "…", "jobName": "…", "labels": [ {field: value}, … ] }. Each labels entry is ONE physical label (send the same data twice for two labels).</w:t>
      </w:r>
    </w:p>
    <w:p>
      <w:r>
        <w:t xml:space="preserve">Only the </w:t>
      </w:r>
      <w:r>
        <w:rPr>
          <w:b/>
        </w:rPr>
        <w:t>file name</w:t>
      </w:r>
      <w:r>
        <w:t xml:space="preserve"> of templatePath matters — ".btw"/".lbl"/bare names are matched to a LabelDesigner template by NAME (recreate each .btw design once under the same name). The whole request validates before anything prints (all-or-nothing). A missing/offline printer fails the job loudly — never a silent fallback. Responses: {"success":true,"labelsRendered":N,"printer":"…"} or {"success":false,"error":"…"}. Printed labels appear in the normal history (source HTTP).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The API listens on localhost only — other machines cannot reach it. Run the calling system on the same PC as the Print Station.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