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Header –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Announcement Bar – </w:t>
      </w:r>
      <w:r w:rsidDel="00000000" w:rsidR="00000000" w:rsidRPr="00000000">
        <w:rPr>
          <w:rFonts w:ascii="Calibri" w:cs="Calibri" w:eastAsia="Calibri" w:hAnsi="Calibri"/>
          <w:color w:val="ee0000"/>
          <w:sz w:val="24"/>
          <w:szCs w:val="24"/>
          <w:rtl w:val="0"/>
        </w:rPr>
        <w:t xml:space="preserve">2027 Virtual CISO Roundtable Calendar Is Live → Get the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CISO Roundtables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If someone clicks here it will take them to Hero section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Accounts We Activate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If someone clicks here it takes them to Section 2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If someone clicks here it takes them to Section 3 and 4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Case Studies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If someone clicks here it takes them to 5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6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A dedicated page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TheCISOnews.com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A dedicated link for publication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a02b9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b93"/>
          <w:sz w:val="24"/>
          <w:szCs w:val="24"/>
          <w:rtl w:val="0"/>
        </w:rPr>
        <w:t xml:space="preserve">About Evntiqa – A dedicated page (We will build this in the end) 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CTA button on top right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Talk to an ABM Expert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Footer – 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EVNTIQA Logo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Zero-lift CISO engagement programs engineered to activate priority accounts and accelerate enterprise pipeline.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CISO Roundtables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Accounts We Activate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Solutions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Case Studies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2027 Virtual CISO Calendar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TheCISONews.com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About us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Blogs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Careers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Let’s Connect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© 2027 EVNTIQA Inc. All rights reserved. 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Privacy Policy | GDPR Compliance | CCPA Statement | Terms &amp; Conditions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LinkedIn + Gmail Icon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Meta Title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EVNTIQA | ABM-Powered Virtual CISO Roundtables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Turn priority target accounts into active pipeline through closed-door, virtual benchmarking roundtables with 10–12 verified security leaders. 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Section 1: Hero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Hero Kicker</w:t>
      </w:r>
      <w:r w:rsidDel="00000000" w:rsidR="00000000" w:rsidRPr="00000000">
        <w:rPr>
          <w:rFonts w:ascii="Calibri" w:cs="Calibri" w:eastAsia="Calibri" w:hAnsi="Calibri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 Global Cybersecurity Marketers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(Headline)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Virtual CISO Roundtables That Move Pipeline Forward.  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(Subhead line)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bring 10–12 CISOs from your target accounts into invitation-only, peer-led conversations—and handle all the heavy lifting from recruitment to execution.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CTA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Talk to an ABM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Engaging Global Enterprise CISOs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[Moving strip of verified enterprise logos across industries]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Section 2: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(Headline)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Turn Target Accounts into Active Pipeline.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(Subhead line) 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Engage security leaders to move key accounts forward.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Hard-to-Penetrate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doors to strategic accounts where executive access has been difficult.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Dormant &amp; Stalled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Restart conversations with accounts that have gone quiet.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Active Opportunities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Deepen executive engagement and help move buying conversations forward.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Net-New Accounts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first conversations with security leaders in new target accounts.</w:t>
      </w:r>
    </w:p>
    <w:p w:rsidR="00000000" w:rsidDel="00000000" w:rsidP="00000000" w:rsidRDefault="00000000" w:rsidRPr="00000000" w14:paraId="0000003A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Section 3: </w:t>
      </w:r>
    </w:p>
    <w:p w:rsidR="00000000" w:rsidDel="00000000" w:rsidP="00000000" w:rsidRDefault="00000000" w:rsidRPr="00000000" w14:paraId="0000003D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(Headline)</w:t>
      </w:r>
    </w:p>
    <w:p w:rsidR="00000000" w:rsidDel="00000000" w:rsidP="00000000" w:rsidRDefault="00000000" w:rsidRPr="00000000" w14:paraId="0000003E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Engagement Formats Built for Pipeline.</w:t>
      </w:r>
    </w:p>
    <w:p w:rsidR="00000000" w:rsidDel="00000000" w:rsidP="00000000" w:rsidRDefault="00000000" w:rsidRPr="00000000" w14:paraId="0000003F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(Subhead line)</w:t>
      </w:r>
    </w:p>
    <w:p w:rsidR="00000000" w:rsidDel="00000000" w:rsidP="00000000" w:rsidRDefault="00000000" w:rsidRPr="00000000" w14:paraId="00000040">
      <w:pPr>
        <w:spacing w:after="160" w:line="240" w:lineRule="auto"/>
        <w:rPr>
          <w:rFonts w:ascii="Calibri" w:cs="Calibri" w:eastAsia="Calibri" w:hAnsi="Calibri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Four targeted formats built to engage your priority account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Executive Virtual Roundtables</w:t>
      </w:r>
    </w:p>
    <w:p w:rsidR="00000000" w:rsidDel="00000000" w:rsidP="00000000" w:rsidRDefault="00000000" w:rsidRPr="00000000" w14:paraId="00000042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(8–12 CISOs | Closed-Door | Camera-On Benchmarking)</w:t>
      </w:r>
    </w:p>
    <w:p w:rsidR="00000000" w:rsidDel="00000000" w:rsidP="00000000" w:rsidRDefault="00000000" w:rsidRPr="00000000" w14:paraId="00000043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priority target accounts into high-intent executive pipeline through closed-door, peer-led CISO benchmarking discussions. </w:t>
      </w:r>
    </w:p>
    <w:p w:rsidR="00000000" w:rsidDel="00000000" w:rsidP="00000000" w:rsidRDefault="00000000" w:rsidRPr="00000000" w14:paraId="00000044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Account-Based Webinars</w:t>
      </w:r>
    </w:p>
    <w:p w:rsidR="00000000" w:rsidDel="00000000" w:rsidP="00000000" w:rsidRDefault="00000000" w:rsidRPr="00000000" w14:paraId="00000045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(20–40 Targeted Buyers | Mid-Funnel | Deal Acceleration) </w:t>
      </w:r>
    </w:p>
    <w:p w:rsidR="00000000" w:rsidDel="00000000" w:rsidP="00000000" w:rsidRDefault="00000000" w:rsidRPr="00000000" w14:paraId="00000046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Engage specific target account lists (TALs) through tailored, mid-funnel interactive sessions designed to accelerate active sales cycles. </w:t>
      </w:r>
    </w:p>
    <w:p w:rsidR="00000000" w:rsidDel="00000000" w:rsidP="00000000" w:rsidRDefault="00000000" w:rsidRPr="00000000" w14:paraId="00000047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Digital Demand Summits</w:t>
      </w:r>
    </w:p>
    <w:p w:rsidR="00000000" w:rsidDel="00000000" w:rsidP="00000000" w:rsidRDefault="00000000" w:rsidRPr="00000000" w14:paraId="00000048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(50–150+ Opt-In Leads | Top-of-Funnel | Broad Reach) </w:t>
      </w:r>
    </w:p>
    <w:p w:rsidR="00000000" w:rsidDel="00000000" w:rsidP="00000000" w:rsidRDefault="00000000" w:rsidRPr="00000000" w14:paraId="00000049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Scale top-of-funnel reach, capture qualified lead volume, and build brand authority across a broad network of enterprise security decision-makers. </w:t>
      </w:r>
    </w:p>
    <w:p w:rsidR="00000000" w:rsidDel="00000000" w:rsidP="00000000" w:rsidRDefault="00000000" w:rsidRPr="00000000" w14:paraId="0000004A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Audience Acquisition</w:t>
      </w:r>
    </w:p>
    <w:p w:rsidR="00000000" w:rsidDel="00000000" w:rsidP="00000000" w:rsidRDefault="00000000" w:rsidRPr="00000000" w14:paraId="0000004B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(100% TAL Matching | Guaranteed Turnout) </w:t>
      </w:r>
    </w:p>
    <w:p w:rsidR="00000000" w:rsidDel="00000000" w:rsidP="00000000" w:rsidRDefault="00000000" w:rsidRPr="00000000" w14:paraId="0000004C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Drive verified executive turnout for your events with hyper-targeted CISO recruitment matched directly against your target account list. </w:t>
      </w:r>
    </w:p>
    <w:p w:rsidR="00000000" w:rsidDel="00000000" w:rsidP="00000000" w:rsidRDefault="00000000" w:rsidRPr="00000000" w14:paraId="0000004D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Section 4: </w:t>
      </w:r>
    </w:p>
    <w:p w:rsidR="00000000" w:rsidDel="00000000" w:rsidP="00000000" w:rsidRDefault="00000000" w:rsidRPr="00000000" w14:paraId="00000050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(Headline)</w:t>
      </w:r>
    </w:p>
    <w:p w:rsidR="00000000" w:rsidDel="00000000" w:rsidP="00000000" w:rsidRDefault="00000000" w:rsidRPr="00000000" w14:paraId="00000051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Six Steps to CISO Engagement.</w:t>
      </w:r>
    </w:p>
    <w:p w:rsidR="00000000" w:rsidDel="00000000" w:rsidP="00000000" w:rsidRDefault="00000000" w:rsidRPr="00000000" w14:paraId="00000052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(SubHead Line)</w:t>
      </w:r>
    </w:p>
    <w:p w:rsidR="00000000" w:rsidDel="00000000" w:rsidP="00000000" w:rsidRDefault="00000000" w:rsidRPr="00000000" w14:paraId="00000053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zero-lift execution process from target mapping to handoff.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ICP &amp; Target Account Mapping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identify your ideal customer profile (ICP), map priority accounts, and define the security decision-makers to target.</w:t>
      </w:r>
    </w:p>
    <w:p w:rsidR="00000000" w:rsidDel="00000000" w:rsidP="00000000" w:rsidRDefault="00000000" w:rsidRPr="00000000" w14:paraId="00000055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Intent &amp; Campaign Alignment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align intent signals, account priorities, and campaign goals to focus engagement where it matters.</w:t>
      </w:r>
    </w:p>
    <w:p w:rsidR="00000000" w:rsidDel="00000000" w:rsidP="00000000" w:rsidRDefault="00000000" w:rsidRPr="00000000" w14:paraId="00000056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Multi-Channel Targeting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activate a multi-channel strategy to reach relevant security decision-makers across your target accounts.</w:t>
      </w:r>
    </w:p>
    <w:p w:rsidR="00000000" w:rsidDel="00000000" w:rsidP="00000000" w:rsidRDefault="00000000" w:rsidRPr="00000000" w14:paraId="00000057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Executive Recruitment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recruit CISOs and security leaders from your priority accounts for your engagement.</w:t>
      </w:r>
    </w:p>
    <w:p w:rsidR="00000000" w:rsidDel="00000000" w:rsidP="00000000" w:rsidRDefault="00000000" w:rsidRPr="00000000" w14:paraId="00000058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Engagement Execution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manage the engagement to bring the right security leaders together for meaningful peer conversations.</w:t>
      </w:r>
    </w:p>
    <w:p w:rsidR="00000000" w:rsidDel="00000000" w:rsidP="00000000" w:rsidRDefault="00000000" w:rsidRPr="00000000" w14:paraId="00000059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Post-Event Handoff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share attendee and engagement insights with your team to support follow-up and account progression.</w:t>
      </w:r>
    </w:p>
    <w:p w:rsidR="00000000" w:rsidDel="00000000" w:rsidP="00000000" w:rsidRDefault="00000000" w:rsidRPr="00000000" w14:paraId="0000005A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Section 5: </w:t>
      </w:r>
    </w:p>
    <w:p w:rsidR="00000000" w:rsidDel="00000000" w:rsidP="00000000" w:rsidRDefault="00000000" w:rsidRPr="00000000" w14:paraId="0000005C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(Headline)</w:t>
      </w:r>
    </w:p>
    <w:p w:rsidR="00000000" w:rsidDel="00000000" w:rsidP="00000000" w:rsidRDefault="00000000" w:rsidRPr="00000000" w14:paraId="0000005D">
      <w:pPr>
        <w:spacing w:after="1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Proven Results Across Enterprise ABM.</w:t>
      </w:r>
    </w:p>
    <w:p w:rsidR="00000000" w:rsidDel="00000000" w:rsidP="00000000" w:rsidRDefault="00000000" w:rsidRPr="00000000" w14:paraId="0000005E">
      <w:pPr>
        <w:spacing w:after="16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(SubHead Line)</w:t>
      </w:r>
    </w:p>
    <w:p w:rsidR="00000000" w:rsidDel="00000000" w:rsidP="00000000" w:rsidRDefault="00000000" w:rsidRPr="00000000" w14:paraId="0000005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See how cybersecurity leaders turn target accounts into pipeline.</w:t>
      </w:r>
    </w:p>
    <w:p w:rsidR="00000000" w:rsidDel="00000000" w:rsidP="00000000" w:rsidRDefault="00000000" w:rsidRPr="00000000" w14:paraId="00000060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Case studies &amp; Client Logos. </w:t>
      </w:r>
    </w:p>
    <w:p w:rsidR="00000000" w:rsidDel="00000000" w:rsidP="00000000" w:rsidRDefault="00000000" w:rsidRPr="00000000" w14:paraId="00000061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highlight w:val="yellow"/>
          <w:rtl w:val="0"/>
        </w:rPr>
        <w:t xml:space="preserve">Section 6: Frequently Asked Questions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(Subheadline)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Everything you need to know about CISO account activation.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How does Evntiqa help cybersecurity companies engage CISOs?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run ABM-driven executive engagement programs that connect cybersecurity companies with CISOs from priority accounts through peer-led roundtables and other targeted formats.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Can Evntiqa recruit CISOs from our target accounts?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Yes. We identify and recruit relevant CISOs and security leaders aligned with your ICP and target-account priorities.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How do you identify the right executives to engage?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align your ICP, target accounts, intent signals, and campaign goals to identify relevant security decision-makers.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What types of executive engagement programs do you offer?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offer ABM-driven virtual roundtables, account-based webinars, digital demand summits, and audience acquisition services. 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Can Evntiqa guarantee the right executives from our ICP and target accounts?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commit to recruiting executives aligned with your agreed ICP and target-account criteria. If an engagement does not meet the agreed audience requirements, we’ll deliver the next virtual event at no additional cost, subject to mutually agreed terms.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How does Evntiqa support pipeline progression after an engagement?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share attendee and engagement insights to help your team follow up, strengthen account relationships, and advance opportunities.</w:t>
      </w:r>
    </w:p>
    <w:p w:rsidR="00000000" w:rsidDel="00000000" w:rsidP="00000000" w:rsidRDefault="00000000" w:rsidRPr="00000000" w14:paraId="00000071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Section 7: </w:t>
      </w:r>
    </w:p>
    <w:p w:rsidR="00000000" w:rsidDel="00000000" w:rsidP="00000000" w:rsidRDefault="00000000" w:rsidRPr="00000000" w14:paraId="00000073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24"/>
          <w:szCs w:val="24"/>
          <w:rtl w:val="0"/>
        </w:rPr>
        <w:t xml:space="preserve">(Headline)</w:t>
      </w:r>
    </w:p>
    <w:p w:rsidR="00000000" w:rsidDel="00000000" w:rsidP="00000000" w:rsidRDefault="00000000" w:rsidRPr="00000000" w14:paraId="00000074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Turn Target Accounts into Deals.</w:t>
      </w:r>
    </w:p>
    <w:p w:rsidR="00000000" w:rsidDel="00000000" w:rsidP="00000000" w:rsidRDefault="00000000" w:rsidRPr="00000000" w14:paraId="00000075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(SubHead Line)</w:t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Calibri" w:cs="Calibri" w:eastAsia="Calibri" w:hAnsi="Calibri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Activate stalled, dormant, and net-new global enterprise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1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100% — ICP-Verified Attendance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1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10X — Account Engagement Velocity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1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1:1 — Target Account Alignment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1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10–12 — CISOs per Session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1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Zero — Operational Friction 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CTA-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4"/>
          <w:szCs w:val="24"/>
          <w:rtl w:val="0"/>
        </w:rPr>
        <w:t xml:space="preserve">Talk to an ABM Expert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