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9540" w:val="left"/>
        </w:tabs>
        <w:autoSpaceDE w:val="0"/>
        <w:widowControl/>
        <w:spacing w:line="240" w:lineRule="auto" w:before="224" w:after="0"/>
        <w:ind w:left="7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28800" cy="772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216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094740" cy="504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504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0" w:after="558"/>
        <w:ind w:left="0" w:right="4510" w:firstLine="0"/>
        <w:jc w:val="righ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Solution Requirements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15 March 2026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26 June 2026</w:t>
            </w:r>
          </w:p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Team ID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Project Name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Maximum Marks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Marks </w:t>
            </w:r>
          </w:p>
        </w:tc>
      </w:tr>
    </w:tbl>
    <w:p>
      <w:pPr>
        <w:autoSpaceDN w:val="0"/>
        <w:autoSpaceDE w:val="0"/>
        <w:widowControl/>
        <w:spacing w:line="338" w:lineRule="auto" w:before="550" w:after="0"/>
        <w:ind w:left="1440" w:right="1728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Define Functional and Non-Functional Requirements: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Create a comprehensive list of requirements to define exactly what your solution will do and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how well it will perform.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286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>Functional Requirements (FR)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define specific behaviors, functions, or features of the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system (What the system should </w:t>
      </w:r>
      <w:r>
        <w:rPr>
          <w:rFonts w:ascii="Arial" w:hAnsi="Arial" w:eastAsia="Arial"/>
          <w:b w:val="0"/>
          <w:i/>
          <w:color w:val="000000"/>
          <w:sz w:val="22"/>
        </w:rPr>
        <w:t>do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).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44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>Non-Functional Requirements (NFR)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specify the criteria that judge the operation of a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system, rather than specific behaviors (How the system should </w:t>
      </w:r>
      <w:r>
        <w:rPr>
          <w:rFonts w:ascii="Arial" w:hAnsi="Arial" w:eastAsia="Arial"/>
          <w:b w:val="0"/>
          <w:i/>
          <w:color w:val="000000"/>
          <w:sz w:val="22"/>
        </w:rPr>
        <w:t>be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). </w:t>
      </w:r>
    </w:p>
    <w:p>
      <w:pPr>
        <w:autoSpaceDN w:val="0"/>
        <w:autoSpaceDE w:val="0"/>
        <w:widowControl/>
        <w:spacing w:line="233" w:lineRule="auto" w:before="284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Fill out the descriptions and necessary details for each category provided below. </w:t>
      </w:r>
    </w:p>
    <w:p>
      <w:pPr>
        <w:autoSpaceDN w:val="0"/>
        <w:autoSpaceDE w:val="0"/>
        <w:widowControl/>
        <w:spacing w:line="233" w:lineRule="auto" w:before="286" w:after="76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Step 1: Functional Requirements (FR)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130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S.No</w:t>
            </w:r>
          </w:p>
        </w:tc>
        <w:tc>
          <w:tcPr>
            <w:tcW w:type="dxa" w:w="20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4" w:after="0"/>
              <w:ind w:left="170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Requirement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Category</w:t>
            </w:r>
          </w:p>
        </w:tc>
        <w:tc>
          <w:tcPr>
            <w:tcW w:type="dxa" w:w="31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Requirement Description</w:t>
            </w:r>
          </w:p>
        </w:tc>
        <w:tc>
          <w:tcPr>
            <w:tcW w:type="dxa" w:w="26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4" w:after="0"/>
              <w:ind w:left="160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Priority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(High/Medium/Low)</w:t>
            </w:r>
          </w:p>
        </w:tc>
      </w:tr>
      <w:tr>
        <w:trPr>
          <w:trHeight w:hRule="exact" w:val="162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0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Authentication </w:t>
            </w:r>
          </w:p>
        </w:tc>
        <w:tc>
          <w:tcPr>
            <w:tcW w:type="dxa" w:w="31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32" w:after="0"/>
              <w:ind w:left="1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[Describe how users will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Single user profile initialized locally via settings; no</w:t>
            </w:r>
          </w:p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securely log in or verify their </w:t>
            </w:r>
          </w:p>
          <w:p>
            <w:pPr>
              <w:autoSpaceDN w:val="0"/>
              <w:autoSpaceDE w:val="0"/>
              <w:widowControl/>
              <w:spacing w:line="233" w:lineRule="auto" w:before="44" w:after="0"/>
              <w:ind w:left="1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identity]</w:t>
            </w:r>
          </w:p>
        </w:tc>
        <w:tc>
          <w:tcPr>
            <w:tcW w:type="dxa" w:w="26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1330"/>
              <w:gridCol w:w="1330"/>
            </w:tblGrid>
            <w:tr>
              <w:trPr>
                <w:trHeight w:hRule="exact" w:val="380"/>
              </w:trPr>
              <w:tc>
                <w:tcPr>
                  <w:tcW w:type="dxa" w:w="2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8" w:after="0"/>
                    <w:ind w:left="28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user auth required for demo.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62" w:after="0"/>
                    <w:ind w:left="0" w:right="42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Low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60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0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8" w:after="0"/>
              <w:ind w:left="17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Authorization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levels </w:t>
            </w:r>
          </w:p>
        </w:tc>
        <w:tc>
          <w:tcPr>
            <w:tcW w:type="dxa" w:w="31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164" w:right="0" w:firstLine="36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All users have equal access to ask, explain, quiz, s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[Define the user roles and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what access/permissions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each role has]</w:t>
            </w:r>
          </w:p>
        </w:tc>
        <w:tc>
          <w:tcPr>
            <w:tcW w:type="dxa" w:w="26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1330"/>
              <w:gridCol w:w="1330"/>
            </w:tblGrid>
            <w:tr>
              <w:trPr>
                <w:trHeight w:hRule="exact" w:val="370"/>
              </w:trPr>
              <w:tc>
                <w:tcPr>
                  <w:tcW w:type="dxa" w:w="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8" w:after="0"/>
                    <w:ind w:left="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ummarize, and recommend modules.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5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Low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36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0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36" w:after="0"/>
              <w:ind w:left="170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External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interfaces </w:t>
            </w:r>
          </w:p>
        </w:tc>
        <w:tc>
          <w:tcPr>
            <w:tcW w:type="dxa" w:w="31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</w:tabs>
              <w:autoSpaceDE w:val="0"/>
              <w:widowControl/>
              <w:spacing w:line="138" w:lineRule="exact" w:before="106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Connects to Google Gemini API via HTTPS client;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[Detail any third-party APIs, </w:t>
            </w:r>
          </w:p>
          <w:p>
            <w:pPr>
              <w:autoSpaceDN w:val="0"/>
              <w:autoSpaceDE w:val="0"/>
              <w:widowControl/>
              <w:spacing w:line="233" w:lineRule="auto" w:before="44" w:after="0"/>
              <w:ind w:left="1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external databases, or </w:t>
            </w:r>
          </w:p>
        </w:tc>
        <w:tc>
          <w:tcPr>
            <w:tcW w:type="dxa" w:w="26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1330"/>
              <w:gridCol w:w="1330"/>
            </w:tblGrid>
            <w:tr>
              <w:trPr>
                <w:trHeight w:hRule="exact" w:val="370"/>
              </w:trPr>
              <w:tc>
                <w:tcPr>
                  <w:tcW w:type="dxa" w:w="2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8" w:after="0"/>
                    <w:ind w:left="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falls back to local HuggingFace T5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52" w:after="0"/>
                    <w:ind w:left="0" w:right="12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High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276"/>
        </w:trPr>
        <w:tc>
          <w:tcPr>
            <w:tcW w:type="dxa" w:w="6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4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4740" cy="5041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0530"/>
        </w:trPr>
        <w:tc>
          <w:tcPr>
            <w:tcW w:type="dxa" w:w="11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90.0" w:type="dxa"/>
            </w:tblPr>
            <w:tblGrid>
              <w:gridCol w:w="2845"/>
              <w:gridCol w:w="2845"/>
              <w:gridCol w:w="2845"/>
              <w:gridCol w:w="2845"/>
            </w:tblGrid>
            <w:tr>
              <w:trPr>
                <w:trHeight w:hRule="exact" w:val="1300"/>
              </w:trPr>
              <w:tc>
                <w:tcPr>
                  <w:tcW w:type="dxa" w:w="92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6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14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122" w:after="0"/>
                    <w:ind w:left="164" w:right="288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 xml:space="preserve">services the system must </w:t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>connect to]</w:t>
                  </w:r>
                </w:p>
              </w:tc>
              <w:tc>
                <w:tcPr>
                  <w:tcW w:type="dxa" w:w="266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00"/>
              </w:trPr>
              <w:tc>
                <w:tcPr>
                  <w:tcW w:type="dxa" w:w="92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40" w:after="0"/>
                    <w:ind w:left="16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>4</w:t>
                  </w:r>
                </w:p>
              </w:tc>
              <w:tc>
                <w:tcPr>
                  <w:tcW w:type="dxa" w:w="206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140" w:after="0"/>
                    <w:ind w:left="170" w:right="432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Transactions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processing </w:t>
                  </w:r>
                </w:p>
              </w:tc>
              <w:tc>
                <w:tcPr>
                  <w:tcW w:type="dxa" w:w="314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60" w:after="0"/>
                    <w:ind w:left="16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 xml:space="preserve">[Explain how data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Queries and AI responses are processed as async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46" w:after="0"/>
                    <w:ind w:left="16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 xml:space="preserve">exchanges, payments, or 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16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 xml:space="preserve">core system transactions 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46" w:after="0"/>
                    <w:ind w:left="16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>will be handled]</w:t>
                  </w:r>
                </w:p>
              </w:tc>
              <w:tc>
                <w:tcPr>
                  <w:tcW w:type="dxa" w:w="266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0.0" w:type="dxa"/>
                  </w:tblPr>
                  <w:tblGrid>
                    <w:gridCol w:w="1330"/>
                    <w:gridCol w:w="1330"/>
                  </w:tblGrid>
                  <w:tr>
                    <w:trPr>
                      <w:trHeight w:hRule="exact" w:val="374"/>
                    </w:trPr>
                    <w:tc>
                      <w:tcPr>
                        <w:tcW w:type="dxa" w:w="2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56" w:after="0"/>
                          <w:ind w:left="28" w:right="0" w:firstLine="0"/>
                          <w:jc w:val="left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000000"/>
                            <w:sz w:val="13"/>
                          </w:rPr>
                          <w:t>requests and logged to JSON files.</w:t>
                        </w:r>
                      </w:p>
                    </w:tc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56" w:after="0"/>
                          <w:ind w:left="0" w:right="12" w:firstLine="0"/>
                          <w:jc w:val="right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000000"/>
                            <w:sz w:val="13"/>
                          </w:rPr>
                          <w:t>High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900"/>
              </w:trPr>
              <w:tc>
                <w:tcPr>
                  <w:tcW w:type="dxa" w:w="92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38" w:after="0"/>
                    <w:ind w:left="16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>5</w:t>
                  </w:r>
                </w:p>
              </w:tc>
              <w:tc>
                <w:tcPr>
                  <w:tcW w:type="dxa" w:w="206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38" w:after="0"/>
                    <w:ind w:left="17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Reporting </w:t>
                  </w:r>
                </w:p>
              </w:tc>
              <w:tc>
                <w:tcPr>
                  <w:tcW w:type="dxa" w:w="314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62" w:after="0"/>
                    <w:ind w:left="16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 xml:space="preserve">[Describe the types of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Interactive browser dashboards displaying query hi</w:t>
                  </w:r>
                </w:p>
                <w:p>
                  <w:pPr>
                    <w:autoSpaceDN w:val="0"/>
                    <w:autoSpaceDE w:val="0"/>
                    <w:widowControl/>
                    <w:spacing w:line="180" w:lineRule="exact" w:before="0" w:after="0"/>
                    <w:ind w:left="20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roadmaps.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roadmaps.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 xml:space="preserve">reports, dashboards, or data 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46" w:after="0"/>
                    <w:ind w:left="16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 xml:space="preserve">exports the system must 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16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>generate]</w:t>
                  </w:r>
                </w:p>
              </w:tc>
              <w:tc>
                <w:tcPr>
                  <w:tcW w:type="dxa" w:w="266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00" w:after="0"/>
                    <w:ind w:left="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story, quiz scores, and learning</w:t>
                  </w:r>
                </w:p>
              </w:tc>
            </w:tr>
            <w:tr>
              <w:trPr>
                <w:trHeight w:hRule="exact" w:val="1900"/>
              </w:trPr>
              <w:tc>
                <w:tcPr>
                  <w:tcW w:type="dxa" w:w="92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36" w:after="0"/>
                    <w:ind w:left="16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>6</w:t>
                  </w:r>
                </w:p>
              </w:tc>
              <w:tc>
                <w:tcPr>
                  <w:tcW w:type="dxa" w:w="206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136" w:after="0"/>
                    <w:ind w:left="170" w:right="288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Business rules,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etc. </w:t>
                  </w:r>
                </w:p>
              </w:tc>
              <w:tc>
                <w:tcPr>
                  <w:tcW w:type="dxa" w:w="314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00" w:val="left"/>
                    </w:tabs>
                    <w:autoSpaceDE w:val="0"/>
                    <w:widowControl/>
                    <w:spacing w:line="192" w:lineRule="exact" w:before="66" w:after="0"/>
                    <w:ind w:left="16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Gemini responses must match expected JSON sch </w:t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 xml:space="preserve">[List specific logic,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parsing fails.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16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 xml:space="preserve">constraints, or workflows 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16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 xml:space="preserve">unique to the business 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46" w:after="0"/>
                    <w:ind w:left="16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>process]</w:t>
                  </w:r>
                </w:p>
              </w:tc>
              <w:tc>
                <w:tcPr>
                  <w:tcW w:type="dxa" w:w="266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0.0" w:type="dxa"/>
                  </w:tblPr>
                  <w:tblGrid>
                    <w:gridCol w:w="1330"/>
                    <w:gridCol w:w="1330"/>
                  </w:tblGrid>
                  <w:tr>
                    <w:trPr>
                      <w:trHeight w:hRule="exact" w:val="362"/>
                    </w:trPr>
                    <w:tc>
                      <w:tcPr>
                        <w:tcW w:type="dxa" w:w="2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000000"/>
                            <w:sz w:val="13"/>
                          </w:rPr>
                          <w:t>emas; fallback triggers automatically if</w:t>
                        </w:r>
                      </w:p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000000"/>
                            <w:sz w:val="13"/>
                          </w:rPr>
                          <w:t>High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900"/>
              </w:trPr>
              <w:tc>
                <w:tcPr>
                  <w:tcW w:type="dxa" w:w="92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36" w:after="0"/>
                    <w:ind w:left="16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>7</w:t>
                  </w:r>
                </w:p>
              </w:tc>
              <w:tc>
                <w:tcPr>
                  <w:tcW w:type="dxa" w:w="206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136" w:after="0"/>
                    <w:ind w:left="170" w:right="288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Compliance to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laws or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regulations </w:t>
                  </w:r>
                </w:p>
              </w:tc>
              <w:tc>
                <w:tcPr>
                  <w:tcW w:type="dxa" w:w="314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00" w:val="left"/>
                    </w:tabs>
                    <w:autoSpaceDE w:val="0"/>
                    <w:widowControl/>
                    <w:spacing w:line="206" w:lineRule="exact" w:before="38" w:after="0"/>
                    <w:ind w:left="16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No personal data stored; logs are stored locally in d </w:t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 xml:space="preserve">[Specify any legal, industry,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privacy.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16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 xml:space="preserve">or data privacy standards 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16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 xml:space="preserve">the system must adhere to 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46" w:after="0"/>
                    <w:ind w:left="16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>(e.g., GDPR, HIPAA)]</w:t>
                  </w:r>
                </w:p>
              </w:tc>
              <w:tc>
                <w:tcPr>
                  <w:tcW w:type="dxa" w:w="266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1330"/>
                    <w:gridCol w:w="1330"/>
                  </w:tblGrid>
                  <w:tr>
                    <w:trPr>
                      <w:trHeight w:hRule="exact" w:val="370"/>
                    </w:trPr>
                    <w:tc>
                      <w:tcPr>
                        <w:tcW w:type="dxa" w:w="2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38" w:after="0"/>
                          <w:ind w:left="22" w:right="0" w:firstLine="0"/>
                          <w:jc w:val="left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000000"/>
                            <w:sz w:val="13"/>
                          </w:rPr>
                          <w:t>ata/*.json files, complying with basic</w:t>
                        </w:r>
                      </w:p>
                    </w:tc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000000"/>
                            <w:sz w:val="13"/>
                          </w:rPr>
                          <w:t>Low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600"/>
              </w:trPr>
              <w:tc>
                <w:tcPr>
                  <w:tcW w:type="dxa" w:w="92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34" w:after="0"/>
                    <w:ind w:left="16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>8</w:t>
                  </w:r>
                </w:p>
              </w:tc>
              <w:tc>
                <w:tcPr>
                  <w:tcW w:type="dxa" w:w="206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34" w:after="0"/>
                    <w:ind w:left="17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>Other</w:t>
                  </w:r>
                </w:p>
              </w:tc>
              <w:tc>
                <w:tcPr>
                  <w:tcW w:type="dxa" w:w="314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00" w:val="left"/>
                    </w:tabs>
                    <w:autoSpaceDE w:val="0"/>
                    <w:widowControl/>
                    <w:spacing w:line="136" w:lineRule="exact" w:before="108" w:after="0"/>
                    <w:ind w:left="16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Light/dark theme toggle state persists in localStora </w:t>
                  </w: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 xml:space="preserve">[Add any additional 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16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 xml:space="preserve">functional requirements 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46" w:after="0"/>
                    <w:ind w:left="16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22"/>
                    </w:rPr>
                    <w:t>here]</w:t>
                  </w:r>
                </w:p>
              </w:tc>
              <w:tc>
                <w:tcPr>
                  <w:tcW w:type="dxa" w:w="2660"/>
                  <w:tcBorders>
                    <w:start w:sz="8.0" w:val="single" w:color="#C3C7C4"/>
                    <w:top w:sz="8.0" w:val="single" w:color="#C3C7C4"/>
                    <w:end w:sz="8.0" w:val="single" w:color="#C3C7C4"/>
                    <w:bottom w:sz="8.0" w:val="single" w:color="#C3C7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66" w:after="0"/>
                    <w:ind w:left="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ge across browser sessions.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928" w:lineRule="exact" w:before="0" w:after="0"/>
              <w:ind w:left="9504" w:right="137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Medium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Medium</w:t>
            </w:r>
          </w:p>
        </w:tc>
      </w:tr>
    </w:tbl>
    <w:p>
      <w:pPr>
        <w:autoSpaceDN w:val="0"/>
        <w:autoSpaceDE w:val="0"/>
        <w:widowControl/>
        <w:spacing w:line="233" w:lineRule="auto" w:before="12" w:after="72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Step 2: Non-Functional Requirements (NFR)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130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S.No</w:t>
            </w:r>
          </w:p>
        </w:tc>
        <w:tc>
          <w:tcPr>
            <w:tcW w:type="dxa" w:w="20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7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NFR Category</w:t>
            </w:r>
          </w:p>
        </w:tc>
        <w:tc>
          <w:tcPr>
            <w:tcW w:type="dxa" w:w="338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Requirement Description</w:t>
            </w:r>
          </w:p>
        </w:tc>
        <w:tc>
          <w:tcPr>
            <w:tcW w:type="dxa" w:w="24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8" w:after="0"/>
              <w:ind w:left="176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Target Metric /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Acceptance Criteria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540" w:val="left"/>
        </w:tabs>
        <w:autoSpaceDE w:val="0"/>
        <w:widowControl/>
        <w:spacing w:line="240" w:lineRule="auto" w:before="224" w:after="0"/>
        <w:ind w:left="7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28800" cy="772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216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094740" cy="5041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5041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130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0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2" w:after="0"/>
              <w:ind w:left="17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Performance &amp;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Speed </w:t>
            </w:r>
          </w:p>
        </w:tc>
        <w:tc>
          <w:tcPr>
            <w:tcW w:type="dxa" w:w="338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</w:tabs>
              <w:autoSpaceDE w:val="0"/>
              <w:widowControl/>
              <w:spacing w:line="206" w:lineRule="exact" w:before="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FastAPI routing response overhead &lt; 10 ms; Gemini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[Describe response times,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API latency depends on network.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API latency depends on network.</w:t>
            </w:r>
          </w:p>
          <w:p>
            <w:pPr>
              <w:autoSpaceDN w:val="0"/>
              <w:autoSpaceDE w:val="0"/>
              <w:widowControl/>
              <w:spacing w:line="230" w:lineRule="auto" w:before="0" w:after="0"/>
              <w:ind w:left="1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processing speed, etc.]</w:t>
            </w:r>
          </w:p>
        </w:tc>
        <w:tc>
          <w:tcPr>
            <w:tcW w:type="dxa" w:w="24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(e.g., Page loads in &lt;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Page load time &lt; 2s</w:t>
            </w:r>
          </w:p>
          <w:p>
            <w:pPr>
              <w:autoSpaceDN w:val="0"/>
              <w:autoSpaceDE w:val="0"/>
              <w:widowControl/>
              <w:spacing w:line="230" w:lineRule="auto" w:before="46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2 seconds)</w:t>
            </w:r>
          </w:p>
        </w:tc>
      </w:tr>
      <w:tr>
        <w:trPr>
          <w:trHeight w:hRule="exact" w:val="162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0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Scalability </w:t>
            </w:r>
          </w:p>
        </w:tc>
        <w:tc>
          <w:tcPr>
            <w:tcW w:type="dxa" w:w="338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1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[Describe how the system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FastAPI handles high concurrent request volume using</w:t>
            </w:r>
          </w:p>
          <w:p>
            <w:pPr>
              <w:autoSpaceDN w:val="0"/>
              <w:autoSpaceDE w:val="0"/>
              <w:widowControl/>
              <w:spacing w:line="180" w:lineRule="exact" w:before="0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async event loop.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async event loop.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1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handles growth in users or </w:t>
            </w:r>
          </w:p>
          <w:p>
            <w:pPr>
              <w:autoSpaceDN w:val="0"/>
              <w:autoSpaceDE w:val="0"/>
              <w:widowControl/>
              <w:spacing w:line="233" w:lineRule="auto" w:before="44" w:after="0"/>
              <w:ind w:left="1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data]</w:t>
            </w:r>
          </w:p>
        </w:tc>
        <w:tc>
          <w:tcPr>
            <w:tcW w:type="dxa" w:w="24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(e.g., Supports up to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Up to 100 concurrent requests</w:t>
            </w:r>
          </w:p>
          <w:p>
            <w:pPr>
              <w:autoSpaceDN w:val="0"/>
              <w:autoSpaceDE w:val="0"/>
              <w:widowControl/>
              <w:spacing w:line="233" w:lineRule="auto" w:before="46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10,000 concurrent </w:t>
            </w:r>
          </w:p>
          <w:p>
            <w:pPr>
              <w:autoSpaceDN w:val="0"/>
              <w:autoSpaceDE w:val="0"/>
              <w:widowControl/>
              <w:spacing w:line="233" w:lineRule="auto" w:before="44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users)</w:t>
            </w:r>
          </w:p>
        </w:tc>
      </w:tr>
      <w:tr>
        <w:trPr>
          <w:trHeight w:hRule="exact" w:val="160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0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6" w:after="0"/>
              <w:ind w:left="17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Security &amp; Data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Privacy </w:t>
            </w:r>
          </w:p>
        </w:tc>
        <w:tc>
          <w:tcPr>
            <w:tcW w:type="dxa" w:w="338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[Detail data protection,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API keys loaded securely via environment variables;</w:t>
            </w:r>
          </w:p>
          <w:p>
            <w:pPr>
              <w:autoSpaceDN w:val="0"/>
              <w:autoSpaceDE w:val="0"/>
              <w:widowControl/>
              <w:spacing w:line="180" w:lineRule="exact" w:before="0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input fields sanitized.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input fields sanitized.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1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encryption, and vulnerability </w:t>
            </w:r>
          </w:p>
          <w:p>
            <w:pPr>
              <w:autoSpaceDN w:val="0"/>
              <w:autoSpaceDE w:val="0"/>
              <w:widowControl/>
              <w:spacing w:line="233" w:lineRule="auto" w:before="44" w:after="0"/>
              <w:ind w:left="1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management]</w:t>
            </w:r>
          </w:p>
        </w:tc>
        <w:tc>
          <w:tcPr>
            <w:tcW w:type="dxa" w:w="24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4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(e.g., End-to-end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Zero hardcoded secrets</w:t>
            </w:r>
          </w:p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AES-256 encryption)</w:t>
            </w:r>
          </w:p>
        </w:tc>
      </w:tr>
      <w:tr>
        <w:trPr>
          <w:trHeight w:hRule="exact" w:val="132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0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34" w:after="0"/>
              <w:ind w:left="170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Reliability &amp;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Availability </w:t>
            </w:r>
          </w:p>
        </w:tc>
        <w:tc>
          <w:tcPr>
            <w:tcW w:type="dxa" w:w="338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26" w:after="0"/>
              <w:ind w:left="1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[Specify uptime requirements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Dynamic fallback to local offline T5 model / mock mode</w:t>
            </w:r>
          </w:p>
          <w:p>
            <w:pPr>
              <w:autoSpaceDN w:val="0"/>
              <w:autoSpaceDE w:val="0"/>
              <w:widowControl/>
              <w:spacing w:line="178" w:lineRule="exact" w:before="0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if Gemini API key is missing.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1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and fault tolerance]</w:t>
            </w:r>
          </w:p>
        </w:tc>
        <w:tc>
          <w:tcPr>
            <w:tcW w:type="dxa" w:w="24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</w:tabs>
              <w:autoSpaceDE w:val="0"/>
              <w:widowControl/>
              <w:spacing w:line="136" w:lineRule="exact" w:before="108" w:after="0"/>
              <w:ind w:left="17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100% request resilience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(e.g., 99.9% uptime </w:t>
            </w:r>
          </w:p>
          <w:p>
            <w:pPr>
              <w:autoSpaceDN w:val="0"/>
              <w:autoSpaceDE w:val="0"/>
              <w:widowControl/>
              <w:spacing w:line="233" w:lineRule="auto" w:before="46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per month)</w:t>
            </w:r>
          </w:p>
        </w:tc>
      </w:tr>
      <w:tr>
        <w:trPr>
          <w:trHeight w:hRule="exact" w:val="160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2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0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32" w:after="0"/>
              <w:ind w:left="17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Usability &amp;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Accessibility </w:t>
            </w:r>
          </w:p>
        </w:tc>
        <w:tc>
          <w:tcPr>
            <w:tcW w:type="dxa" w:w="338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</w:tabs>
              <w:autoSpaceDE w:val="0"/>
              <w:widowControl/>
              <w:spacing w:line="206" w:lineRule="exact" w:before="38" w:after="0"/>
              <w:ind w:left="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Responsive, glassmorphic layout optimized for mobile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[Describe user experience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and desktop screens.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1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standards and accessibility </w:t>
            </w:r>
          </w:p>
          <w:p>
            <w:pPr>
              <w:autoSpaceDN w:val="0"/>
              <w:autoSpaceDE w:val="0"/>
              <w:widowControl/>
              <w:spacing w:line="233" w:lineRule="auto" w:before="46" w:after="0"/>
              <w:ind w:left="1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compliance]</w:t>
            </w:r>
          </w:p>
        </w:tc>
        <w:tc>
          <w:tcPr>
            <w:tcW w:type="dxa" w:w="24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</w:tabs>
              <w:autoSpaceDE w:val="0"/>
              <w:widowControl/>
              <w:spacing w:line="134" w:lineRule="exact" w:before="110" w:after="0"/>
              <w:ind w:left="17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Intuitive single-click navigation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(e.g., Complies with </w:t>
            </w:r>
          </w:p>
          <w:p>
            <w:pPr>
              <w:autoSpaceDN w:val="0"/>
              <w:autoSpaceDE w:val="0"/>
              <w:widowControl/>
              <w:spacing w:line="233" w:lineRule="auto" w:before="44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WCAG 2.1 AA </w:t>
            </w:r>
          </w:p>
          <w:p>
            <w:pPr>
              <w:autoSpaceDN w:val="0"/>
              <w:autoSpaceDE w:val="0"/>
              <w:widowControl/>
              <w:spacing w:line="233" w:lineRule="auto" w:before="46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standards)</w:t>
            </w:r>
          </w:p>
        </w:tc>
      </w:tr>
      <w:tr>
        <w:trPr>
          <w:trHeight w:hRule="exact" w:val="188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0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Other</w:t>
            </w:r>
          </w:p>
        </w:tc>
        <w:tc>
          <w:tcPr>
            <w:tcW w:type="dxa" w:w="338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[Add any additional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Modular Python codebase following clear clean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architecture guidelines.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architecture guidelines.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164" w:right="288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non-functional requirements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(e.g., Maintainability,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Portability)]</w:t>
            </w:r>
          </w:p>
        </w:tc>
        <w:tc>
          <w:tcPr>
            <w:tcW w:type="dxa" w:w="246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Code readability score &gt; 90%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