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120"/>
        <w:gridCol w:w="3120"/>
        <w:gridCol w:w="3120"/>
      </w:tblGrid>
      <w:tr>
        <w:trPr>
          <w:trHeight w:hRule="exact" w:val="1612"/>
        </w:trPr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7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7708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0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0" w:after="0"/>
              <w:ind w:left="55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Solution Architecture 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0" w:after="0"/>
              <w:ind w:left="0" w:right="33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4740" cy="50545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740" cy="5054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5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500"/>
        </w:trPr>
        <w:tc>
          <w:tcPr>
            <w:tcW w:type="dxa" w:w="324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Date 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15 March 2026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28 June 2026</w:t>
            </w:r>
          </w:p>
        </w:tc>
      </w:tr>
      <w:tr>
        <w:trPr>
          <w:trHeight w:hRule="exact" w:val="480"/>
        </w:trPr>
        <w:tc>
          <w:tcPr>
            <w:tcW w:type="dxa" w:w="324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Team ID 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EduGenie - Google Gemini Powered Learning Assistant</w:t>
            </w:r>
          </w:p>
        </w:tc>
      </w:tr>
      <w:tr>
        <w:trPr>
          <w:trHeight w:hRule="exact" w:val="480"/>
        </w:trPr>
        <w:tc>
          <w:tcPr>
            <w:tcW w:type="dxa" w:w="324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Project Name 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EduGenie - Google Gemini Powered Learning Assistant</w:t>
            </w:r>
          </w:p>
        </w:tc>
      </w:tr>
      <w:tr>
        <w:trPr>
          <w:trHeight w:hRule="exact" w:val="480"/>
        </w:trPr>
        <w:tc>
          <w:tcPr>
            <w:tcW w:type="dxa" w:w="324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Maximum Marks 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 Marks </w:t>
            </w:r>
          </w:p>
        </w:tc>
      </w:tr>
    </w:tbl>
    <w:p>
      <w:pPr>
        <w:autoSpaceDN w:val="0"/>
        <w:autoSpaceDE w:val="0"/>
        <w:widowControl/>
        <w:spacing w:line="286" w:lineRule="auto" w:before="552" w:after="238"/>
        <w:ind w:left="1440" w:right="144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Solution Architecture Diagram: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Provide a high-level visual representation of your solution's architecture. Use the structural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layout below as a template to map out your Presentation Layer, Application Layer, and Data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Layer. Fill in the specific technologies and components for your project directly into the boxes to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create your architectural diagram.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360"/>
      </w:tblGrid>
      <w:tr>
        <w:trPr>
          <w:trHeight w:hRule="exact" w:val="7360"/>
        </w:trPr>
        <w:tc>
          <w:tcPr>
            <w:tcW w:type="dxa" w:w="1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60.0" w:type="dxa"/>
            </w:tblPr>
            <w:tblGrid>
              <w:gridCol w:w="3833"/>
              <w:gridCol w:w="3833"/>
              <w:gridCol w:w="3833"/>
            </w:tblGrid>
            <w:tr>
              <w:trPr>
                <w:trHeight w:hRule="exact" w:val="1060"/>
              </w:trPr>
              <w:tc>
                <w:tcPr>
                  <w:tcW w:type="dxa" w:w="9280"/>
                  <w:gridSpan w:val="3"/>
                  <w:tcBorders>
                    <w:start w:sz="16.0" w:val="single" w:color="#17A2B8"/>
                    <w:top w:sz="16.0" w:val="single" w:color="#17A2B8"/>
                    <w:end w:sz="16.0" w:val="single" w:color="#17A2B8"/>
                    <w:bottom w:sz="16.0" w:val="single" w:color="#17A2B8"/>
                  </w:tcBorders>
                  <w:shd w:fill="d0ecf1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454" w:val="left"/>
                      <w:tab w:pos="3122" w:val="left"/>
                    </w:tabs>
                    <w:autoSpaceDE w:val="0"/>
                    <w:widowControl/>
                    <w:spacing w:line="304" w:lineRule="exact" w:before="208" w:after="0"/>
                    <w:ind w:left="1804" w:right="1728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rPr>
                      <w:rFonts w:ascii="Arial" w:hAnsi="Arial" w:eastAsia="Arial"/>
                      <w:b/>
                      <w:i w:val="0"/>
                      <w:color w:val="0C5360"/>
                      <w:sz w:val="24"/>
                    </w:rPr>
                    <w:t xml:space="preserve">Presentation / Client Layer 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i/>
                      <w:color w:val="545454"/>
                      <w:sz w:val="20"/>
                    </w:rPr>
                    <w:t xml:space="preserve">[e.g., Web App (React), Mobile App (Flutter), Admin Dashboard]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>Jinja2 templates, HTML5, CSS (glassmorphism), vanilla JavaScript</w:t>
                  </w:r>
                </w:p>
              </w:tc>
            </w:tr>
            <w:tr>
              <w:trPr>
                <w:trHeight w:hRule="exact" w:val="840"/>
              </w:trPr>
              <w:tc>
                <w:tcPr>
                  <w:tcW w:type="dxa" w:w="9280"/>
                  <w:gridSpan w:val="3"/>
                  <w:tcBorders>
                    <w:start w:sz="16.0" w:val="single" w:color="#28A645"/>
                    <w:top w:sz="16.0" w:val="single" w:color="#17A2B8"/>
                    <w:end w:sz="16.0" w:val="single" w:color="#28A645"/>
                    <w:bottom w:sz="16.0" w:val="single" w:color="#FFC10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52" w:after="0"/>
                    <w:ind w:left="0" w:right="4330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0"/>
                    </w:rPr>
                    <w:t xml:space="preserve">↓ ↑ </w:t>
                  </w:r>
                </w:p>
              </w:tc>
            </w:tr>
            <w:tr>
              <w:trPr>
                <w:trHeight w:hRule="exact" w:val="1080"/>
              </w:trPr>
              <w:tc>
                <w:tcPr>
                  <w:tcW w:type="dxa" w:w="9280"/>
                  <w:gridSpan w:val="3"/>
                  <w:tcBorders>
                    <w:start w:sz="16.0" w:val="single" w:color="#FFC107"/>
                    <w:top w:sz="16.0" w:val="single" w:color="#FFC107"/>
                    <w:end w:sz="16.0" w:val="single" w:color="#FFC107"/>
                    <w:bottom w:sz="16.0" w:val="single" w:color="#FFC107"/>
                  </w:tcBorders>
                  <w:shd w:fill="fff1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916" w:val="left"/>
                      <w:tab w:pos="2982" w:val="left"/>
                    </w:tabs>
                    <w:autoSpaceDE w:val="0"/>
                    <w:widowControl/>
                    <w:spacing w:line="304" w:lineRule="exact" w:before="198" w:after="0"/>
                    <w:ind w:left="2478" w:right="2016" w:firstLine="0"/>
                    <w:jc w:val="left"/>
                  </w:pPr>
                  <w:r>
                    <w:tab/>
                  </w:r>
                  <w:r>
                    <w:rPr>
                      <w:rFonts w:ascii="Arial" w:hAnsi="Arial" w:eastAsia="Arial"/>
                      <w:b/>
                      <w:i w:val="0"/>
                      <w:color w:val="856404"/>
                      <w:sz w:val="24"/>
                    </w:rPr>
                    <w:t xml:space="preserve">API Gateway / Load Balancer 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i/>
                      <w:color w:val="545454"/>
                      <w:sz w:val="20"/>
                    </w:rPr>
                    <w:t xml:space="preserve">[e.g., Nginx, AWS API Gateway, Express Server]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>FastAPI Application Server (main.py) Routing Gateway &amp; REST Endpoints</w:t>
                  </w:r>
                </w:p>
              </w:tc>
            </w:tr>
            <w:tr>
              <w:trPr>
                <w:trHeight w:hRule="exact" w:val="820"/>
              </w:trPr>
              <w:tc>
                <w:tcPr>
                  <w:tcW w:type="dxa" w:w="9280"/>
                  <w:gridSpan w:val="3"/>
                  <w:tcBorders>
                    <w:start w:sz="16.0" w:val="single" w:color="#28A645"/>
                    <w:top w:sz="16.0" w:val="single" w:color="#FFC107"/>
                    <w:end w:sz="16.0" w:val="single" w:color="#28A645"/>
                    <w:bottom w:sz="16.0" w:val="single" w:color="#28A64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22" w:after="0"/>
                    <w:ind w:left="0" w:right="4330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0"/>
                    </w:rPr>
                    <w:t xml:space="preserve">↓ ↑ </w:t>
                  </w:r>
                </w:p>
              </w:tc>
            </w:tr>
            <w:tr>
              <w:trPr>
                <w:trHeight w:hRule="exact" w:val="1560"/>
              </w:trPr>
              <w:tc>
                <w:tcPr>
                  <w:tcW w:type="dxa" w:w="3100"/>
                  <w:tcBorders>
                    <w:start w:sz="16.0" w:val="single" w:color="#28A645"/>
                    <w:top w:sz="16.0" w:val="single" w:color="#28A645"/>
                    <w:end w:sz="16.0" w:val="single" w:color="#28A645"/>
                    <w:bottom w:sz="16.0" w:val="single" w:color="#28A645"/>
                  </w:tcBorders>
                  <w:shd w:fill="d4ec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12" w:val="left"/>
                      <w:tab w:pos="1724" w:val="left"/>
                    </w:tabs>
                    <w:autoSpaceDE w:val="0"/>
                    <w:widowControl/>
                    <w:spacing w:line="304" w:lineRule="exact" w:before="194" w:after="0"/>
                    <w:ind w:left="676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155724"/>
                      <w:sz w:val="24"/>
                    </w:rPr>
                    <w:t xml:space="preserve">Auth Service 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i/>
                      <w:color w:val="545454"/>
                      <w:sz w:val="20"/>
                    </w:rPr>
                    <w:t xml:space="preserve">[e.g., JWT, OAuth2]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Local Seeded Session </w:t>
                  </w:r>
                </w:p>
              </w:tc>
              <w:tc>
                <w:tcPr>
                  <w:tcW w:type="dxa" w:w="3080"/>
                  <w:tcBorders>
                    <w:start w:sz="16.0" w:val="single" w:color="#28A645"/>
                    <w:top w:sz="16.0" w:val="single" w:color="#28A645"/>
                    <w:end w:sz="16.0" w:val="single" w:color="#28A645"/>
                    <w:bottom w:sz="16.0" w:val="single" w:color="#28A645"/>
                  </w:tcBorders>
                  <w:shd w:fill="d4ec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94" w:val="left"/>
                      <w:tab w:pos="570" w:val="left"/>
                      <w:tab w:pos="900" w:val="left"/>
                      <w:tab w:pos="2008" w:val="left"/>
                    </w:tabs>
                    <w:autoSpaceDE w:val="0"/>
                    <w:widowControl/>
                    <w:spacing w:line="412" w:lineRule="exact" w:before="86" w:after="0"/>
                    <w:ind w:left="0" w:right="0" w:firstLine="0"/>
                    <w:jc w:val="left"/>
                  </w:pPr>
                  <w:r>
                    <w:tab/>
                  </w:r>
                  <w:r>
                    <w:rPr>
                      <w:rFonts w:ascii="Arial" w:hAnsi="Arial" w:eastAsia="Arial"/>
                      <w:b/>
                      <w:i w:val="0"/>
                      <w:color w:val="155724"/>
                      <w:sz w:val="24"/>
                    </w:rPr>
                    <w:t xml:space="preserve">Core Logic Service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Demo User Initialization Layer </w:t>
                  </w:r>
                  <w:r>
                    <w:rPr>
                      <w:rFonts w:ascii="Arial" w:hAnsi="Arial" w:eastAsia="Arial"/>
                      <w:b w:val="0"/>
                      <w:i/>
                      <w:color w:val="545454"/>
                      <w:sz w:val="20"/>
                    </w:rPr>
                    <w:t xml:space="preserve">[e.g., Data Processing,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AI Feature Service Modules (qna.py, e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summary_module.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>summary_module.</w:t>
                  </w:r>
                </w:p>
                <w:p>
                  <w:pPr>
                    <w:autoSpaceDN w:val="0"/>
                    <w:autoSpaceDE w:val="0"/>
                    <w:widowControl/>
                    <w:spacing w:line="233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545454"/>
                      <w:sz w:val="20"/>
                    </w:rPr>
                    <w:t>Machine Learning Models]</w:t>
                  </w:r>
                </w:p>
              </w:tc>
              <w:tc>
                <w:tcPr>
                  <w:tcW w:type="dxa" w:w="3100"/>
                  <w:tcBorders>
                    <w:start w:sz="16.0" w:val="single" w:color="#28A645"/>
                    <w:top w:sz="16.0" w:val="single" w:color="#28A645"/>
                    <w:end w:sz="16.0" w:val="single" w:color="#28A645"/>
                    <w:bottom w:sz="16.0" w:val="single" w:color="#28A645"/>
                  </w:tcBorders>
                  <w:shd w:fill="d4ecd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0" w:val="left"/>
                      <w:tab w:pos="506" w:val="left"/>
                      <w:tab w:pos="886" w:val="left"/>
                      <w:tab w:pos="906" w:val="left"/>
                      <w:tab w:pos="954" w:val="left"/>
                    </w:tabs>
                    <w:autoSpaceDE w:val="0"/>
                    <w:widowControl/>
                    <w:spacing w:line="270" w:lineRule="exact" w:before="228" w:after="0"/>
                    <w:ind w:left="0" w:right="288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rPr>
                      <w:rFonts w:ascii="Arial" w:hAnsi="Arial" w:eastAsia="Arial"/>
                      <w:b/>
                      <w:i w:val="0"/>
                      <w:color w:val="155724"/>
                      <w:sz w:val="24"/>
                    </w:rPr>
                    <w:t xml:space="preserve">External API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py, learning_path.py)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py, learning_path.py)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xplanation_module.py, quiz_module.py, </w:t>
                  </w:r>
                  <w:r>
                    <w:rPr>
                      <w:rFonts w:ascii="Arial" w:hAnsi="Arial" w:eastAsia="Arial"/>
                      <w:b/>
                      <w:i w:val="0"/>
                      <w:color w:val="155724"/>
                      <w:sz w:val="24"/>
                    </w:rPr>
                    <w:t xml:space="preserve">Integrations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Arial" w:hAnsi="Arial" w:eastAsia="Arial"/>
                      <w:b w:val="0"/>
                      <w:i/>
                      <w:color w:val="545454"/>
                      <w:sz w:val="20"/>
                    </w:rPr>
                    <w:t xml:space="preserve">[e.g., Payment Gateway,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" w:hAnsi="Arial" w:eastAsia="Arial"/>
                      <w:b w:val="0"/>
                      <w:i/>
                      <w:color w:val="545454"/>
                      <w:sz w:val="20"/>
                    </w:rPr>
                    <w:t>Email Service]</w:t>
                  </w:r>
                </w:p>
              </w:tc>
            </w:tr>
            <w:tr>
              <w:trPr>
                <w:trHeight w:hRule="exact" w:val="820"/>
              </w:trPr>
              <w:tc>
                <w:tcPr>
                  <w:tcW w:type="dxa" w:w="9280"/>
                  <w:gridSpan w:val="3"/>
                  <w:tcBorders>
                    <w:start w:sz="16.0" w:val="single" w:color="#28A645"/>
                    <w:top w:sz="16.0" w:val="single" w:color="#28A645"/>
                    <w:end w:sz="16.0" w:val="single" w:color="#28A645"/>
                    <w:bottom w:sz="16.0" w:val="single" w:color="#DA3345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8" w:after="0"/>
                    <w:ind w:left="0" w:right="4330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0"/>
                    </w:rPr>
                    <w:t xml:space="preserve">↓ ↑ </w:t>
                  </w:r>
                </w:p>
              </w:tc>
            </w:tr>
            <w:tr>
              <w:trPr>
                <w:trHeight w:hRule="exact" w:val="1060"/>
              </w:trPr>
              <w:tc>
                <w:tcPr>
                  <w:tcW w:type="dxa" w:w="9280"/>
                  <w:gridSpan w:val="3"/>
                  <w:tcBorders>
                    <w:start w:sz="16.0" w:val="single" w:color="#DA3345"/>
                    <w:top w:sz="16.0" w:val="single" w:color="#DA3345"/>
                    <w:end w:sz="16.0" w:val="single" w:color="#DA3345"/>
                    <w:bottom w:sz="16.0" w:val="single" w:color="#DA3345"/>
                  </w:tcBorders>
                  <w:shd w:fill="f6d5d9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936" w:val="left"/>
                      <w:tab w:pos="3474" w:val="left"/>
                    </w:tabs>
                    <w:autoSpaceDE w:val="0"/>
                    <w:widowControl/>
                    <w:spacing w:line="306" w:lineRule="exact" w:before="208" w:after="0"/>
                    <w:ind w:left="2426" w:right="2160" w:firstLine="0"/>
                    <w:jc w:val="left"/>
                  </w:pPr>
                  <w:r>
                    <w:tab/>
                  </w:r>
                  <w:r>
                    <w:rPr>
                      <w:rFonts w:ascii="Arial" w:hAnsi="Arial" w:eastAsia="Arial"/>
                      <w:b/>
                      <w:i w:val="0"/>
                      <w:color w:val="721B24"/>
                      <w:sz w:val="24"/>
                    </w:rPr>
                    <w:t xml:space="preserve">Data / Storage Layer 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i/>
                      <w:color w:val="545454"/>
                      <w:sz w:val="20"/>
                    </w:rPr>
                    <w:t xml:space="preserve">[e.g., PostgreSQL Database, MongoDB, AWS S3]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>Local flat JSON file data store logs (data/*.json) via utils/db_manager.py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utils/gemini_service.py (Gemini API) &amp; utils/local_t5_service.py (H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680"/>
        <w:gridCol w:w="4680"/>
      </w:tblGrid>
      <w:tr>
        <w:trPr>
          <w:trHeight w:hRule="exact" w:val="1710"/>
        </w:trPr>
        <w:tc>
          <w:tcPr>
            <w:tcW w:type="dxa" w:w="7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7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7708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0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3" w:lineRule="auto" w:before="0" w:after="0"/>
              <w:ind w:left="108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B3D4F"/>
                <w:sz w:val="28"/>
              </w:rPr>
              <w:t>Component Description Table</w:t>
            </w:r>
          </w:p>
        </w:tc>
        <w:tc>
          <w:tcPr>
            <w:tcW w:type="dxa" w:w="46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0" w:after="0"/>
              <w:ind w:left="0" w:right="69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4740" cy="50545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740" cy="5054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340"/>
        </w:trPr>
        <w:tc>
          <w:tcPr>
            <w:tcW w:type="dxa" w:w="1189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90.0" w:type="dxa"/>
            </w:tblPr>
            <w:tblGrid>
              <w:gridCol w:w="3966"/>
              <w:gridCol w:w="3966"/>
              <w:gridCol w:w="3966"/>
            </w:tblGrid>
            <w:tr>
              <w:trPr>
                <w:trHeight w:hRule="exact" w:val="620"/>
              </w:trPr>
              <w:tc>
                <w:tcPr>
                  <w:tcW w:type="dxa" w:w="23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e7ec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68" w:after="0"/>
                    <w:ind w:left="14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Component Name </w:t>
                  </w:r>
                </w:p>
              </w:tc>
              <w:tc>
                <w:tcPr>
                  <w:tcW w:type="dxa" w:w="46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e7ec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68" w:after="0"/>
                    <w:ind w:left="14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Description / Role in Architecture </w:t>
                  </w:r>
                </w:p>
              </w:tc>
              <w:tc>
                <w:tcPr>
                  <w:tcW w:type="dxa" w:w="23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e7ec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68" w:after="0"/>
                    <w:ind w:left="14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 xml:space="preserve">Technologies Used </w:t>
                  </w:r>
                </w:p>
              </w:tc>
            </w:tr>
            <w:tr>
              <w:trPr>
                <w:trHeight w:hRule="exact" w:val="640"/>
              </w:trPr>
              <w:tc>
                <w:tcPr>
                  <w:tcW w:type="dxa" w:w="23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7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/>
                      <w:color w:val="7E8B8C"/>
                      <w:sz w:val="22"/>
                    </w:rPr>
                    <w:t>[Presentation Layer]</w:t>
                  </w:r>
                </w:p>
              </w:tc>
              <w:tc>
                <w:tcPr>
                  <w:tcW w:type="dxa" w:w="46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6" w:lineRule="exact" w:before="0" w:after="0"/>
                    <w:ind w:left="14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Renders the home, chat, explain, quiz, summary, recommend, </w:t>
                  </w:r>
                  <w:r>
                    <w:rPr>
                      <w:rFonts w:ascii="Arial" w:hAnsi="Arial" w:eastAsia="Arial"/>
                      <w:b w:val="0"/>
                      <w:i/>
                      <w:color w:val="7E8B8C"/>
                      <w:sz w:val="22"/>
                    </w:rPr>
                    <w:t xml:space="preserve">[Describe what this component does]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about and contact pages; handles client-side interactivity.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>about and contact pages; handles client-side interactivity.</w:t>
                  </w:r>
                </w:p>
              </w:tc>
              <w:tc>
                <w:tcPr>
                  <w:tcW w:type="dxa" w:w="23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6" w:lineRule="exact" w:before="0" w:after="0"/>
                    <w:ind w:left="14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Jinja2 templates, HTML5, CSS, vanilla </w:t>
                  </w:r>
                  <w:r>
                    <w:rPr>
                      <w:rFonts w:ascii="Arial" w:hAnsi="Arial" w:eastAsia="Arial"/>
                      <w:b w:val="0"/>
                      <w:i/>
                      <w:color w:val="7E8B8C"/>
                      <w:sz w:val="22"/>
                    </w:rPr>
                    <w:t>[List specific tech]</w:t>
                  </w:r>
                </w:p>
              </w:tc>
            </w:tr>
            <w:tr>
              <w:trPr>
                <w:trHeight w:hRule="exact" w:val="600"/>
              </w:trPr>
              <w:tc>
                <w:tcPr>
                  <w:tcW w:type="dxa" w:w="23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54" w:after="0"/>
                    <w:ind w:left="14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/>
                      <w:color w:val="7E8B8C"/>
                      <w:sz w:val="22"/>
                    </w:rPr>
                    <w:t>[API Gateway]</w:t>
                  </w:r>
                </w:p>
              </w:tc>
              <w:tc>
                <w:tcPr>
                  <w:tcW w:type="dxa" w:w="46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8" w:lineRule="exact" w:before="0" w:after="0"/>
                    <w:ind w:left="14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FastAPI app (main.py) exposing router-based endpoints (/api/ask, </w:t>
                  </w:r>
                  <w:r>
                    <w:rPr>
                      <w:rFonts w:ascii="Arial" w:hAnsi="Arial" w:eastAsia="Arial"/>
                      <w:b w:val="0"/>
                      <w:i/>
                      <w:color w:val="7E8B8C"/>
                      <w:sz w:val="22"/>
                    </w:rPr>
                    <w:t xml:space="preserve">[Describe what this component does]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/api/explain, etc.) and direct RESTful endpoints.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>/api/explain, etc.) and direct RESTful endpoints.</w:t>
                  </w:r>
                </w:p>
              </w:tc>
              <w:tc>
                <w:tcPr>
                  <w:tcW w:type="dxa" w:w="23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8" w:lineRule="exact" w:before="0" w:after="0"/>
                    <w:ind w:left="14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FastAPI, Uvicorn, CORS middleware </w:t>
                  </w:r>
                  <w:r>
                    <w:rPr>
                      <w:rFonts w:ascii="Arial" w:hAnsi="Arial" w:eastAsia="Arial"/>
                      <w:b w:val="0"/>
                      <w:i/>
                      <w:color w:val="7E8B8C"/>
                      <w:sz w:val="22"/>
                    </w:rPr>
                    <w:t>[List specific tech]</w:t>
                  </w:r>
                </w:p>
              </w:tc>
            </w:tr>
            <w:tr>
              <w:trPr>
                <w:trHeight w:hRule="exact" w:val="640"/>
              </w:trPr>
              <w:tc>
                <w:tcPr>
                  <w:tcW w:type="dxa" w:w="23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0" w:after="0"/>
                    <w:ind w:left="14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/>
                      <w:color w:val="7E8B8C"/>
                      <w:sz w:val="22"/>
                    </w:rPr>
                    <w:t>[Microservices]</w:t>
                  </w:r>
                </w:p>
              </w:tc>
              <w:tc>
                <w:tcPr>
                  <w:tcW w:type="dxa" w:w="46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8" w:lineRule="exact" w:before="0" w:after="0"/>
                    <w:ind w:left="14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Feature-specific modules (qna.py, explanation_module.py, etc.) </w:t>
                  </w:r>
                  <w:r>
                    <w:rPr>
                      <w:rFonts w:ascii="Arial" w:hAnsi="Arial" w:eastAsia="Arial"/>
                      <w:b w:val="0"/>
                      <w:i/>
                      <w:color w:val="7E8B8C"/>
                      <w:sz w:val="22"/>
                    </w:rPr>
                    <w:t xml:space="preserve">[Describe what this component does]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that build prompts, call Gemini/T5, and handle fallback.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>that build prompts, call Gemini/T5, and handle fallback.</w:t>
                  </w:r>
                </w:p>
              </w:tc>
              <w:tc>
                <w:tcPr>
                  <w:tcW w:type="dxa" w:w="23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32" w:after="0"/>
                    <w:ind w:left="14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Python, Pydantic schemas (models/sc </w:t>
                  </w:r>
                  <w:r>
                    <w:rPr>
                      <w:rFonts w:ascii="Arial" w:hAnsi="Arial" w:eastAsia="Arial"/>
                      <w:b w:val="0"/>
                      <w:i/>
                      <w:color w:val="7E8B8C"/>
                      <w:sz w:val="22"/>
                    </w:rPr>
                    <w:t>[List specific tech]</w:t>
                  </w:r>
                </w:p>
              </w:tc>
            </w:tr>
            <w:tr>
              <w:trPr>
                <w:trHeight w:hRule="exact" w:val="620"/>
              </w:trPr>
              <w:tc>
                <w:tcPr>
                  <w:tcW w:type="dxa" w:w="23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2" w:after="0"/>
                    <w:ind w:left="14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/>
                      <w:color w:val="7E8B8C"/>
                      <w:sz w:val="22"/>
                    </w:rPr>
                    <w:t>[Database]</w:t>
                  </w:r>
                </w:p>
              </w:tc>
              <w:tc>
                <w:tcPr>
                  <w:tcW w:type="dxa" w:w="46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0" w:after="0"/>
                    <w:ind w:left="14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utils/gemini_service.py dynamically resolves best model; </w:t>
                  </w:r>
                  <w:r>
                    <w:rPr>
                      <w:rFonts w:ascii="Arial" w:hAnsi="Arial" w:eastAsia="Arial"/>
                      <w:b w:val="0"/>
                      <w:i/>
                      <w:color w:val="7E8B8C"/>
                      <w:sz w:val="22"/>
                    </w:rPr>
                    <w:t xml:space="preserve">[Describe what this component does]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 xml:space="preserve">utils/local_t5_service.py lazily loads T5 in background thread.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3"/>
                    </w:rPr>
                    <w:t>utils/local_t5_service.py lazily loads T5 in background thread.</w:t>
                  </w:r>
                </w:p>
              </w:tc>
              <w:tc>
                <w:tcPr>
                  <w:tcW w:type="dxa" w:w="23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2" w:after="0"/>
                    <w:ind w:left="144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/>
                      <w:color w:val="7E8B8C"/>
                      <w:sz w:val="22"/>
                    </w:rPr>
                    <w:t>[List specific tech]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google-generativeai SDK, Hugging Face transformers, PyTorch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