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59033" w14:textId="77777777" w:rsidR="00E54F2E" w:rsidRDefault="00000000" w:rsidP="00CF6442">
      <w:pPr>
        <w:pStyle w:val="Heading1"/>
        <w:jc w:val="center"/>
        <w:rPr>
          <w:sz w:val="40"/>
          <w:szCs w:val="40"/>
        </w:rPr>
      </w:pPr>
      <w:r w:rsidRPr="00CF6442">
        <w:rPr>
          <w:sz w:val="40"/>
          <w:szCs w:val="40"/>
        </w:rPr>
        <w:t>Indian Economy Dashboard (2018–2024)</w:t>
      </w:r>
    </w:p>
    <w:p w14:paraId="0E7690BE" w14:textId="77777777" w:rsidR="00CF6442" w:rsidRPr="00CF6442" w:rsidRDefault="00CF6442" w:rsidP="00CF6442"/>
    <w:p w14:paraId="3E99D230" w14:textId="77777777" w:rsidR="00E54F2E" w:rsidRDefault="00000000">
      <w:r>
        <w:t>This Power BI dashboard provides a comprehensive overview of India’s economic indicators from 2018 to 2024. It visualizes key macroeconomic parameters such as GDP growth, inflation, fiscal balance, trade composition, sectoral GDP contribution, and employment distribution across sectors.</w:t>
      </w:r>
    </w:p>
    <w:p w14:paraId="2E21573A" w14:textId="77777777" w:rsidR="00E54F2E" w:rsidRDefault="00000000">
      <w:pPr>
        <w:pStyle w:val="Heading2"/>
      </w:pPr>
      <w:r>
        <w:t>Objective</w:t>
      </w:r>
    </w:p>
    <w:p w14:paraId="501C131A" w14:textId="77777777" w:rsidR="00E54F2E" w:rsidRDefault="00000000">
      <w:r>
        <w:t>To analyze India’s economic trends between 2018 and 2024 by tracking GDP performance, inflation rate, fiscal stability, trade balance, and sectoral contributions using data from World Bank and MOSPI. The dashboard aims to help understand structural economic changes, trade patterns, and sectoral productivity.</w:t>
      </w:r>
    </w:p>
    <w:p w14:paraId="6015ADC7" w14:textId="77777777" w:rsidR="00E54F2E" w:rsidRDefault="00000000">
      <w:pPr>
        <w:pStyle w:val="Heading2"/>
      </w:pPr>
      <w:r>
        <w:t>Dataset Information</w:t>
      </w:r>
    </w:p>
    <w:p w14:paraId="3AB88342" w14:textId="77777777" w:rsidR="00E54F2E" w:rsidRDefault="00000000">
      <w:r>
        <w:t>Dataset Name: API_IND_DS2_en_csv_v2_8039.zip</w:t>
      </w:r>
      <w:r>
        <w:br/>
        <w:t>Source: World Bank Open Data (https://data.worldbank.org/indicator)</w:t>
      </w:r>
      <w:r>
        <w:br/>
        <w:t>Description: The dataset includes annual economic indicators such as GDP (current US$), inflation (%), exports, imports, fiscal balance (% of GDP), and employment distribution by sector for India from 2018 to 2024.</w:t>
      </w:r>
    </w:p>
    <w:p w14:paraId="53905E41" w14:textId="77777777" w:rsidR="00E54F2E" w:rsidRDefault="00000000">
      <w:pPr>
        <w:pStyle w:val="Heading2"/>
      </w:pPr>
      <w:r>
        <w:t>Data Cleaning and Transformation</w:t>
      </w:r>
    </w:p>
    <w:p w14:paraId="647CD74D" w14:textId="77777777" w:rsidR="00E54F2E" w:rsidRDefault="00000000">
      <w:r>
        <w:t>1. Imported the World Bank dataset into Power BI.</w:t>
      </w:r>
      <w:r>
        <w:br/>
        <w:t>2. Removed metadata rows and used 'Use First Row as Headers' in Power Query.</w:t>
      </w:r>
      <w:r>
        <w:br/>
        <w:t>3. Unpivoted year columns (1960–2025) into two columns: 'Year' and 'Value'.</w:t>
      </w:r>
      <w:r>
        <w:br/>
        <w:t>4. Filtered data for India (Country Code: IND).</w:t>
      </w:r>
      <w:r>
        <w:br/>
        <w:t>5. Removed null values and unused indicators.</w:t>
      </w:r>
      <w:r>
        <w:br/>
        <w:t>6. Kept only indicators relevant to GDP, inflation, trade, fiscal balance, and sectoral shares.</w:t>
      </w:r>
      <w:r>
        <w:br/>
        <w:t>7. Renamed columns for clarity: 'Indicator Name', 'Indicator Code', 'Year', 'Value'.</w:t>
      </w:r>
      <w:r>
        <w:br/>
        <w:t>8. Created new DAX measures for each indicator to visualize metrics effectively.</w:t>
      </w:r>
    </w:p>
    <w:p w14:paraId="245C9032" w14:textId="77777777" w:rsidR="00E54F2E" w:rsidRDefault="00000000">
      <w:pPr>
        <w:pStyle w:val="Heading2"/>
      </w:pPr>
      <w:r>
        <w:t>Key DAX Measures</w:t>
      </w:r>
    </w:p>
    <w:p w14:paraId="0E14A53C" w14:textId="77777777" w:rsidR="00E54F2E" w:rsidRDefault="00000000">
      <w:r>
        <w:t>1. Total_GDP = CALCULATE(AVERAGE('Table'[Value]), 'Table'[Indicator Code] = 'NY.GDP.MKTP.CD')</w:t>
      </w:r>
      <w:r>
        <w:br/>
        <w:t>2. Inflation_Rate = CALCULATE(AVERAGE('Table'[Value]), 'Table'[Indicator Code] = 'FP.CPI.TOTL.ZG')</w:t>
      </w:r>
      <w:r>
        <w:br/>
        <w:t>3. Exports = CALCULATE(AVERAGE('Table'[Value]), 'Table'[Indicator Code] = 'NE.EXP.GNFS.CD')</w:t>
      </w:r>
      <w:r>
        <w:br/>
        <w:t>4. Imports = CALCULATE(AVERAGE('Table'[Value]), 'Table'[Indicator Code] = 'NE.IMP.GNFS.CD')</w:t>
      </w:r>
      <w:r>
        <w:br/>
        <w:t xml:space="preserve">5. Fiscal_Balance = CALCULATE(AVERAGE('Table'[Value]), 'Table'[Indicator Code] = </w:t>
      </w:r>
      <w:r>
        <w:lastRenderedPageBreak/>
        <w:t>'GC.BAL.OVRL.GD.ZS')</w:t>
      </w:r>
      <w:r>
        <w:br/>
        <w:t>6. Emp_Agri, Emp_Ind, Emp_Serv created using employment indicator codes.</w:t>
      </w:r>
    </w:p>
    <w:p w14:paraId="4913A4D2" w14:textId="77777777" w:rsidR="00E54F2E" w:rsidRDefault="00000000">
      <w:pPr>
        <w:pStyle w:val="Heading2"/>
      </w:pPr>
      <w:r>
        <w:t>Dashboard Visualizations</w:t>
      </w:r>
    </w:p>
    <w:p w14:paraId="11A6E4B5" w14:textId="77777777" w:rsidR="00E54F2E" w:rsidRDefault="00000000">
      <w:r>
        <w:t>1. KPI Cards – GDP, Inflation, Imports, Exports: Highlight India’s key economic aggregates.</w:t>
      </w:r>
      <w:r>
        <w:br/>
        <w:t>2. Area Chart – GDP Growth Rate (Annual %): Displays annual GDP growth trends from 2018–2024.</w:t>
      </w:r>
      <w:r>
        <w:br/>
        <w:t>3. Area Chart – Fiscal Balance (% of GDP): Shows fiscal deficit trajectory.</w:t>
      </w:r>
      <w:r>
        <w:br/>
        <w:t>4. Column Chart – Sector-wise GDP Contribution (%): Compares Agriculture, Industry, and Services sector shares.</w:t>
      </w:r>
      <w:r>
        <w:br/>
        <w:t>5. Bar Chart – Employment Distribution by Sector (%): Illustrates labor force distribution.</w:t>
      </w:r>
      <w:r>
        <w:br/>
        <w:t>6. Scatter Chart – GDP Growth vs Inflation (2018–2024): Depicts correlation between inflation and growth.</w:t>
      </w:r>
      <w:r>
        <w:br/>
        <w:t>7. Donut Chart – Inflation vs Target (4%): Compares current inflation rate against policy target.</w:t>
      </w:r>
      <w:r>
        <w:br/>
        <w:t>8. Pie Chart – Exports vs Imports: Shows trade balance composition.</w:t>
      </w:r>
      <w:r>
        <w:br/>
        <w:t>9. Line Chart – Exports vs Imports Trend (2018–2024): Analyzes trade performance over time.</w:t>
      </w:r>
      <w:r>
        <w:br/>
        <w:t>10. Table – Economic Indicators Summary: Provides year-wise numeric summary.</w:t>
      </w:r>
      <w:r>
        <w:br/>
        <w:t>11. Heat Map – Sector Productivity: Uses conditional formatting to highlight high and low productivity sectors.</w:t>
      </w:r>
    </w:p>
    <w:p w14:paraId="4AA0B41E" w14:textId="77777777" w:rsidR="00E54F2E" w:rsidRDefault="00000000">
      <w:pPr>
        <w:pStyle w:val="Heading2"/>
      </w:pPr>
      <w:r>
        <w:t>Key Insights</w:t>
      </w:r>
    </w:p>
    <w:p w14:paraId="122ABDDD" w14:textId="77777777" w:rsidR="00E54F2E" w:rsidRDefault="00000000">
      <w:r>
        <w:t>- India’s GDP grew steadily after a dip in 2020, reflecting post-pandemic recovery.</w:t>
      </w:r>
      <w:r>
        <w:br/>
        <w:t>- Inflation remained moderate around 5%, aligning closely with the RBI’s target range.</w:t>
      </w:r>
      <w:r>
        <w:br/>
        <w:t>- Fiscal balance showed gradual improvement, indicating controlled government expenditure.</w:t>
      </w:r>
      <w:r>
        <w:br/>
        <w:t>- Service sector continues to dominate GDP, while agriculture and industry maintain stable shares.</w:t>
      </w:r>
      <w:r>
        <w:br/>
        <w:t>- Employment remains heavily concentrated in agriculture (~43%), followed by services and industry.</w:t>
      </w:r>
      <w:r>
        <w:br/>
        <w:t>- Export-import trends reveal a consistent trade deficit but narrowing gap in recent years.</w:t>
      </w:r>
    </w:p>
    <w:p w14:paraId="0CC28E65" w14:textId="77777777" w:rsidR="00E54F2E" w:rsidRDefault="00000000">
      <w:pPr>
        <w:pStyle w:val="Heading2"/>
      </w:pPr>
      <w:r>
        <w:t>Conclusion</w:t>
      </w:r>
    </w:p>
    <w:p w14:paraId="1EDD7AA1" w14:textId="77777777" w:rsidR="00E54F2E" w:rsidRDefault="00000000">
      <w:r>
        <w:t>The Indian Economy Dashboard (2018–2024) provides a data-driven snapshot of macroeconomic trends. It highlights recovery patterns, trade dynamics, and sectoral contributions, serving as a decision-making tool for economic policy analysts, researchers, and planners to monitor growth and sustainability.</w:t>
      </w:r>
    </w:p>
    <w:p w14:paraId="56E36E1C" w14:textId="77777777" w:rsidR="00CF6442" w:rsidRDefault="00CF6442"/>
    <w:p w14:paraId="2B7A7701" w14:textId="77F7997E" w:rsidR="00CF6442" w:rsidRDefault="00CF6442">
      <w:r>
        <w:rPr>
          <w:noProof/>
        </w:rPr>
        <w:lastRenderedPageBreak/>
        <w:drawing>
          <wp:inline distT="0" distB="0" distL="0" distR="0" wp14:anchorId="70C85E52" wp14:editId="56F8A1BD">
            <wp:extent cx="5486400" cy="2882265"/>
            <wp:effectExtent l="19050" t="19050" r="19050" b="13335"/>
            <wp:docPr id="26984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44823" name=""/>
                    <pic:cNvPicPr/>
                  </pic:nvPicPr>
                  <pic:blipFill>
                    <a:blip r:embed="rId6"/>
                    <a:stretch>
                      <a:fillRect/>
                    </a:stretch>
                  </pic:blipFill>
                  <pic:spPr>
                    <a:xfrm>
                      <a:off x="0" y="0"/>
                      <a:ext cx="5486400" cy="2882265"/>
                    </a:xfrm>
                    <a:prstGeom prst="rect">
                      <a:avLst/>
                    </a:prstGeom>
                    <a:ln w="12700">
                      <a:solidFill>
                        <a:schemeClr val="tx1"/>
                      </a:solidFill>
                    </a:ln>
                  </pic:spPr>
                </pic:pic>
              </a:graphicData>
            </a:graphic>
          </wp:inline>
        </w:drawing>
      </w:r>
    </w:p>
    <w:sectPr w:rsidR="00CF64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8587302">
    <w:abstractNumId w:val="8"/>
  </w:num>
  <w:num w:numId="2" w16cid:durableId="411784312">
    <w:abstractNumId w:val="6"/>
  </w:num>
  <w:num w:numId="3" w16cid:durableId="1787118627">
    <w:abstractNumId w:val="5"/>
  </w:num>
  <w:num w:numId="4" w16cid:durableId="381557922">
    <w:abstractNumId w:val="4"/>
  </w:num>
  <w:num w:numId="5" w16cid:durableId="1539925351">
    <w:abstractNumId w:val="7"/>
  </w:num>
  <w:num w:numId="6" w16cid:durableId="1983077656">
    <w:abstractNumId w:val="3"/>
  </w:num>
  <w:num w:numId="7" w16cid:durableId="1944337759">
    <w:abstractNumId w:val="2"/>
  </w:num>
  <w:num w:numId="8" w16cid:durableId="1948734424">
    <w:abstractNumId w:val="1"/>
  </w:num>
  <w:num w:numId="9" w16cid:durableId="1798182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78F7"/>
    <w:rsid w:val="00AA1D8D"/>
    <w:rsid w:val="00B47730"/>
    <w:rsid w:val="00CB0664"/>
    <w:rsid w:val="00CF6442"/>
    <w:rsid w:val="00E54F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C14906"/>
  <w14:defaultImageDpi w14:val="300"/>
  <w15:docId w15:val="{9B7C60C7-E1C2-4DAD-9E3B-EC9212BD4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609</Words>
  <Characters>3473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Sanket Kumar Das</cp:lastModifiedBy>
  <cp:revision>2</cp:revision>
  <dcterms:created xsi:type="dcterms:W3CDTF">2013-12-23T23:15:00Z</dcterms:created>
  <dcterms:modified xsi:type="dcterms:W3CDTF">2025-11-05T12:24:00Z</dcterms:modified>
  <cp:category/>
</cp:coreProperties>
</file>