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59E1E">
      <w:pPr>
        <w:rPr>
          <w:rFonts w:ascii="Arial" w:hAnsi="Arial" w:cs="Arial"/>
          <w:sz w:val="24"/>
          <w:szCs w:val="24"/>
        </w:rPr>
      </w:pPr>
    </w:p>
    <w:p w14:paraId="3A128BBB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Implementation of Procure-to-Pay (P2P) Cycle in SAP MM</w:t>
      </w:r>
    </w:p>
    <w:p w14:paraId="2A6B935D">
      <w:pPr>
        <w:rPr>
          <w:rFonts w:ascii="Arial" w:hAnsi="Arial" w:cs="Arial"/>
          <w:sz w:val="24"/>
          <w:szCs w:val="24"/>
        </w:rPr>
      </w:pPr>
    </w:p>
    <w:p w14:paraId="3B99E6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Student Details</w:t>
      </w:r>
    </w:p>
    <w:p w14:paraId="3CEAB393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Name: </w:t>
      </w:r>
      <w:r>
        <w:rPr>
          <w:rFonts w:hint="default" w:ascii="Arial" w:hAnsi="Arial" w:cs="Arial"/>
          <w:sz w:val="24"/>
          <w:szCs w:val="24"/>
          <w:lang w:val="en-US"/>
        </w:rPr>
        <w:t>Saarnab Bishayee</w:t>
      </w:r>
    </w:p>
    <w:p w14:paraId="11941089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Roll Number: 230514</w:t>
      </w:r>
      <w:r>
        <w:rPr>
          <w:rFonts w:hint="default" w:ascii="Arial" w:hAnsi="Arial" w:cs="Arial"/>
          <w:sz w:val="24"/>
          <w:szCs w:val="24"/>
          <w:lang w:val="en-US"/>
        </w:rPr>
        <w:t>57</w:t>
      </w:r>
    </w:p>
    <w:p w14:paraId="6AF925F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Batch/Program: SAP Data Analytics</w:t>
      </w:r>
    </w:p>
    <w:p w14:paraId="37DF1AEE">
      <w:pPr>
        <w:rPr>
          <w:rFonts w:ascii="Arial" w:hAnsi="Arial" w:cs="Arial"/>
          <w:sz w:val="24"/>
          <w:szCs w:val="24"/>
        </w:rPr>
      </w:pPr>
    </w:p>
    <w:p w14:paraId="6D8F77DA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1. Organization Overview</w:t>
      </w:r>
    </w:p>
    <w:p w14:paraId="6633B7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project is based on a fictitious company named “</w:t>
      </w:r>
      <w:r>
        <w:rPr>
          <w:rFonts w:hint="default" w:ascii="Arial" w:hAnsi="Arial" w:cs="Arial"/>
          <w:sz w:val="24"/>
          <w:szCs w:val="24"/>
          <w:lang w:val="en-US"/>
        </w:rPr>
        <w:t>XYZ</w:t>
      </w:r>
      <w:r>
        <w:rPr>
          <w:rFonts w:ascii="Arial" w:hAnsi="Arial" w:cs="Arial"/>
          <w:sz w:val="24"/>
          <w:szCs w:val="24"/>
        </w:rPr>
        <w:t xml:space="preserve"> Manufacturing Pvt. Ltd.”, which deals in production and distribution of electronic components. The company requires an efficient procurement system to manage vendor transactions, inventory, and financial processes.</w:t>
      </w:r>
      <w:bookmarkStart w:id="0" w:name="_GoBack"/>
      <w:bookmarkEnd w:id="0"/>
    </w:p>
    <w:p w14:paraId="60A88C96">
      <w:pPr>
        <w:rPr>
          <w:rFonts w:ascii="Arial" w:hAnsi="Arial" w:cs="Arial"/>
          <w:b/>
          <w:sz w:val="30"/>
          <w:szCs w:val="30"/>
        </w:rPr>
      </w:pPr>
    </w:p>
    <w:p w14:paraId="1CD437A3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2. Introduction</w:t>
      </w:r>
    </w:p>
    <w:p w14:paraId="5C68AAC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Procure-to-Pay (P2P) cycle is a critical business process that manages the complete lifecycle of procurement, from identifying requirements to making payments to vendors. It ensures operational efficiency, cost control, and transparency.</w:t>
      </w:r>
    </w:p>
    <w:p w14:paraId="6BADA5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project presents a simulation-based implementation of the P2P cycle using SAP Materials Management (MM).</w:t>
      </w:r>
    </w:p>
    <w:p w14:paraId="5A939213">
      <w:pPr>
        <w:rPr>
          <w:rFonts w:ascii="Arial" w:hAnsi="Arial" w:cs="Arial"/>
          <w:b/>
          <w:sz w:val="30"/>
          <w:szCs w:val="30"/>
        </w:rPr>
      </w:pPr>
    </w:p>
    <w:p w14:paraId="2D182FD8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3. Problem Statement</w:t>
      </w:r>
    </w:p>
    <w:p w14:paraId="6616945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Many organizations face challenges in managing procurement manually, including lack of transparency, delayed approvals, inaccurate data entry, and inefficient vendor handling.</w:t>
      </w:r>
    </w:p>
    <w:p w14:paraId="41DED2EC">
      <w:pPr>
        <w:rPr>
          <w:rFonts w:ascii="Arial" w:hAnsi="Arial" w:cs="Arial"/>
          <w:sz w:val="24"/>
          <w:szCs w:val="24"/>
        </w:rPr>
      </w:pPr>
    </w:p>
    <w:p w14:paraId="356EC9DB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4. Proposed Solution</w:t>
      </w:r>
    </w:p>
    <w:p w14:paraId="63DAB2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SAP MM module provides a structured and automated solution to manage procurement activities.</w:t>
      </w:r>
    </w:p>
    <w:p w14:paraId="4E2112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Business Benefits:</w:t>
      </w:r>
    </w:p>
    <w:p w14:paraId="208722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Improved procurement planning</w:t>
      </w:r>
    </w:p>
    <w:p w14:paraId="067750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Real-time tracking</w:t>
      </w:r>
    </w:p>
    <w:p w14:paraId="7751A6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Better vendor management</w:t>
      </w:r>
    </w:p>
    <w:p w14:paraId="3BC4B7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Reduced operational costs</w:t>
      </w:r>
    </w:p>
    <w:p w14:paraId="6358DEE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Enhanced accuracy</w:t>
      </w:r>
    </w:p>
    <w:p w14:paraId="3A9803FA">
      <w:pPr>
        <w:rPr>
          <w:rFonts w:ascii="Arial" w:hAnsi="Arial" w:cs="Arial"/>
          <w:sz w:val="24"/>
          <w:szCs w:val="24"/>
        </w:rPr>
      </w:pPr>
    </w:p>
    <w:p w14:paraId="060F9785">
      <w:pPr>
        <w:spacing w:after="0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5. Process Flow of P2P Cycle</w:t>
      </w:r>
    </w:p>
    <w:p w14:paraId="2724F8D1">
      <w:pPr>
        <w:spacing w:after="0"/>
        <w:rPr>
          <w:rFonts w:ascii="Arial" w:hAnsi="Arial" w:cs="Arial"/>
          <w:sz w:val="24"/>
          <w:szCs w:val="24"/>
        </w:rPr>
      </w:pPr>
    </w:p>
    <w:p w14:paraId="11C268B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Procure-to-Pay process in </w:t>
      </w:r>
      <w:r>
        <w:rPr>
          <w:rFonts w:hint="default" w:ascii="Arial" w:hAnsi="Arial" w:cs="Arial"/>
          <w:sz w:val="24"/>
          <w:szCs w:val="24"/>
          <w:lang w:val="en-US"/>
        </w:rPr>
        <w:t>XYZ</w:t>
      </w:r>
      <w:r>
        <w:rPr>
          <w:rFonts w:ascii="Arial" w:hAnsi="Arial" w:cs="Arial"/>
          <w:sz w:val="24"/>
          <w:szCs w:val="24"/>
        </w:rPr>
        <w:t xml:space="preserve"> Manufacturing Pvt. Ltd. follows a structured workflow to ensure efficient procurement and financial control.</w:t>
      </w:r>
    </w:p>
    <w:p w14:paraId="66F17908">
      <w:pPr>
        <w:spacing w:after="0"/>
        <w:rPr>
          <w:rFonts w:ascii="Arial" w:hAnsi="Arial" w:cs="Arial"/>
          <w:sz w:val="24"/>
          <w:szCs w:val="24"/>
        </w:rPr>
      </w:pPr>
    </w:p>
    <w:p w14:paraId="7EEC85D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5.1 Vendor Creation</w:t>
      </w:r>
    </w:p>
    <w:p w14:paraId="7734C85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Vendors are registered in the system with necessary details such as name, address, and payment terms.</w:t>
      </w:r>
    </w:p>
    <w:p w14:paraId="082C4C36">
      <w:pPr>
        <w:spacing w:after="0"/>
        <w:rPr>
          <w:rFonts w:ascii="Arial" w:hAnsi="Arial" w:cs="Arial"/>
          <w:sz w:val="24"/>
          <w:szCs w:val="24"/>
        </w:rPr>
      </w:pPr>
    </w:p>
    <w:p w14:paraId="380A0493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5.2 Purchase Requisition (PR)</w:t>
      </w:r>
    </w:p>
    <w:p w14:paraId="7CD45C0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Departments generate purchase requisitions based on material requirements.</w:t>
      </w:r>
    </w:p>
    <w:p w14:paraId="54F30EE4">
      <w:pPr>
        <w:spacing w:after="0"/>
        <w:rPr>
          <w:rFonts w:ascii="Arial" w:hAnsi="Arial" w:cs="Arial"/>
          <w:sz w:val="24"/>
          <w:szCs w:val="24"/>
        </w:rPr>
      </w:pPr>
    </w:p>
    <w:p w14:paraId="2179188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5.3 Purchase Order (PO)</w:t>
      </w:r>
    </w:p>
    <w:p w14:paraId="63ADDD2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purchase order is created and sent to the vendor, specifying quantity, price, and delivery schedule.</w:t>
      </w:r>
    </w:p>
    <w:p w14:paraId="2B902B94">
      <w:pPr>
        <w:spacing w:after="0"/>
        <w:rPr>
          <w:rFonts w:ascii="Arial" w:hAnsi="Arial" w:cs="Arial"/>
          <w:sz w:val="24"/>
          <w:szCs w:val="24"/>
        </w:rPr>
      </w:pPr>
    </w:p>
    <w:p w14:paraId="07FE6AE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5.4 Goods Receipt (GR)</w:t>
      </w:r>
    </w:p>
    <w:p w14:paraId="50DA9C5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Goods received are verified and recorded in the system, updating inventory.</w:t>
      </w:r>
    </w:p>
    <w:p w14:paraId="75CC0DBC">
      <w:pPr>
        <w:spacing w:after="0"/>
        <w:rPr>
          <w:rFonts w:ascii="Arial" w:hAnsi="Arial" w:cs="Arial"/>
          <w:sz w:val="24"/>
          <w:szCs w:val="24"/>
        </w:rPr>
      </w:pPr>
    </w:p>
    <w:p w14:paraId="2D1736CE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5.5 Invoice Verification</w:t>
      </w:r>
    </w:p>
    <w:p w14:paraId="5FF780E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Invoices are matched with purchase orders and goods receipt data to ensure accuracy.</w:t>
      </w:r>
    </w:p>
    <w:p w14:paraId="2E28D552">
      <w:pPr>
        <w:spacing w:after="0"/>
        <w:rPr>
          <w:rFonts w:ascii="Arial" w:hAnsi="Arial" w:cs="Arial"/>
          <w:sz w:val="24"/>
          <w:szCs w:val="24"/>
        </w:rPr>
      </w:pPr>
    </w:p>
    <w:p w14:paraId="1044DE5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5.6 Payment Processing</w:t>
      </w:r>
    </w:p>
    <w:p w14:paraId="3449DD2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After verification, payment is processed to the vendor, completing the cycle.</w:t>
      </w:r>
    </w:p>
    <w:p w14:paraId="58757AC9">
      <w:pPr>
        <w:rPr>
          <w:rFonts w:ascii="Arial" w:hAnsi="Arial" w:cs="Arial"/>
          <w:sz w:val="24"/>
          <w:szCs w:val="24"/>
        </w:rPr>
      </w:pPr>
    </w:p>
    <w:p w14:paraId="6686DD98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6. Process Flow Diagram</w:t>
      </w:r>
    </w:p>
    <w:p w14:paraId="6DF6C6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Vendor → PR → PO → GR → Invoice → Payment</w:t>
      </w:r>
    </w:p>
    <w:p w14:paraId="2EE0788F">
      <w:pPr>
        <w:rPr>
          <w:rFonts w:ascii="Arial" w:hAnsi="Arial" w:cs="Arial"/>
          <w:sz w:val="24"/>
          <w:szCs w:val="24"/>
        </w:rPr>
      </w:pPr>
    </w:p>
    <w:p w14:paraId="0965531F">
      <w:pPr>
        <w:rPr>
          <w:rFonts w:ascii="Arial" w:hAnsi="Arial" w:cs="Arial"/>
          <w:sz w:val="24"/>
          <w:szCs w:val="24"/>
        </w:rPr>
      </w:pPr>
    </w:p>
    <w:p w14:paraId="33B5C79C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7. Detailed Process Explanation</w:t>
      </w:r>
    </w:p>
    <w:p w14:paraId="391CB712">
      <w:pPr>
        <w:rPr>
          <w:rFonts w:ascii="Arial" w:hAnsi="Arial" w:cs="Arial"/>
          <w:sz w:val="24"/>
          <w:szCs w:val="24"/>
        </w:rPr>
      </w:pPr>
    </w:p>
    <w:p w14:paraId="4657BF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P2P process ensures that procurement activities are aligned with organizational needs. Each step plays a critical role in maintaining accuracy and efficiency.</w:t>
      </w:r>
    </w:p>
    <w:p w14:paraId="28DE7F72">
      <w:pPr>
        <w:rPr>
          <w:rFonts w:ascii="Arial" w:hAnsi="Arial" w:cs="Arial"/>
          <w:sz w:val="24"/>
          <w:szCs w:val="24"/>
        </w:rPr>
      </w:pPr>
    </w:p>
    <w:p w14:paraId="3F8776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integration between SAP MM and SAP FI ensures seamless financial transactions and proper accounting of procurement activities.</w:t>
      </w:r>
    </w:p>
    <w:p w14:paraId="0349342B">
      <w:pPr>
        <w:rPr>
          <w:rFonts w:ascii="Arial" w:hAnsi="Arial" w:cs="Arial"/>
          <w:sz w:val="24"/>
          <w:szCs w:val="24"/>
        </w:rPr>
      </w:pPr>
    </w:p>
    <w:p w14:paraId="37C8DD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structured approach reduces manual errors and enhances transparency across departments.</w:t>
      </w:r>
    </w:p>
    <w:p w14:paraId="24C90703">
      <w:pPr>
        <w:rPr>
          <w:rFonts w:ascii="Arial" w:hAnsi="Arial" w:cs="Arial"/>
          <w:sz w:val="24"/>
          <w:szCs w:val="24"/>
        </w:rPr>
      </w:pPr>
    </w:p>
    <w:p w14:paraId="7A54C5C2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8. Sap Module Mapping</w:t>
      </w:r>
    </w:p>
    <w:tbl>
      <w:tblPr>
        <w:tblStyle w:val="164"/>
        <w:tblW w:w="9726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2"/>
        <w:gridCol w:w="3242"/>
        <w:gridCol w:w="3242"/>
      </w:tblGrid>
      <w:tr w14:paraId="64443E6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3242" w:type="dxa"/>
          </w:tcPr>
          <w:p w14:paraId="25D806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242" w:type="dxa"/>
          </w:tcPr>
          <w:p w14:paraId="78623F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SAP Module</w:t>
            </w:r>
          </w:p>
        </w:tc>
        <w:tc>
          <w:tcPr>
            <w:tcW w:w="3242" w:type="dxa"/>
          </w:tcPr>
          <w:p w14:paraId="7974A18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14:paraId="5B025BC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3242" w:type="dxa"/>
            <w:shd w:val="clear" w:color="auto" w:fill="F1F1F1" w:themeFill="background1" w:themeFillShade="F2"/>
          </w:tcPr>
          <w:p w14:paraId="5A7647D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Vendor Creation</w:t>
            </w:r>
          </w:p>
        </w:tc>
        <w:tc>
          <w:tcPr>
            <w:tcW w:w="3242" w:type="dxa"/>
            <w:shd w:val="clear" w:color="auto" w:fill="F1F1F1" w:themeFill="background1" w:themeFillShade="F2"/>
          </w:tcPr>
          <w:p w14:paraId="045004F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MM</w:t>
            </w:r>
          </w:p>
        </w:tc>
        <w:tc>
          <w:tcPr>
            <w:tcW w:w="3242" w:type="dxa"/>
            <w:shd w:val="clear" w:color="auto" w:fill="F1F1F1" w:themeFill="background1" w:themeFillShade="F2"/>
          </w:tcPr>
          <w:p w14:paraId="598D677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Vendor master data setup</w:t>
            </w:r>
          </w:p>
        </w:tc>
      </w:tr>
      <w:tr w14:paraId="24C00F2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3242" w:type="dxa"/>
          </w:tcPr>
          <w:p w14:paraId="59D4287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Purchase Requisition</w:t>
            </w:r>
          </w:p>
        </w:tc>
        <w:tc>
          <w:tcPr>
            <w:tcW w:w="3242" w:type="dxa"/>
          </w:tcPr>
          <w:p w14:paraId="4B12624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MM</w:t>
            </w:r>
          </w:p>
        </w:tc>
        <w:tc>
          <w:tcPr>
            <w:tcW w:w="3242" w:type="dxa"/>
          </w:tcPr>
          <w:p w14:paraId="16E1F5C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Internal request generation</w:t>
            </w:r>
          </w:p>
        </w:tc>
      </w:tr>
      <w:tr w14:paraId="78BAE56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3242" w:type="dxa"/>
            <w:shd w:val="clear" w:color="auto" w:fill="F1F1F1" w:themeFill="background1" w:themeFillShade="F2"/>
          </w:tcPr>
          <w:p w14:paraId="19782D3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Purchase Order</w:t>
            </w:r>
          </w:p>
        </w:tc>
        <w:tc>
          <w:tcPr>
            <w:tcW w:w="3242" w:type="dxa"/>
            <w:shd w:val="clear" w:color="auto" w:fill="F1F1F1" w:themeFill="background1" w:themeFillShade="F2"/>
          </w:tcPr>
          <w:p w14:paraId="735C00A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MM</w:t>
            </w:r>
          </w:p>
        </w:tc>
        <w:tc>
          <w:tcPr>
            <w:tcW w:w="3242" w:type="dxa"/>
            <w:shd w:val="clear" w:color="auto" w:fill="F1F1F1" w:themeFill="background1" w:themeFillShade="F2"/>
          </w:tcPr>
          <w:p w14:paraId="6B0388D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Vendor order creation</w:t>
            </w:r>
          </w:p>
        </w:tc>
      </w:tr>
      <w:tr w14:paraId="4F27CE2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3242" w:type="dxa"/>
          </w:tcPr>
          <w:p w14:paraId="26AE332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Goods Receipt</w:t>
            </w:r>
          </w:p>
        </w:tc>
        <w:tc>
          <w:tcPr>
            <w:tcW w:w="3242" w:type="dxa"/>
          </w:tcPr>
          <w:p w14:paraId="7329A25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MM</w:t>
            </w:r>
          </w:p>
        </w:tc>
        <w:tc>
          <w:tcPr>
            <w:tcW w:w="3242" w:type="dxa"/>
          </w:tcPr>
          <w:p w14:paraId="6843507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Inventory update</w:t>
            </w:r>
          </w:p>
        </w:tc>
      </w:tr>
      <w:tr w14:paraId="6AA751B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3242" w:type="dxa"/>
            <w:shd w:val="clear" w:color="auto" w:fill="F1F1F1" w:themeFill="background1" w:themeFillShade="F2"/>
          </w:tcPr>
          <w:p w14:paraId="1E0ABB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Invoice Verification</w:t>
            </w:r>
          </w:p>
        </w:tc>
        <w:tc>
          <w:tcPr>
            <w:tcW w:w="3242" w:type="dxa"/>
            <w:shd w:val="clear" w:color="auto" w:fill="F1F1F1" w:themeFill="background1" w:themeFillShade="F2"/>
          </w:tcPr>
          <w:p w14:paraId="354AEAB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</w:t>
            </w:r>
          </w:p>
        </w:tc>
        <w:tc>
          <w:tcPr>
            <w:tcW w:w="3242" w:type="dxa"/>
            <w:shd w:val="clear" w:color="auto" w:fill="F1F1F1" w:themeFill="background1" w:themeFillShade="F2"/>
          </w:tcPr>
          <w:p w14:paraId="1F5F5C0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Financial validation</w:t>
            </w:r>
          </w:p>
        </w:tc>
      </w:tr>
      <w:tr w14:paraId="08D0BF3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3242" w:type="dxa"/>
          </w:tcPr>
          <w:p w14:paraId="5115626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Payment Processing</w:t>
            </w:r>
          </w:p>
        </w:tc>
        <w:tc>
          <w:tcPr>
            <w:tcW w:w="3242" w:type="dxa"/>
          </w:tcPr>
          <w:p w14:paraId="1B7A337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</w:t>
            </w:r>
          </w:p>
        </w:tc>
        <w:tc>
          <w:tcPr>
            <w:tcW w:w="3242" w:type="dxa"/>
          </w:tcPr>
          <w:p w14:paraId="41658C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Vendor payment</w:t>
            </w:r>
          </w:p>
        </w:tc>
      </w:tr>
    </w:tbl>
    <w:p w14:paraId="4260458B">
      <w:pPr>
        <w:rPr>
          <w:rFonts w:ascii="Arial" w:hAnsi="Arial" w:cs="Arial"/>
          <w:sz w:val="24"/>
          <w:szCs w:val="24"/>
        </w:rPr>
      </w:pPr>
    </w:p>
    <w:p w14:paraId="78814764">
      <w:pPr>
        <w:rPr>
          <w:rFonts w:ascii="Arial" w:hAnsi="Arial" w:cs="Arial"/>
          <w:sz w:val="24"/>
          <w:szCs w:val="24"/>
        </w:rPr>
      </w:pPr>
    </w:p>
    <w:p w14:paraId="73779637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9. Screenshots / Simulation</w:t>
      </w:r>
      <w:r>
        <w:rPr>
          <w:rFonts w:ascii="Arial" w:hAnsi="Arial" w:cs="Arial"/>
          <w:b/>
          <w:sz w:val="30"/>
          <w:szCs w:val="30"/>
        </w:rPr>
        <w:tab/>
      </w:r>
    </w:p>
    <w:p w14:paraId="06378D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IN"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234950</wp:posOffset>
            </wp:positionH>
            <wp:positionV relativeFrom="paragraph">
              <wp:posOffset>40640</wp:posOffset>
            </wp:positionV>
            <wp:extent cx="3550920" cy="2966085"/>
            <wp:effectExtent l="0" t="0" r="0" b="5715"/>
            <wp:wrapSquare wrapText="bothSides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BB3AB">
      <w:pPr>
        <w:rPr>
          <w:rFonts w:ascii="Arial" w:hAnsi="Arial" w:cs="Arial"/>
          <w:sz w:val="24"/>
          <w:szCs w:val="24"/>
        </w:rPr>
      </w:pPr>
    </w:p>
    <w:p w14:paraId="135DEC37">
      <w:pPr>
        <w:rPr>
          <w:rFonts w:ascii="Arial" w:hAnsi="Arial" w:cs="Arial"/>
          <w:sz w:val="24"/>
          <w:szCs w:val="24"/>
        </w:rPr>
      </w:pPr>
    </w:p>
    <w:p w14:paraId="47AC2EEE">
      <w:pPr>
        <w:rPr>
          <w:rFonts w:ascii="Arial" w:hAnsi="Arial" w:cs="Arial"/>
          <w:sz w:val="24"/>
          <w:szCs w:val="24"/>
        </w:rPr>
      </w:pPr>
    </w:p>
    <w:p w14:paraId="71626E6D">
      <w:pPr>
        <w:rPr>
          <w:rFonts w:ascii="Arial" w:hAnsi="Arial" w:cs="Arial"/>
          <w:sz w:val="24"/>
          <w:szCs w:val="24"/>
        </w:rPr>
      </w:pPr>
    </w:p>
    <w:p w14:paraId="1885F413">
      <w:pPr>
        <w:rPr>
          <w:rFonts w:ascii="Arial" w:hAnsi="Arial" w:cs="Arial"/>
          <w:sz w:val="24"/>
          <w:szCs w:val="24"/>
        </w:rPr>
      </w:pPr>
    </w:p>
    <w:p w14:paraId="21095834">
      <w:pPr>
        <w:rPr>
          <w:rFonts w:ascii="Arial" w:hAnsi="Arial" w:cs="Arial"/>
          <w:sz w:val="24"/>
          <w:szCs w:val="24"/>
        </w:rPr>
      </w:pPr>
    </w:p>
    <w:p w14:paraId="5074CC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1: Procure-to-Pay Process Flow</w:t>
      </w:r>
    </w:p>
    <w:p w14:paraId="03384BB2">
      <w:pPr>
        <w:rPr>
          <w:rFonts w:ascii="Arial" w:hAnsi="Arial" w:cs="Arial"/>
          <w:sz w:val="24"/>
          <w:szCs w:val="24"/>
        </w:rPr>
      </w:pPr>
    </w:p>
    <w:p w14:paraId="50BDE7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-53340</wp:posOffset>
            </wp:positionH>
            <wp:positionV relativeFrom="paragraph">
              <wp:posOffset>-117475</wp:posOffset>
            </wp:positionV>
            <wp:extent cx="5103495" cy="3018790"/>
            <wp:effectExtent l="0" t="0" r="1905" b="0"/>
            <wp:wrapSquare wrapText="bothSides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E8884">
      <w:pPr>
        <w:rPr>
          <w:rFonts w:ascii="Arial" w:hAnsi="Arial" w:cs="Arial"/>
          <w:sz w:val="24"/>
          <w:szCs w:val="24"/>
        </w:rPr>
      </w:pPr>
    </w:p>
    <w:p w14:paraId="7CCF34D4">
      <w:pPr>
        <w:rPr>
          <w:rFonts w:ascii="Arial" w:hAnsi="Arial" w:cs="Arial"/>
          <w:sz w:val="24"/>
          <w:szCs w:val="24"/>
        </w:rPr>
      </w:pPr>
    </w:p>
    <w:p w14:paraId="597CFD94">
      <w:pPr>
        <w:rPr>
          <w:rFonts w:ascii="Arial" w:hAnsi="Arial" w:cs="Arial"/>
          <w:sz w:val="24"/>
          <w:szCs w:val="24"/>
        </w:rPr>
      </w:pPr>
    </w:p>
    <w:p w14:paraId="2F7D6696">
      <w:pPr>
        <w:rPr>
          <w:rFonts w:ascii="Arial" w:hAnsi="Arial" w:cs="Arial"/>
          <w:sz w:val="24"/>
          <w:szCs w:val="24"/>
        </w:rPr>
      </w:pPr>
    </w:p>
    <w:p w14:paraId="57966CEE">
      <w:pPr>
        <w:rPr>
          <w:rFonts w:ascii="Arial" w:hAnsi="Arial" w:cs="Arial"/>
          <w:sz w:val="24"/>
          <w:szCs w:val="24"/>
        </w:rPr>
      </w:pPr>
    </w:p>
    <w:p w14:paraId="2C3E3B13">
      <w:pPr>
        <w:rPr>
          <w:rFonts w:ascii="Arial" w:hAnsi="Arial" w:cs="Arial"/>
          <w:sz w:val="24"/>
          <w:szCs w:val="24"/>
        </w:rPr>
      </w:pPr>
    </w:p>
    <w:p w14:paraId="1FC33B2E">
      <w:pPr>
        <w:rPr>
          <w:rFonts w:ascii="Arial" w:hAnsi="Arial" w:cs="Arial"/>
          <w:sz w:val="24"/>
          <w:szCs w:val="24"/>
        </w:rPr>
      </w:pPr>
    </w:p>
    <w:p w14:paraId="1E5B0EFD">
      <w:pPr>
        <w:rPr>
          <w:rFonts w:ascii="Arial" w:hAnsi="Arial" w:cs="Arial"/>
          <w:sz w:val="24"/>
          <w:szCs w:val="24"/>
        </w:rPr>
      </w:pPr>
    </w:p>
    <w:p w14:paraId="32E6C241">
      <w:pPr>
        <w:rPr>
          <w:rFonts w:ascii="Arial" w:hAnsi="Arial" w:cs="Arial"/>
          <w:sz w:val="24"/>
          <w:szCs w:val="24"/>
        </w:rPr>
      </w:pPr>
    </w:p>
    <w:p w14:paraId="7F2F139F">
      <w:pPr>
        <w:rPr>
          <w:rFonts w:ascii="Arial" w:hAnsi="Arial" w:cs="Arial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-169545</wp:posOffset>
                </wp:positionH>
                <wp:positionV relativeFrom="paragraph">
                  <wp:posOffset>4963160</wp:posOffset>
                </wp:positionV>
                <wp:extent cx="5732145" cy="63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2ACD04B">
                            <w:pPr>
                              <w:pStyle w:val="16"/>
                              <w:rPr>
                                <w:rFonts w:ascii="Arial" w:hAnsi="Arial" w:cs="Arial"/>
                                <w:b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color w:val="auto"/>
                                <w:sz w:val="24"/>
                                <w:szCs w:val="24"/>
                              </w:rPr>
                              <w:t xml:space="preserve">Figure 3: Purchase Requisition Flowchart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3.35pt;margin-top:390.8pt;height:0.05pt;width:451.35pt;mso-wrap-distance-bottom:0pt;mso-wrap-distance-left:9pt;mso-wrap-distance-right:9pt;mso-wrap-distance-top:0pt;z-index:251661312;mso-width-relative:page;mso-height-relative:page;" fillcolor="#FFFFFF" filled="t" stroked="f" coordsize="21600,21600" o:gfxdata="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8jwEI2wAAAAsBAAAPAAAAAAAAAAEAIAAAACIAAABkcnMvZG93bnJldi54&#10;bWxQSwECFAAUAAAACACHTuJAUZMkZDACAAB/BAAADgAAAAAAAAABACAAAAAqAQAAZHJzL2Uyb0Rv&#10;Yy54bWxQSwUGAAAAAAYABgBZAQAAzAUAAAAA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72ACD04B">
                      <w:pPr>
                        <w:pStyle w:val="16"/>
                        <w:rPr>
                          <w:rFonts w:ascii="Arial" w:hAnsi="Arial" w:cs="Arial"/>
                          <w:b w:val="0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color w:val="auto"/>
                          <w:sz w:val="24"/>
                          <w:szCs w:val="24"/>
                        </w:rPr>
                        <w:t xml:space="preserve">Figure 3: Purchase Requisition Flowchart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lang w:val="en-IN"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-169545</wp:posOffset>
            </wp:positionH>
            <wp:positionV relativeFrom="paragraph">
              <wp:posOffset>391795</wp:posOffset>
            </wp:positionV>
            <wp:extent cx="5732145" cy="4514215"/>
            <wp:effectExtent l="0" t="0" r="1905" b="6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>Figure 2: SAP P2P Workflow Diagram</w:t>
      </w:r>
    </w:p>
    <w:p w14:paraId="3AE6203B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10. Tech Stack</w:t>
      </w:r>
    </w:p>
    <w:p w14:paraId="5D0AC7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SAP ERP, SAP MM, Simulation Tools</w:t>
      </w:r>
    </w:p>
    <w:p w14:paraId="433F6AE9">
      <w:pPr>
        <w:rPr>
          <w:rFonts w:ascii="Arial" w:hAnsi="Arial" w:cs="Arial"/>
          <w:sz w:val="24"/>
          <w:szCs w:val="24"/>
        </w:rPr>
      </w:pPr>
    </w:p>
    <w:p w14:paraId="72AAFD1A">
      <w:pPr>
        <w:rPr>
          <w:rFonts w:ascii="Arial" w:hAnsi="Arial" w:cs="Arial"/>
          <w:sz w:val="24"/>
          <w:szCs w:val="24"/>
        </w:rPr>
      </w:pPr>
    </w:p>
    <w:p w14:paraId="2E36F08F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11. Unique Features</w:t>
      </w:r>
    </w:p>
    <w:p w14:paraId="72BC829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End-to-end simulation</w:t>
      </w:r>
    </w:p>
    <w:p w14:paraId="0642B45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Realistic scenario</w:t>
      </w:r>
    </w:p>
    <w:p w14:paraId="7A1D82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Clear workflow mapping</w:t>
      </w:r>
    </w:p>
    <w:p w14:paraId="2B2FE6FB">
      <w:pPr>
        <w:rPr>
          <w:rFonts w:ascii="Arial" w:hAnsi="Arial" w:cs="Arial"/>
          <w:sz w:val="24"/>
          <w:szCs w:val="24"/>
        </w:rPr>
      </w:pPr>
    </w:p>
    <w:p w14:paraId="54961B5B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12. Future Improvements</w:t>
      </w:r>
    </w:p>
    <w:p w14:paraId="553E2A9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SAP S/4HANA implementation</w:t>
      </w:r>
    </w:p>
    <w:p w14:paraId="77692A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Integration with FI</w:t>
      </w:r>
    </w:p>
    <w:p w14:paraId="3E3794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Automation with Fiori</w:t>
      </w:r>
    </w:p>
    <w:p w14:paraId="36546068">
      <w:pPr>
        <w:rPr>
          <w:rFonts w:ascii="Arial" w:hAnsi="Arial" w:cs="Arial"/>
          <w:sz w:val="24"/>
          <w:szCs w:val="24"/>
        </w:rPr>
      </w:pPr>
    </w:p>
    <w:p w14:paraId="7B55ED07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13. Conclusion</w:t>
      </w:r>
    </w:p>
    <w:p w14:paraId="373518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project demonstrates how SAP MM streamlines procurement and ensures efficiency.</w:t>
      </w:r>
      <w:r>
        <w:t xml:space="preserve"> </w:t>
      </w:r>
      <w:r>
        <w:rPr>
          <w:rFonts w:ascii="Arial" w:hAnsi="Arial" w:cs="Arial"/>
          <w:sz w:val="24"/>
          <w:szCs w:val="24"/>
        </w:rPr>
        <w:t>This project also provides a strong conceptual understanding of ERP systems and prepares for real-world SAP implementation.</w:t>
      </w:r>
    </w:p>
    <w:p w14:paraId="455D0B19">
      <w:pPr>
        <w:rPr>
          <w:rFonts w:ascii="Arial" w:hAnsi="Arial" w:cs="Arial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ＭＳ 明朝">
    <w:altName w:val="RomanS_IV25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_IV25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18ED"/>
    <w:rsid w:val="0015074B"/>
    <w:rsid w:val="0029639D"/>
    <w:rsid w:val="002E0C0B"/>
    <w:rsid w:val="00303BD2"/>
    <w:rsid w:val="00326F90"/>
    <w:rsid w:val="004C0C98"/>
    <w:rsid w:val="0087452F"/>
    <w:rsid w:val="00A74AC2"/>
    <w:rsid w:val="00AA1D8D"/>
    <w:rsid w:val="00B47730"/>
    <w:rsid w:val="00CB0664"/>
    <w:rsid w:val="00CC3E30"/>
    <w:rsid w:val="00FA3D50"/>
    <w:rsid w:val="00FC693F"/>
    <w:rsid w:val="1CF212A0"/>
    <w:rsid w:val="2E5B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4">
    <w:name w:val="Plain Table 1"/>
    <w:basedOn w:val="12"/>
    <w:qFormat/>
    <w:uiPriority w:val="99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2E7046-3D2D-40AC-876C-DC4CE8B55F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486</Words>
  <Characters>2977</Characters>
  <Lines>151</Lines>
  <Paragraphs>90</Paragraphs>
  <TotalTime>124</TotalTime>
  <ScaleCrop>false</ScaleCrop>
  <LinksUpToDate>false</LinksUpToDate>
  <CharactersWithSpaces>3387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Saarnab Bishayee</cp:lastModifiedBy>
  <cp:lastPrinted>2026-04-21T18:26:00Z</cp:lastPrinted>
  <dcterms:modified xsi:type="dcterms:W3CDTF">2026-04-23T08:27:17Z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eyJoZGlkIjoiOWQ4ZjU1ZjFjNjkwNjhlZWQxYjVjNTI5MzI0MWM4NjciLCJ1c2VySWQiOiI1Njc0MjExNjgwODAifQ==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D32DA275767D4219A7F2CEA490B4243E_13</vt:lpwstr>
  </property>
</Properties>
</file>