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t xml:space="preserve">Steering</w:t>
      </w:r>
      <w:r>
        <w:t xml:space="preserve"> </w:t>
      </w:r>
      <w:r>
        <w:t xml:space="preserve">the</w:t>
      </w:r>
      <w:r>
        <w:t xml:space="preserve"> </w:t>
      </w:r>
      <w:r>
        <w:t xml:space="preserve">Linux</w:t>
      </w:r>
      <w:r>
        <w:t xml:space="preserve"> </w:t>
      </w:r>
      <w:r>
        <w:t xml:space="preserve">Scheduler</w:t>
      </w:r>
      <w:r>
        <w:t xml:space="preserve"> </w:t>
      </w:r>
      <w:r>
        <w:t xml:space="preserve">with</w:t>
      </w:r>
      <w:r>
        <w:t xml:space="preserve"> </w:t>
      </w:r>
      <w:r>
        <w:t xml:space="preserve">Koopman</w:t>
      </w:r>
      <w:r>
        <w:t xml:space="preserve"> </w:t>
      </w:r>
      <w:r>
        <w:t xml:space="preserve">Burst</w:t>
      </w:r>
      <w:r>
        <w:t xml:space="preserve"> </w:t>
      </w:r>
      <w:r>
        <w:t xml:space="preserve">Prediction</w:t>
      </w:r>
      <w:r>
        <w:t xml:space="preserve"> </w:t>
      </w:r>
      <w:r>
        <w:t xml:space="preserve">under</w:t>
      </w:r>
      <w:r>
        <w:t xml:space="preserve"> </w:t>
      </w:r>
      <w:r>
        <w:t xml:space="preserve">EEVDF</w:t>
      </w:r>
    </w:p>
    <w:p>
      <w:pPr>
        <w:pStyle w:val="Author"/>
        <w:jc w:val="center"/>
      </w:pPr>
      <w:r>
        <w:t xml:space="preserve">Saarthak</w:t>
      </w:r>
      <w:r>
        <w:t xml:space="preserve"> </w:t>
      </w:r>
      <w:r>
        <w:t xml:space="preserve">Manocha,</w:t>
      </w:r>
      <w:r>
        <w:t xml:space="preserve"> </w:t>
      </w:r>
      <w:r>
        <w:t xml:space="preserve">Prathima</w:t>
      </w:r>
      <w:r>
        <w:t xml:space="preserve"> </w:t>
      </w:r>
      <w:r>
        <w:t xml:space="preserve">Tirumalareddy</w:t>
      </w:r>
      <w:r>
        <w:t xml:space="preserve"> </w:t>
      </w:r>
      <w:r>
        <w:t xml:space="preserve">and</w:t>
      </w:r>
      <w:r>
        <w:t xml:space="preserve"> </w:t>
      </w:r>
      <w:r>
        <w:t xml:space="preserve">A</w:t>
      </w:r>
      <w:r>
        <w:t xml:space="preserve"> </w:t>
      </w:r>
      <w:r>
        <w:t xml:space="preserve">Sirisha</w:t>
      </w:r>
      <w:r>
        <w:br/>
      </w:r>
      <w:r>
        <w:t xml:space="preserve">Chaitanya</w:t>
      </w:r>
      <w:r>
        <w:t xml:space="preserve"> </w:t>
      </w:r>
      <w:r>
        <w:t xml:space="preserve">Bharathi</w:t>
      </w:r>
      <w:r>
        <w:t xml:space="preserve"> </w:t>
      </w:r>
      <w:r>
        <w:t xml:space="preserve">Institute</w:t>
      </w:r>
      <w:r>
        <w:t xml:space="preserve"> </w:t>
      </w:r>
      <w:r>
        <w:t xml:space="preserve">of</w:t>
      </w:r>
      <w:r>
        <w:t xml:space="preserve"> </w:t>
      </w:r>
      <w:r>
        <w:t xml:space="preserve">Technology,</w:t>
      </w:r>
      <w:r>
        <w:t xml:space="preserve"> </w:t>
      </w:r>
      <w:r>
        <w:t xml:space="preserve">Hyderabad,</w:t>
      </w:r>
      <w:r>
        <w:t xml:space="preserve"> </w:t>
      </w:r>
      <w:r>
        <w:t xml:space="preserve">India</w:t>
      </w:r>
      <w:r>
        <w:br/>
      </w:r>
      <w:r>
        <w:t xml:space="preserve">saarthakmanocha@gmail.com,</w:t>
      </w:r>
      <w:r>
        <w:t xml:space="preserve"> </w:t>
      </w:r>
      <w:r>
        <w:t xml:space="preserve">prathimareddy.t@gmail.com,</w:t>
      </w:r>
      <w:r>
        <w:t xml:space="preserve"> </w:t>
      </w:r>
      <w:r>
        <w:t xml:space="preserve">asirishanaidu@gmail.com</w:t>
      </w:r>
    </w:p>
    <w:p>
      <w:pPr>
        <w:pStyle w:val="AbstractTitle"/>
      </w:pPr>
      <w:r>
        <w:t xml:space="preserve">Abstract</w:t>
      </w:r>
    </w:p>
    <w:p>
      <w:pPr>
        <w:pStyle w:val="Abstract"/>
      </w:pPr>
      <w:r>
        <w:t xml:space="preserve">Shortest</w:t>
      </w:r>
      <w:r>
        <w:t xml:space="preserve"> </w:t>
      </w:r>
      <w:r>
        <w:t xml:space="preserve">Job</w:t>
      </w:r>
      <w:r>
        <w:t xml:space="preserve"> </w:t>
      </w:r>
      <w:r>
        <w:t xml:space="preserve">First</w:t>
      </w:r>
      <w:r>
        <w:t xml:space="preserve"> </w:t>
      </w:r>
      <w:r>
        <w:t xml:space="preserve">(SJF)</w:t>
      </w:r>
      <w:r>
        <w:t xml:space="preserve"> </w:t>
      </w:r>
      <w:r>
        <w:t xml:space="preserve">scheduling</w:t>
      </w:r>
      <w:r>
        <w:t xml:space="preserve"> </w:t>
      </w:r>
      <w:r>
        <w:t xml:space="preserve">needs</w:t>
      </w:r>
      <w:r>
        <w:t xml:space="preserve"> </w:t>
      </w:r>
      <w:r>
        <w:t xml:space="preserve">the</w:t>
      </w:r>
      <w:r>
        <w:t xml:space="preserve"> </w:t>
      </w:r>
      <w:r>
        <w:t xml:space="preserve">length</w:t>
      </w:r>
      <w:r>
        <w:t xml:space="preserve"> </w:t>
      </w:r>
      <w:r>
        <w:t xml:space="preserve">of</w:t>
      </w:r>
      <w:r>
        <w:t xml:space="preserve"> </w:t>
      </w:r>
      <w:r>
        <w:t xml:space="preserve">each</w:t>
      </w:r>
      <w:r>
        <w:t xml:space="preserve"> </w:t>
      </w:r>
      <w:r>
        <w:t xml:space="preserve">task’s</w:t>
      </w:r>
      <w:r>
        <w:t xml:space="preserve"> </w:t>
      </w:r>
      <w:r>
        <w:t xml:space="preserve">next</w:t>
      </w:r>
      <w:r>
        <w:t xml:space="preserve"> </w:t>
      </w:r>
      <w:r>
        <w:t xml:space="preserve">Central</w:t>
      </w:r>
      <w:r>
        <w:t xml:space="preserve"> </w:t>
      </w:r>
      <w:r>
        <w:t xml:space="preserve">Processing</w:t>
      </w:r>
      <w:r>
        <w:t xml:space="preserve"> </w:t>
      </w:r>
      <w:r>
        <w:t xml:space="preserve">Unit</w:t>
      </w:r>
      <w:r>
        <w:t xml:space="preserve"> </w:t>
      </w:r>
      <w:r>
        <w:t xml:space="preserve">(CPU)</w:t>
      </w:r>
      <w:r>
        <w:t xml:space="preserve"> </w:t>
      </w:r>
      <w:r>
        <w:t xml:space="preserve">burst</w:t>
      </w:r>
      <w:r>
        <w:t xml:space="preserve"> </w:t>
      </w:r>
      <w:r>
        <w:t xml:space="preserve">before</w:t>
      </w:r>
      <w:r>
        <w:t xml:space="preserve"> </w:t>
      </w:r>
      <w:r>
        <w:t xml:space="preserve">the</w:t>
      </w:r>
      <w:r>
        <w:t xml:space="preserve"> </w:t>
      </w:r>
      <w:r>
        <w:t xml:space="preserve">burst</w:t>
      </w:r>
      <w:r>
        <w:t xml:space="preserve"> </w:t>
      </w:r>
      <w:r>
        <w:t xml:space="preserve">runs.</w:t>
      </w:r>
      <w:r>
        <w:t xml:space="preserve"> </w:t>
      </w:r>
      <w:r>
        <w:t xml:space="preserve">This</w:t>
      </w:r>
      <w:r>
        <w:t xml:space="preserve"> </w:t>
      </w:r>
      <w:r>
        <w:t xml:space="preserve">paper</w:t>
      </w:r>
      <w:r>
        <w:t xml:space="preserve"> </w:t>
      </w:r>
      <w:r>
        <w:t xml:space="preserve">predicts</w:t>
      </w:r>
      <w:r>
        <w:t xml:space="preserve"> </w:t>
      </w:r>
      <w:r>
        <w:t xml:space="preserve">bursts</w:t>
      </w:r>
      <w:r>
        <w:t xml:space="preserve"> </w:t>
      </w:r>
      <w:r>
        <w:t xml:space="preserve">with</w:t>
      </w:r>
      <w:r>
        <w:t xml:space="preserve"> </w:t>
      </w:r>
      <w:r>
        <w:t xml:space="preserve">a</w:t>
      </w:r>
      <w:r>
        <w:t xml:space="preserve"> </w:t>
      </w:r>
      <w:r>
        <w:t xml:space="preserve">Koopman</w:t>
      </w:r>
      <w:r>
        <w:t xml:space="preserve"> </w:t>
      </w:r>
      <w:r>
        <w:t xml:space="preserve">operator,</w:t>
      </w:r>
      <w:r>
        <w:t xml:space="preserve"> </w:t>
      </w:r>
      <w:r>
        <w:t xml:space="preserve">fitted</w:t>
      </w:r>
      <w:r>
        <w:t xml:space="preserve"> </w:t>
      </w:r>
      <w:r>
        <w:t xml:space="preserve">by</w:t>
      </w:r>
      <w:r>
        <w:t xml:space="preserve"> </w:t>
      </w:r>
      <w:r>
        <w:t xml:space="preserve">Dynamic</w:t>
      </w:r>
      <w:r>
        <w:t xml:space="preserve"> </w:t>
      </w:r>
      <w:r>
        <w:t xml:space="preserve">Mode</w:t>
      </w:r>
      <w:r>
        <w:t xml:space="preserve"> </w:t>
      </w:r>
      <w:r>
        <w:t xml:space="preserve">Decomposition</w:t>
      </w:r>
      <w:r>
        <w:t xml:space="preserve"> </w:t>
      </w:r>
      <w:r>
        <w:t xml:space="preserve">(DMD)</w:t>
      </w:r>
      <w:r>
        <w:t xml:space="preserve"> </w:t>
      </w:r>
      <w:r>
        <w:t xml:space="preserve">on</w:t>
      </w:r>
      <w:r>
        <w:t xml:space="preserve"> </w:t>
      </w:r>
      <w:r>
        <w:t xml:space="preserve">log-scale</w:t>
      </w:r>
      <w:r>
        <w:t xml:space="preserve"> </w:t>
      </w:r>
      <w:r>
        <w:t xml:space="preserve">delay</w:t>
      </w:r>
      <w:r>
        <w:t xml:space="preserve"> </w:t>
      </w:r>
      <w:r>
        <w:t xml:space="preserve">coordinates,</w:t>
      </w:r>
      <w:r>
        <w:t xml:space="preserve"> </w:t>
      </w:r>
      <w:r>
        <w:t xml:space="preserve">and</w:t>
      </w:r>
      <w:r>
        <w:t xml:space="preserve"> </w:t>
      </w:r>
      <w:r>
        <w:t xml:space="preserve">feeds</w:t>
      </w:r>
      <w:r>
        <w:t xml:space="preserve"> </w:t>
      </w:r>
      <w:r>
        <w:t xml:space="preserve">the</w:t>
      </w:r>
      <w:r>
        <w:t xml:space="preserve"> </w:t>
      </w:r>
      <w:r>
        <w:t xml:space="preserve">predictions</w:t>
      </w:r>
      <w:r>
        <w:t xml:space="preserve"> </w:t>
      </w:r>
      <w:r>
        <w:t xml:space="preserve">to</w:t>
      </w:r>
      <w:r>
        <w:t xml:space="preserve"> </w:t>
      </w:r>
      <w:r>
        <w:t xml:space="preserve">the</w:t>
      </w:r>
      <w:r>
        <w:t xml:space="preserve"> </w:t>
      </w:r>
      <w:r>
        <w:t xml:space="preserve">unmodified</w:t>
      </w:r>
      <w:r>
        <w:t xml:space="preserve"> </w:t>
      </w:r>
      <w:r>
        <w:t xml:space="preserve">Linux</w:t>
      </w:r>
      <w:r>
        <w:t xml:space="preserve"> </w:t>
      </w:r>
      <w:r>
        <w:t xml:space="preserve">Earliest</w:t>
      </w:r>
      <w:r>
        <w:t xml:space="preserve"> </w:t>
      </w:r>
      <w:r>
        <w:t xml:space="preserve">Eligible</w:t>
      </w:r>
      <w:r>
        <w:t xml:space="preserve"> </w:t>
      </w:r>
      <w:r>
        <w:t xml:space="preserve">Virtual</w:t>
      </w:r>
      <w:r>
        <w:t xml:space="preserve"> </w:t>
      </w:r>
      <w:r>
        <w:t xml:space="preserve">Deadline</w:t>
      </w:r>
      <w:r>
        <w:t xml:space="preserve"> </w:t>
      </w:r>
      <w:r>
        <w:t xml:space="preserve">First</w:t>
      </w:r>
      <w:r>
        <w:t xml:space="preserve"> </w:t>
      </w:r>
      <w:r>
        <w:t xml:space="preserve">(EEVDF)</w:t>
      </w:r>
      <w:r>
        <w:t xml:space="preserve"> </w:t>
      </w:r>
      <w:r>
        <w:t xml:space="preserve">scheduler</w:t>
      </w:r>
      <w:r>
        <w:t xml:space="preserve"> </w:t>
      </w:r>
      <w:r>
        <w:t xml:space="preserve">as</w:t>
      </w:r>
      <w:r>
        <w:t xml:space="preserve"> </w:t>
      </w:r>
      <w:r>
        <w:t xml:space="preserve">per-task</w:t>
      </w:r>
      <w:r>
        <w:t xml:space="preserve"> </w:t>
      </w:r>
      <w:r>
        <w:t xml:space="preserve">slice</w:t>
      </w:r>
      <w:r>
        <w:t xml:space="preserve"> </w:t>
      </w:r>
      <w:r>
        <w:t xml:space="preserve">requests.</w:t>
      </w:r>
      <w:r>
        <w:t xml:space="preserve"> </w:t>
      </w:r>
      <w:r>
        <w:t xml:space="preserve">Every</w:t>
      </w:r>
      <w:r>
        <w:t xml:space="preserve"> </w:t>
      </w:r>
      <w:r>
        <w:t xml:space="preserve">measurement</w:t>
      </w:r>
      <w:r>
        <w:t xml:space="preserve"> </w:t>
      </w:r>
      <w:r>
        <w:t xml:space="preserve">is</w:t>
      </w:r>
      <w:r>
        <w:t xml:space="preserve"> </w:t>
      </w:r>
      <w:r>
        <w:t xml:space="preserve">validated</w:t>
      </w:r>
      <w:r>
        <w:t xml:space="preserve"> </w:t>
      </w:r>
      <w:r>
        <w:t xml:space="preserve">against</w:t>
      </w:r>
      <w:r>
        <w:t xml:space="preserve"> </w:t>
      </w:r>
      <w:r>
        <w:t xml:space="preserve">the</w:t>
      </w:r>
      <w:r>
        <w:t xml:space="preserve"> </w:t>
      </w:r>
      <w:r>
        <w:t xml:space="preserve">kernel’s</w:t>
      </w:r>
      <w:r>
        <w:t xml:space="preserve"> </w:t>
      </w:r>
      <w:r>
        <w:t xml:space="preserve">own</w:t>
      </w:r>
      <w:r>
        <w:t xml:space="preserve"> </w:t>
      </w:r>
      <w:r>
        <w:t xml:space="preserve">accounting,</w:t>
      </w:r>
      <w:r>
        <w:t xml:space="preserve"> </w:t>
      </w:r>
      <w:r>
        <w:t xml:space="preserve">on</w:t>
      </w:r>
      <w:r>
        <w:t xml:space="preserve"> </w:t>
      </w:r>
      <w:r>
        <w:t xml:space="preserve">a</w:t>
      </w:r>
      <w:r>
        <w:t xml:space="preserve"> </w:t>
      </w:r>
      <w:r>
        <w:t xml:space="preserve">virtual</w:t>
      </w:r>
      <w:r>
        <w:t xml:space="preserve"> </w:t>
      </w:r>
      <w:r>
        <w:t xml:space="preserve">machine</w:t>
      </w:r>
      <w:r>
        <w:t xml:space="preserve"> </w:t>
      </w:r>
      <w:r>
        <w:t xml:space="preserve">(CPU</w:t>
      </w:r>
      <w:r>
        <w:t xml:space="preserve"> </w:t>
      </w:r>
      <w:r>
        <w:t xml:space="preserve">time</w:t>
      </w:r>
      <w:r>
        <w:t xml:space="preserve"> </w:t>
      </w:r>
      <w:r>
        <w:t xml:space="preserve">within</w:t>
      </w:r>
      <w:r>
        <w:t xml:space="preserve"> </w:t>
      </w:r>
      <w:r>
        <w:t xml:space="preserve">0.93%,</w:t>
      </w:r>
      <w:r>
        <w:t xml:space="preserve"> </w:t>
      </w:r>
      <w:r>
        <w:t xml:space="preserve">105</w:t>
      </w:r>
      <w:r>
        <w:t xml:space="preserve"> </w:t>
      </w:r>
      <w:r>
        <w:t xml:space="preserve">processes)</w:t>
      </w:r>
      <w:r>
        <w:t xml:space="preserve"> </w:t>
      </w:r>
      <w:r>
        <w:t xml:space="preserve">and</w:t>
      </w:r>
      <w:r>
        <w:t xml:space="preserve"> </w:t>
      </w:r>
      <w:r>
        <w:t xml:space="preserve">on</w:t>
      </w:r>
      <w:r>
        <w:t xml:space="preserve"> </w:t>
      </w:r>
      <w:r>
        <w:t xml:space="preserve">a</w:t>
      </w:r>
      <w:r>
        <w:t xml:space="preserve"> </w:t>
      </w:r>
      <w:r>
        <w:t xml:space="preserve">28-CPU</w:t>
      </w:r>
      <w:r>
        <w:t xml:space="preserve"> </w:t>
      </w:r>
      <w:r>
        <w:t xml:space="preserve">bare-metal</w:t>
      </w:r>
      <w:r>
        <w:t xml:space="preserve"> </w:t>
      </w:r>
      <w:r>
        <w:t xml:space="preserve">machine</w:t>
      </w:r>
      <w:r>
        <w:t xml:space="preserve"> </w:t>
      </w:r>
      <w:r>
        <w:t xml:space="preserve">(within</w:t>
      </w:r>
      <w:r>
        <w:t xml:space="preserve"> </w:t>
      </w:r>
      <w:r>
        <w:t xml:space="preserve">0.44%</w:t>
      </w:r>
      <w:r>
        <w:t xml:space="preserve"> </w:t>
      </w:r>
      <w:r>
        <w:t xml:space="preserve">for</w:t>
      </w:r>
      <w:r>
        <w:t xml:space="preserve"> </w:t>
      </w:r>
      <w:r>
        <w:t xml:space="preserve">every</w:t>
      </w:r>
      <w:r>
        <w:t xml:space="preserve"> </w:t>
      </w:r>
      <w:r>
        <w:t xml:space="preserve">process</w:t>
      </w:r>
      <w:r>
        <w:t xml:space="preserve"> </w:t>
      </w:r>
      <w:r>
        <w:t xml:space="preserve">with</w:t>
      </w:r>
      <w:r>
        <w:t xml:space="preserve"> </w:t>
      </w:r>
      <w:r>
        <w:t xml:space="preserve">at</w:t>
      </w:r>
      <w:r>
        <w:t xml:space="preserve"> </w:t>
      </w:r>
      <w:r>
        <w:t xml:space="preserve">least</w:t>
      </w:r>
      <w:r>
        <w:t xml:space="preserve"> </w:t>
      </w:r>
      <w:r>
        <w:t xml:space="preserve">0.5 s</w:t>
      </w:r>
      <w:r>
        <w:t xml:space="preserve"> </w:t>
      </w:r>
      <w:r>
        <w:t xml:space="preserve">of</w:t>
      </w:r>
      <w:r>
        <w:t xml:space="preserve"> </w:t>
      </w:r>
      <w:r>
        <w:t xml:space="preserve">CPU</w:t>
      </w:r>
      <w:r>
        <w:t xml:space="preserve"> </w:t>
      </w:r>
      <w:r>
        <w:t xml:space="preserve">time,</w:t>
      </w:r>
      <w:r>
        <w:t xml:space="preserve"> </w:t>
      </w:r>
      <w:r>
        <w:t xml:space="preserve">903</w:t>
      </w:r>
      <w:r>
        <w:t xml:space="preserve"> </w:t>
      </w:r>
      <w:r>
        <w:t xml:space="preserve">processes,</w:t>
      </w:r>
      <w:r>
        <w:t xml:space="preserve"> </w:t>
      </w:r>
      <w:r>
        <w:t xml:space="preserve">no</w:t>
      </w:r>
      <w:r>
        <w:t xml:space="preserve"> </w:t>
      </w:r>
      <w:r>
        <w:t xml:space="preserve">lost</w:t>
      </w:r>
      <w:r>
        <w:t xml:space="preserve"> </w:t>
      </w:r>
      <w:r>
        <w:t xml:space="preserve">events).</w:t>
      </w:r>
      <w:r>
        <w:t xml:space="preserve"> </w:t>
      </w:r>
      <w:r>
        <w:t xml:space="preserve">On</w:t>
      </w:r>
      <w:r>
        <w:t xml:space="preserve"> </w:t>
      </w:r>
      <w:r>
        <w:t xml:space="preserve">real</w:t>
      </w:r>
      <w:r>
        <w:t xml:space="preserve"> </w:t>
      </w:r>
      <w:r>
        <w:t xml:space="preserve">programs</w:t>
      </w:r>
      <w:r>
        <w:t xml:space="preserve"> </w:t>
      </w:r>
      <w:r>
        <w:t xml:space="preserve">(Redis,</w:t>
      </w:r>
      <w:r>
        <w:t xml:space="preserve"> </w:t>
      </w:r>
      <w:r>
        <w:t xml:space="preserve">SQLite,</w:t>
      </w:r>
      <w:r>
        <w:t xml:space="preserve"> </w:t>
      </w:r>
      <w:r>
        <w:t xml:space="preserve">Node.js,</w:t>
      </w:r>
      <w:r>
        <w:t xml:space="preserve"> </w:t>
      </w:r>
      <w:r>
        <w:t xml:space="preserve">ffmpeg)</w:t>
      </w:r>
      <w:r>
        <w:t xml:space="preserve"> </w:t>
      </w:r>
      <w:r>
        <w:t xml:space="preserve">the</w:t>
      </w:r>
      <w:r>
        <w:t xml:space="preserve"> </w:t>
      </w:r>
      <w:r>
        <w:t xml:space="preserve">predictor</w:t>
      </w:r>
      <w:r>
        <w:t xml:space="preserve"> </w:t>
      </w:r>
      <w:r>
        <w:t xml:space="preserve">beats</w:t>
      </w:r>
      <w:r>
        <w:t xml:space="preserve"> </w:t>
      </w:r>
      <w:r>
        <w:t xml:space="preserve">the</w:t>
      </w:r>
      <w:r>
        <w:t xml:space="preserve"> </w:t>
      </w:r>
      <w:r>
        <w:t xml:space="preserve">textbook</w:t>
      </w:r>
      <w:r>
        <w:t xml:space="preserve"> </w:t>
      </w:r>
      <w:r>
        <w:t xml:space="preserve">exponential</w:t>
      </w:r>
      <w:r>
        <w:t xml:space="preserve"> </w:t>
      </w:r>
      <w:r>
        <w:t xml:space="preserve">average</w:t>
      </w:r>
      <w:r>
        <w:t xml:space="preserve"> </w:t>
      </w:r>
      <w:r>
        <w:t xml:space="preserve">in</w:t>
      </w:r>
      <w:r>
        <w:t xml:space="preserve"> </w:t>
      </w:r>
      <w:r>
        <w:t xml:space="preserve">32</w:t>
      </w:r>
      <w:r>
        <w:t xml:space="preserve"> </w:t>
      </w:r>
      <w:r>
        <w:t xml:space="preserve">of</w:t>
      </w:r>
      <w:r>
        <w:t xml:space="preserve"> </w:t>
      </w:r>
      <w:r>
        <w:t xml:space="preserve">36</w:t>
      </w:r>
      <w:r>
        <w:t xml:space="preserve"> </w:t>
      </w:r>
      <w:r>
        <w:t xml:space="preserve">threads,</w:t>
      </w:r>
      <w:r>
        <w:t xml:space="preserve"> </w:t>
      </w:r>
      <w:r>
        <w:t xml:space="preserve">with</w:t>
      </w:r>
      <w:r>
        <w:t xml:space="preserve"> </w:t>
      </w:r>
      <w:r>
        <w:t xml:space="preserve">29%</w:t>
      </w:r>
      <w:r>
        <w:t xml:space="preserve"> </w:t>
      </w:r>
      <w:r>
        <w:t xml:space="preserve">lower</w:t>
      </w:r>
      <w:r>
        <w:t xml:space="preserve"> </w:t>
      </w:r>
      <w:r>
        <w:t xml:space="preserve">error.</w:t>
      </w:r>
      <w:r>
        <w:t xml:space="preserve"> </w:t>
      </w:r>
      <w:r>
        <w:t xml:space="preserve">The</w:t>
      </w:r>
      <w:r>
        <w:t xml:space="preserve"> </w:t>
      </w:r>
      <w:r>
        <w:t xml:space="preserve">predictor</w:t>
      </w:r>
      <w:r>
        <w:t xml:space="preserve"> </w:t>
      </w:r>
      <w:r>
        <w:t xml:space="preserve">is</w:t>
      </w:r>
      <w:r>
        <w:t xml:space="preserve"> </w:t>
      </w:r>
      <w:r>
        <w:t xml:space="preserve">shown</w:t>
      </w:r>
      <w:r>
        <w:t xml:space="preserve"> </w:t>
      </w:r>
      <w:r>
        <w:t xml:space="preserve">to</w:t>
      </w:r>
      <w:r>
        <w:t xml:space="preserve"> </w:t>
      </w:r>
      <w:r>
        <w:t xml:space="preserve">be</w:t>
      </w:r>
      <w:r>
        <w:t xml:space="preserve"> </w:t>
      </w:r>
      <w:r>
        <w:t xml:space="preserve">numerically</w:t>
      </w:r>
      <w:r>
        <w:t xml:space="preserve"> </w:t>
      </w:r>
      <w:r>
        <w:t xml:space="preserve">a</w:t>
      </w:r>
      <w:r>
        <w:t xml:space="preserve"> </w:t>
      </w:r>
      <w:r>
        <w:t xml:space="preserve">log-scale</w:t>
      </w:r>
      <w:r>
        <w:t xml:space="preserve"> </w:t>
      </w:r>
      <w:r>
        <w:t xml:space="preserve">autoregressive</w:t>
      </w:r>
      <w:r>
        <w:t xml:space="preserve"> </w:t>
      </w:r>
      <w:r>
        <w:t xml:space="preserve">model,</w:t>
      </w:r>
      <w:r>
        <w:t xml:space="preserve"> </w:t>
      </w:r>
      <w:r>
        <w:t xml:space="preserve">and</w:t>
      </w:r>
      <w:r>
        <w:t xml:space="preserve"> </w:t>
      </w:r>
      <w:r>
        <w:t xml:space="preserve">neither</w:t>
      </w:r>
      <w:r>
        <w:t xml:space="preserve"> </w:t>
      </w:r>
      <w:r>
        <w:t xml:space="preserve">nonlinear</w:t>
      </w:r>
      <w:r>
        <w:t xml:space="preserve"> </w:t>
      </w:r>
      <w:r>
        <w:t xml:space="preserve">observables,</w:t>
      </w:r>
      <w:r>
        <w:t xml:space="preserve"> </w:t>
      </w:r>
      <w:r>
        <w:t xml:space="preserve">an</w:t>
      </w:r>
      <w:r>
        <w:t xml:space="preserve"> </w:t>
      </w:r>
      <w:r>
        <w:t xml:space="preserve">Autoregressive</w:t>
      </w:r>
      <w:r>
        <w:t xml:space="preserve"> </w:t>
      </w:r>
      <w:r>
        <w:t xml:space="preserve">Integrated</w:t>
      </w:r>
      <w:r>
        <w:t xml:space="preserve"> </w:t>
      </w:r>
      <w:r>
        <w:t xml:space="preserve">Moving</w:t>
      </w:r>
      <w:r>
        <w:t xml:space="preserve"> </w:t>
      </w:r>
      <w:r>
        <w:t xml:space="preserve">Average</w:t>
      </w:r>
      <w:r>
        <w:t xml:space="preserve"> </w:t>
      </w:r>
      <w:r>
        <w:t xml:space="preserve">(ARIMA)</w:t>
      </w:r>
      <w:r>
        <w:t xml:space="preserve"> </w:t>
      </w:r>
      <w:r>
        <w:t xml:space="preserve">model</w:t>
      </w:r>
      <w:r>
        <w:t xml:space="preserve"> </w:t>
      </w:r>
      <w:r>
        <w:t xml:space="preserve">nor</w:t>
      </w:r>
      <w:r>
        <w:t xml:space="preserve"> </w:t>
      </w:r>
      <w:r>
        <w:t xml:space="preserve">a</w:t>
      </w:r>
      <w:r>
        <w:t xml:space="preserve"> </w:t>
      </w:r>
      <w:r>
        <w:t xml:space="preserve">neural</w:t>
      </w:r>
      <w:r>
        <w:t xml:space="preserve"> </w:t>
      </w:r>
      <w:r>
        <w:t xml:space="preserve">network</w:t>
      </w:r>
      <w:r>
        <w:t xml:space="preserve"> </w:t>
      </w:r>
      <w:r>
        <w:t xml:space="preserve">beats</w:t>
      </w:r>
      <w:r>
        <w:t xml:space="preserve"> </w:t>
      </w:r>
      <w:r>
        <w:t xml:space="preserve">that</w:t>
      </w:r>
      <w:r>
        <w:t xml:space="preserve"> </w:t>
      </w:r>
      <w:r>
        <w:t xml:space="preserve">model.</w:t>
      </w:r>
      <w:r>
        <w:t xml:space="preserve"> </w:t>
      </w:r>
      <w:r>
        <w:t xml:space="preserve">In</w:t>
      </w:r>
      <w:r>
        <w:t xml:space="preserve"> </w:t>
      </w:r>
      <w:r>
        <w:t xml:space="preserve">closed</w:t>
      </w:r>
      <w:r>
        <w:t xml:space="preserve"> </w:t>
      </w:r>
      <w:r>
        <w:t xml:space="preserve">loop</w:t>
      </w:r>
      <w:r>
        <w:t xml:space="preserve"> </w:t>
      </w:r>
      <w:r>
        <w:t xml:space="preserve">on</w:t>
      </w:r>
      <w:r>
        <w:t xml:space="preserve"> </w:t>
      </w:r>
      <w:r>
        <w:t xml:space="preserve">bare</w:t>
      </w:r>
      <w:r>
        <w:t xml:space="preserve"> </w:t>
      </w:r>
      <w:r>
        <w:t xml:space="preserve">metal</w:t>
      </w:r>
      <w:r>
        <w:t xml:space="preserve"> </w:t>
      </w:r>
      <w:r>
        <w:t xml:space="preserve">with</w:t>
      </w:r>
      <w:r>
        <w:t xml:space="preserve"> </w:t>
      </w:r>
      <w:r>
        <w:t xml:space="preserve">1,</w:t>
      </w:r>
      <w:r>
        <w:t xml:space="preserve"> </w:t>
      </w:r>
      <w:r>
        <w:t xml:space="preserve">8</w:t>
      </w:r>
      <w:r>
        <w:t xml:space="preserve"> </w:t>
      </w:r>
      <w:r>
        <w:t xml:space="preserve">and</w:t>
      </w:r>
      <w:r>
        <w:t xml:space="preserve"> </w:t>
      </w:r>
      <w:r>
        <w:t xml:space="preserve">16</w:t>
      </w:r>
      <w:r>
        <w:t xml:space="preserve"> </w:t>
      </w:r>
      <w:r>
        <w:t xml:space="preserve">CPUs,</w:t>
      </w:r>
      <w:r>
        <w:t xml:space="preserve"> </w:t>
      </w:r>
      <w:r>
        <w:t xml:space="preserve">an</w:t>
      </w:r>
      <w:r>
        <w:t xml:space="preserve"> </w:t>
      </w:r>
      <w:r>
        <w:t xml:space="preserve">Extended</w:t>
      </w:r>
      <w:r>
        <w:t xml:space="preserve"> </w:t>
      </w:r>
      <w:r>
        <w:t xml:space="preserve">Berkeley</w:t>
      </w:r>
      <w:r>
        <w:t xml:space="preserve"> </w:t>
      </w:r>
      <w:r>
        <w:t xml:space="preserve">Packet</w:t>
      </w:r>
      <w:r>
        <w:t xml:space="preserve"> </w:t>
      </w:r>
      <w:r>
        <w:t xml:space="preserve">Filter</w:t>
      </w:r>
      <w:r>
        <w:t xml:space="preserve"> </w:t>
      </w:r>
      <w:r>
        <w:t xml:space="preserve">(eBPF)</w:t>
      </w:r>
      <w:r>
        <w:t xml:space="preserve"> </w:t>
      </w:r>
      <w:r>
        <w:t xml:space="preserve">observer</w:t>
      </w:r>
      <w:r>
        <w:t xml:space="preserve"> </w:t>
      </w:r>
      <w:r>
        <w:t xml:space="preserve">that</w:t>
      </w:r>
      <w:r>
        <w:t xml:space="preserve"> </w:t>
      </w:r>
      <w:r>
        <w:t xml:space="preserve">costs</w:t>
      </w:r>
      <w:r>
        <w:t xml:space="preserve"> </w:t>
      </w:r>
      <w:r>
        <w:t xml:space="preserve">at</w:t>
      </w:r>
      <w:r>
        <w:t xml:space="preserve"> </w:t>
      </w:r>
      <w:r>
        <w:t xml:space="preserve">most</w:t>
      </w:r>
      <w:r>
        <w:t xml:space="preserve"> </w:t>
      </w:r>
      <w:r>
        <w:t xml:space="preserve">1.4%</w:t>
      </w:r>
      <w:r>
        <w:t xml:space="preserve"> </w:t>
      </w:r>
      <w:r>
        <w:t xml:space="preserve">of</w:t>
      </w:r>
      <w:r>
        <w:t xml:space="preserve"> </w:t>
      </w:r>
      <w:r>
        <w:t xml:space="preserve">one</w:t>
      </w:r>
      <w:r>
        <w:t xml:space="preserve"> </w:t>
      </w:r>
      <w:r>
        <w:t xml:space="preserve">core</w:t>
      </w:r>
      <w:r>
        <w:t xml:space="preserve"> </w:t>
      </w:r>
      <w:r>
        <w:t xml:space="preserve">feeds</w:t>
      </w:r>
      <w:r>
        <w:t xml:space="preserve"> </w:t>
      </w:r>
      <w:r>
        <w:t xml:space="preserve">the</w:t>
      </w:r>
      <w:r>
        <w:t xml:space="preserve"> </w:t>
      </w:r>
      <w:r>
        <w:t xml:space="preserve">predictor,</w:t>
      </w:r>
      <w:r>
        <w:t xml:space="preserve"> </w:t>
      </w:r>
      <w:r>
        <w:t xml:space="preserve">and</w:t>
      </w:r>
      <w:r>
        <w:t xml:space="preserve"> </w:t>
      </w:r>
      <w:r>
        <w:t xml:space="preserve">predicted</w:t>
      </w:r>
      <w:r>
        <w:t xml:space="preserve"> </w:t>
      </w:r>
      <w:r>
        <w:t xml:space="preserve">slices</w:t>
      </w:r>
      <w:r>
        <w:t xml:space="preserve"> </w:t>
      </w:r>
      <w:r>
        <w:t xml:space="preserve">cut</w:t>
      </w:r>
      <w:r>
        <w:t xml:space="preserve"> </w:t>
      </w:r>
      <w:r>
        <w:t xml:space="preserve">the</w:t>
      </w:r>
      <w:r>
        <w:t xml:space="preserve"> </w:t>
      </w:r>
      <w:r>
        <w:t xml:space="preserve">response</w:t>
      </w:r>
      <w:r>
        <w:t xml:space="preserve"> </w:t>
      </w:r>
      <w:r>
        <w:t xml:space="preserve">time</w:t>
      </w:r>
      <w:r>
        <w:t xml:space="preserve"> </w:t>
      </w:r>
      <w:r>
        <w:t xml:space="preserve">of</w:t>
      </w:r>
      <w:r>
        <w:t xml:space="preserve"> </w:t>
      </w:r>
      <w:r>
        <w:t xml:space="preserve">short</w:t>
      </w:r>
      <w:r>
        <w:t xml:space="preserve"> </w:t>
      </w:r>
      <w:r>
        <w:t xml:space="preserve">requests</w:t>
      </w:r>
      <w:r>
        <w:t xml:space="preserve"> </w:t>
      </w:r>
      <w:r>
        <w:t xml:space="preserve">by</w:t>
      </w:r>
      <w:r>
        <w:t xml:space="preserve"> </w:t>
      </w:r>
      <w:r>
        <w:t xml:space="preserve">57–59%</w:t>
      </w:r>
      <w:r>
        <w:t xml:space="preserve"> </w:t>
      </w:r>
      <w:r>
        <w:t xml:space="preserve">with</w:t>
      </w:r>
      <w:r>
        <w:t xml:space="preserve"> </w:t>
      </w:r>
      <w:r>
        <w:t xml:space="preserve">no</w:t>
      </w:r>
      <w:r>
        <w:t xml:space="preserve"> </w:t>
      </w:r>
      <w:r>
        <w:t xml:space="preserve">loss</w:t>
      </w:r>
      <w:r>
        <w:t xml:space="preserve"> </w:t>
      </w:r>
      <w:r>
        <w:t xml:space="preserve">of</w:t>
      </w:r>
      <w:r>
        <w:t xml:space="preserve"> </w:t>
      </w:r>
      <w:r>
        <w:t xml:space="preserve">throughput;</w:t>
      </w:r>
      <w:r>
        <w:t xml:space="preserve"> </w:t>
      </w:r>
      <w:r>
        <w:t xml:space="preserve">the</w:t>
      </w:r>
      <w:r>
        <w:t xml:space="preserve"> </w:t>
      </w:r>
      <w:r>
        <w:t xml:space="preserve">Koopman</w:t>
      </w:r>
      <w:r>
        <w:t xml:space="preserve"> </w:t>
      </w:r>
      <w:r>
        <w:t xml:space="preserve">predictor</w:t>
      </w:r>
      <w:r>
        <w:t xml:space="preserve"> </w:t>
      </w:r>
      <w:r>
        <w:t xml:space="preserve">beats</w:t>
      </w:r>
      <w:r>
        <w:t xml:space="preserve"> </w:t>
      </w:r>
      <w:r>
        <w:t xml:space="preserve">the</w:t>
      </w:r>
      <w:r>
        <w:t xml:space="preserve"> </w:t>
      </w:r>
      <w:r>
        <w:t xml:space="preserve">exponential</w:t>
      </w:r>
      <w:r>
        <w:t xml:space="preserve"> </w:t>
      </w:r>
      <w:r>
        <w:t xml:space="preserve">average</w:t>
      </w:r>
      <w:r>
        <w:t xml:space="preserve"> </w:t>
      </w:r>
      <w:r>
        <w:t xml:space="preserve">in</w:t>
      </w:r>
      <w:r>
        <w:t xml:space="preserve"> </w:t>
      </w:r>
      <w:r>
        <w:t xml:space="preserve">48</w:t>
      </w:r>
      <w:r>
        <w:t xml:space="preserve"> </w:t>
      </w:r>
      <w:r>
        <w:t xml:space="preserve">of</w:t>
      </w:r>
      <w:r>
        <w:t xml:space="preserve"> </w:t>
      </w:r>
      <w:r>
        <w:t xml:space="preserve">54</w:t>
      </w:r>
      <w:r>
        <w:t xml:space="preserve"> </w:t>
      </w:r>
      <w:r>
        <w:t xml:space="preserve">paired</w:t>
      </w:r>
      <w:r>
        <w:t xml:space="preserve"> </w:t>
      </w:r>
      <w:r>
        <w:t xml:space="preserve">runs.</w:t>
      </w:r>
      <w:r>
        <w:t xml:space="preserve"> </w:t>
      </w:r>
      <w:r>
        <w:t xml:space="preserve">Slices</w:t>
      </w:r>
      <w:r>
        <w:t xml:space="preserve"> </w:t>
      </w:r>
      <w:r>
        <w:t xml:space="preserve">need</w:t>
      </w:r>
      <w:r>
        <w:t xml:space="preserve"> </w:t>
      </w:r>
      <w:r>
        <w:t xml:space="preserve">a</w:t>
      </w:r>
      <w:r>
        <w:t xml:space="preserve"> </w:t>
      </w:r>
      <w:r>
        <w:t xml:space="preserve">margin</w:t>
      </w:r>
      <w:r>
        <w:t xml:space="preserve"> </w:t>
      </w:r>
      <w:r>
        <w:t xml:space="preserve">above</w:t>
      </w:r>
      <w:r>
        <w:t xml:space="preserve"> </w:t>
      </w:r>
      <w:r>
        <w:t xml:space="preserve">the</w:t>
      </w:r>
      <w:r>
        <w:t xml:space="preserve"> </w:t>
      </w:r>
      <w:r>
        <w:t xml:space="preserve">predicted</w:t>
      </w:r>
      <w:r>
        <w:t xml:space="preserve"> </w:t>
      </w:r>
      <w:r>
        <w:t xml:space="preserve">burst:</w:t>
      </w:r>
      <w:r>
        <w:t xml:space="preserve"> </w:t>
      </w:r>
      <w:r>
        <w:t xml:space="preserve">a</w:t>
      </w:r>
      <w:r>
        <w:t xml:space="preserve"> </w:t>
      </w:r>
      <w:r>
        <w:t xml:space="preserve">slice</w:t>
      </w:r>
      <w:r>
        <w:t xml:space="preserve"> </w:t>
      </w:r>
      <w:r>
        <w:t xml:space="preserve">exactly</w:t>
      </w:r>
      <w:r>
        <w:t xml:space="preserve"> </w:t>
      </w:r>
      <w:r>
        <w:t xml:space="preserve">equal</w:t>
      </w:r>
      <w:r>
        <w:t xml:space="preserve"> </w:t>
      </w:r>
      <w:r>
        <w:t xml:space="preserve">to</w:t>
      </w:r>
      <w:r>
        <w:t xml:space="preserve"> </w:t>
      </w:r>
      <w:r>
        <w:t xml:space="preserve">the</w:t>
      </w:r>
      <w:r>
        <w:t xml:space="preserve"> </w:t>
      </w:r>
      <w:r>
        <w:t xml:space="preserve">true</w:t>
      </w:r>
      <w:r>
        <w:t xml:space="preserve"> </w:t>
      </w:r>
      <w:r>
        <w:t xml:space="preserve">burst</w:t>
      </w:r>
      <w:r>
        <w:t xml:space="preserve"> </w:t>
      </w:r>
      <w:r>
        <w:t xml:space="preserve">gives</w:t>
      </w:r>
      <w:r>
        <w:t xml:space="preserve"> </w:t>
      </w:r>
      <w:r>
        <w:t xml:space="preserve">only</w:t>
      </w:r>
      <w:r>
        <w:t xml:space="preserve"> </w:t>
      </w:r>
      <w:r>
        <w:t xml:space="preserve">8–9%,</w:t>
      </w:r>
      <w:r>
        <w:t xml:space="preserve"> </w:t>
      </w:r>
      <w:r>
        <w:t xml:space="preserve">while</w:t>
      </w:r>
      <w:r>
        <w:t xml:space="preserve"> </w:t>
      </w:r>
      <w:r>
        <w:t xml:space="preserve">1.5</w:t>
      </w:r>
      <w:r>
        <w:t xml:space="preserve"> </w:t>
      </w:r>
      <w:r>
        <w:t xml:space="preserve">times</w:t>
      </w:r>
      <w:r>
        <w:t xml:space="preserve"> </w:t>
      </w:r>
      <w:r>
        <w:t xml:space="preserve">the</w:t>
      </w:r>
      <w:r>
        <w:t xml:space="preserve"> </w:t>
      </w:r>
      <w:r>
        <w:t xml:space="preserve">burst</w:t>
      </w:r>
      <w:r>
        <w:t xml:space="preserve"> </w:t>
      </w:r>
      <w:r>
        <w:t xml:space="preserve">gives</w:t>
      </w:r>
      <w:r>
        <w:t xml:space="preserve"> </w:t>
      </w:r>
      <w:r>
        <w:t xml:space="preserve">72%.</w:t>
      </w:r>
      <w:r>
        <w:t xml:space="preserve"> </w:t>
      </w:r>
      <w:r>
        <w:t xml:space="preserve">With</w:t>
      </w:r>
      <w:r>
        <w:t xml:space="preserve"> </w:t>
      </w:r>
      <w:r>
        <w:t xml:space="preserve">real</w:t>
      </w:r>
      <w:r>
        <w:t xml:space="preserve"> </w:t>
      </w:r>
      <w:r>
        <w:t xml:space="preserve">servers</w:t>
      </w:r>
      <w:r>
        <w:t xml:space="preserve"> </w:t>
      </w:r>
      <w:r>
        <w:t xml:space="preserve">sharing</w:t>
      </w:r>
      <w:r>
        <w:t xml:space="preserve"> </w:t>
      </w:r>
      <w:r>
        <w:t xml:space="preserve">a</w:t>
      </w:r>
      <w:r>
        <w:t xml:space="preserve"> </w:t>
      </w:r>
      <w:r>
        <w:t xml:space="preserve">core</w:t>
      </w:r>
      <w:r>
        <w:t xml:space="preserve"> </w:t>
      </w:r>
      <w:r>
        <w:t xml:space="preserve">with</w:t>
      </w:r>
      <w:r>
        <w:t xml:space="preserve"> </w:t>
      </w:r>
      <w:r>
        <w:t xml:space="preserve">CPU-bound</w:t>
      </w:r>
      <w:r>
        <w:t xml:space="preserve"> </w:t>
      </w:r>
      <w:r>
        <w:t xml:space="preserve">tasks</w:t>
      </w:r>
      <w:r>
        <w:t xml:space="preserve"> </w:t>
      </w:r>
      <w:r>
        <w:t xml:space="preserve">on</w:t>
      </w:r>
      <w:r>
        <w:t xml:space="preserve"> </w:t>
      </w:r>
      <w:r>
        <w:t xml:space="preserve">a</w:t>
      </w:r>
      <w:r>
        <w:t xml:space="preserve"> </w:t>
      </w:r>
      <w:r>
        <w:t xml:space="preserve">second</w:t>
      </w:r>
      <w:r>
        <w:t xml:space="preserve"> </w:t>
      </w:r>
      <w:r>
        <w:t xml:space="preserve">bare-metal</w:t>
      </w:r>
      <w:r>
        <w:t xml:space="preserve"> </w:t>
      </w:r>
      <w:r>
        <w:t xml:space="preserve">machine,</w:t>
      </w:r>
      <w:r>
        <w:t xml:space="preserve"> </w:t>
      </w:r>
      <w:r>
        <w:t xml:space="preserve">Redis</w:t>
      </w:r>
      <w:r>
        <w:t xml:space="preserve"> </w:t>
      </w:r>
      <w:r>
        <w:t xml:space="preserve">requests</w:t>
      </w:r>
      <w:r>
        <w:t xml:space="preserve"> </w:t>
      </w:r>
      <w:r>
        <w:t xml:space="preserve">became</w:t>
      </w:r>
      <w:r>
        <w:t xml:space="preserve"> </w:t>
      </w:r>
      <w:r>
        <w:t xml:space="preserve">43%</w:t>
      </w:r>
      <w:r>
        <w:t xml:space="preserve"> </w:t>
      </w:r>
      <w:r>
        <w:t xml:space="preserve">faster,</w:t>
      </w:r>
      <w:r>
        <w:t xml:space="preserve"> </w:t>
      </w:r>
      <w:r>
        <w:t xml:space="preserve">SQLite</w:t>
      </w:r>
      <w:r>
        <w:t xml:space="preserve"> </w:t>
      </w:r>
      <w:r>
        <w:t xml:space="preserve">point</w:t>
      </w:r>
      <w:r>
        <w:t xml:space="preserve"> </w:t>
      </w:r>
      <w:r>
        <w:t xml:space="preserve">queries</w:t>
      </w:r>
      <w:r>
        <w:t xml:space="preserve"> </w:t>
      </w:r>
      <w:r>
        <w:t xml:space="preserve">77%</w:t>
      </w:r>
      <w:r>
        <w:t xml:space="preserve"> </w:t>
      </w:r>
      <w:r>
        <w:t xml:space="preserve">and</w:t>
      </w:r>
      <w:r>
        <w:t xml:space="preserve"> </w:t>
      </w:r>
      <w:r>
        <w:t xml:space="preserve">Node.js</w:t>
      </w:r>
      <w:r>
        <w:t xml:space="preserve"> </w:t>
      </w:r>
      <w:r>
        <w:t xml:space="preserve">light</w:t>
      </w:r>
      <w:r>
        <w:t xml:space="preserve"> </w:t>
      </w:r>
      <w:r>
        <w:t xml:space="preserve">requests</w:t>
      </w:r>
      <w:r>
        <w:t xml:space="preserve"> </w:t>
      </w:r>
      <w:r>
        <w:t xml:space="preserve">34%,</w:t>
      </w:r>
      <w:r>
        <w:t xml:space="preserve"> </w:t>
      </w:r>
      <w:r>
        <w:t xml:space="preserve">although</w:t>
      </w:r>
      <w:r>
        <w:t xml:space="preserve"> </w:t>
      </w:r>
      <w:r>
        <w:t xml:space="preserve">Redis’s</w:t>
      </w:r>
      <w:r>
        <w:t xml:space="preserve"> </w:t>
      </w:r>
      <w:r>
        <w:t xml:space="preserve">99th-percentile</w:t>
      </w:r>
      <w:r>
        <w:t xml:space="preserve"> </w:t>
      </w:r>
      <w:r>
        <w:t xml:space="preserve">latency</w:t>
      </w:r>
      <w:r>
        <w:t xml:space="preserve"> </w:t>
      </w:r>
      <w:r>
        <w:t xml:space="preserve">rose</w:t>
      </w:r>
      <w:r>
        <w:t xml:space="preserve"> </w:t>
      </w:r>
      <w:r>
        <w:t xml:space="preserve">by</w:t>
      </w:r>
      <w:r>
        <w:t xml:space="preserve"> </w:t>
      </w:r>
      <w:r>
        <w:t xml:space="preserve">21%.</w:t>
      </w:r>
      <w:r>
        <w:t xml:space="preserve"> </w:t>
      </w:r>
      <w:r>
        <w:t xml:space="preserve">A</w:t>
      </w:r>
      <w:r>
        <w:t xml:space="preserve"> </w:t>
      </w:r>
      <w:r>
        <w:t xml:space="preserve">complete</w:t>
      </w:r>
      <w:r>
        <w:t xml:space="preserve"> </w:t>
      </w:r>
      <w:r>
        <w:t xml:space="preserve">sched_ext</w:t>
      </w:r>
      <w:r>
        <w:t xml:space="preserve"> </w:t>
      </w:r>
      <w:r>
        <w:t xml:space="preserve">scheduler</w:t>
      </w:r>
      <w:r>
        <w:t xml:space="preserve"> </w:t>
      </w:r>
      <w:r>
        <w:t xml:space="preserve">built</w:t>
      </w:r>
      <w:r>
        <w:t xml:space="preserve"> </w:t>
      </w:r>
      <w:r>
        <w:t xml:space="preserve">on</w:t>
      </w:r>
      <w:r>
        <w:t xml:space="preserve"> </w:t>
      </w:r>
      <w:r>
        <w:t xml:space="preserve">the</w:t>
      </w:r>
      <w:r>
        <w:t xml:space="preserve"> </w:t>
      </w:r>
      <w:r>
        <w:t xml:space="preserve">same</w:t>
      </w:r>
      <w:r>
        <w:t xml:space="preserve"> </w:t>
      </w:r>
      <w:r>
        <w:t xml:space="preserve">predictor</w:t>
      </w:r>
      <w:r>
        <w:t xml:space="preserve"> </w:t>
      </w:r>
      <w:r>
        <w:t xml:space="preserve">cut</w:t>
      </w:r>
      <w:r>
        <w:t xml:space="preserve"> </w:t>
      </w:r>
      <w:r>
        <w:t xml:space="preserve">the</w:t>
      </w:r>
      <w:r>
        <w:t xml:space="preserve"> </w:t>
      </w:r>
      <w:r>
        <w:t xml:space="preserve">response</w:t>
      </w:r>
      <w:r>
        <w:t xml:space="preserve"> </w:t>
      </w:r>
      <w:r>
        <w:t xml:space="preserve">time</w:t>
      </w:r>
      <w:r>
        <w:t xml:space="preserve"> </w:t>
      </w:r>
      <w:r>
        <w:t xml:space="preserve">of</w:t>
      </w:r>
      <w:r>
        <w:t xml:space="preserve"> </w:t>
      </w:r>
      <w:r>
        <w:t xml:space="preserve">short</w:t>
      </w:r>
      <w:r>
        <w:t xml:space="preserve"> </w:t>
      </w:r>
      <w:r>
        <w:t xml:space="preserve">requests</w:t>
      </w:r>
      <w:r>
        <w:t xml:space="preserve"> </w:t>
      </w:r>
      <w:r>
        <w:t xml:space="preserve">by</w:t>
      </w:r>
      <w:r>
        <w:t xml:space="preserve"> </w:t>
      </w:r>
      <w:r>
        <w:t xml:space="preserve">44%</w:t>
      </w:r>
      <w:r>
        <w:t xml:space="preserve"> </w:t>
      </w:r>
      <w:r>
        <w:t xml:space="preserve">and</w:t>
      </w:r>
      <w:r>
        <w:t xml:space="preserve"> </w:t>
      </w:r>
      <w:r>
        <w:t xml:space="preserve">of</w:t>
      </w:r>
      <w:r>
        <w:t xml:space="preserve"> </w:t>
      </w:r>
      <w:r>
        <w:t xml:space="preserve">long</w:t>
      </w:r>
      <w:r>
        <w:t xml:space="preserve"> </w:t>
      </w:r>
      <w:r>
        <w:t xml:space="preserve">requests</w:t>
      </w:r>
      <w:r>
        <w:t xml:space="preserve"> </w:t>
      </w:r>
      <w:r>
        <w:t xml:space="preserve">by</w:t>
      </w:r>
      <w:r>
        <w:t xml:space="preserve"> </w:t>
      </w:r>
      <w:r>
        <w:t xml:space="preserve">41%</w:t>
      </w:r>
      <w:r>
        <w:t xml:space="preserve"> </w:t>
      </w:r>
      <w:r>
        <w:t xml:space="preserve">against</w:t>
      </w:r>
      <w:r>
        <w:t xml:space="preserve"> </w:t>
      </w:r>
      <w:r>
        <w:t xml:space="preserve">stock</w:t>
      </w:r>
      <w:r>
        <w:t xml:space="preserve"> </w:t>
      </w:r>
      <w:r>
        <w:t xml:space="preserve">Linux.</w:t>
      </w:r>
      <w:r>
        <w:t xml:space="preserve"> </w:t>
      </w:r>
      <w:r>
        <w:t xml:space="preserve">The</w:t>
      </w:r>
      <w:r>
        <w:t xml:space="preserve"> </w:t>
      </w:r>
      <w:r>
        <w:t xml:space="preserve">capture</w:t>
      </w:r>
      <w:r>
        <w:t xml:space="preserve"> </w:t>
      </w:r>
      <w:r>
        <w:t xml:space="preserve">kit,</w:t>
      </w:r>
      <w:r>
        <w:t xml:space="preserve"> </w:t>
      </w:r>
      <w:r>
        <w:t xml:space="preserve">data,</w:t>
      </w:r>
      <w:r>
        <w:t xml:space="preserve"> </w:t>
      </w:r>
      <w:r>
        <w:t xml:space="preserve">controller,</w:t>
      </w:r>
      <w:r>
        <w:t xml:space="preserve"> </w:t>
      </w:r>
      <w:r>
        <w:t xml:space="preserve">sched_ext</w:t>
      </w:r>
      <w:r>
        <w:t xml:space="preserve"> </w:t>
      </w:r>
      <w:r>
        <w:t xml:space="preserve">scheduler</w:t>
      </w:r>
      <w:r>
        <w:t xml:space="preserve"> </w:t>
      </w:r>
      <w:r>
        <w:t xml:space="preserve">and</w:t>
      </w:r>
      <w:r>
        <w:t xml:space="preserve"> </w:t>
      </w:r>
      <w:r>
        <w:t xml:space="preserve">a</w:t>
      </w:r>
      <w:r>
        <w:t xml:space="preserve"> </w:t>
      </w:r>
      <w:r>
        <w:t xml:space="preserve">scheduler</w:t>
      </w:r>
      <w:r>
        <w:t xml:space="preserve"> </w:t>
      </w:r>
      <w:r>
        <w:t xml:space="preserve">visualizer</w:t>
      </w:r>
      <w:r>
        <w:t xml:space="preserve"> </w:t>
      </w:r>
      <w:r>
        <w:t xml:space="preserve">are</w:t>
      </w:r>
      <w:r>
        <w:t xml:space="preserve"> </w:t>
      </w:r>
      <w:r>
        <w:t xml:space="preserve">released.</w:t>
      </w:r>
    </w:p>
    <w:p>
      <w:pPr>
        <w:pStyle w:val="FirstParagraph"/>
      </w:pPr>
      <w:r>
        <w:rPr>
          <w:bCs/>
          <w:b/>
        </w:rPr>
        <w:t xml:space="preserve">Index Terms—</w:t>
      </w:r>
      <w:r>
        <w:t xml:space="preserve"> </w:t>
      </w:r>
      <w:r>
        <w:t xml:space="preserve">Koopman operator, Dynamic Mode Decomposition, CPU scheduling, Earliest Eligible Virtual Deadline First, Shortest Job First, Extended Berkeley Packet Filter, kernel tracing, conformal prediction</w:t>
      </w:r>
    </w:p>
    <w:bookmarkStart w:id="20" w:name="i.-introduction"/>
    <w:p>
      <w:pPr>
        <w:pStyle w:val="Heading1"/>
      </w:pPr>
      <w:r>
        <w:t xml:space="preserve">I. Introduction</w:t>
      </w:r>
    </w:p>
    <w:p>
      <w:pPr>
        <w:pStyle w:val="FirstParagraph"/>
      </w:pPr>
      <w:r>
        <w:t xml:space="preserve">Shortest Job First (SJF) scheduling minimizes the mean waiting time on one processor, and its preemptive form, Shortest Remaining Time First (SRTF), does the same when jobs arrive over time [1]. Both need something no operating system has: the length of each task’s next CPU burst before it runs. Standard operating-systems textbooks therefore teach an estimate of it, the</w:t>
      </w:r>
      <w:r>
        <w:t xml:space="preserve"> </w:t>
      </w:r>
      <w:r>
        <w:rPr>
          <w:iCs/>
          <w:i/>
        </w:rPr>
        <w:t xml:space="preserve">exponential average</w:t>
      </w:r>
      <w:r>
        <w:t xml:space="preserve"> </w:t>
      </w:r>
      <w:r>
        <w:t xml:space="preserve">of the previous bursts [1], [2], which Section II-A explains; this paper calls it the</w:t>
      </w:r>
      <w:r>
        <w:t xml:space="preserve"> </w:t>
      </w:r>
      <w:r>
        <w:rPr>
          <w:iCs/>
          <w:i/>
        </w:rPr>
        <w:t xml:space="preserve">textbook estimator</w:t>
      </w:r>
      <w:r>
        <w:t xml:space="preserve">. Production schedulers have avoided prediction altogether. The Linux kernel’s default scheduler from kernel version 2.6.23 (2007) until kernel version 6.6 was the Completely Fair Scheduler (CFS), which always runs the task that has received the least CPU time so far [3]. In kernel version 6.6 (October 2023) its task-selection logic was replaced by Earliest Eligible Virtual Deadline First (EEVDF) [4], [5], which serves tasks in order of virtual deadlines that depend on how much CPU time they have received and on a time slice, not on how long their next burst will be.</w:t>
      </w:r>
    </w:p>
    <w:p>
      <w:pPr>
        <w:pStyle w:val="BodyText"/>
      </w:pPr>
      <w:r>
        <w:t xml:space="preserve">Since kernel version 6.12 (November 2024) the slice is no longer fixed. A task may request its own slice through the</w:t>
      </w:r>
      <w:r>
        <w:t xml:space="preserve"> </w:t>
      </w:r>
      <w:r>
        <w:rPr>
          <w:rStyle w:val="VerbatimChar"/>
        </w:rPr>
        <w:t xml:space="preserve">sched_setattr</w:t>
      </w:r>
      <w:r>
        <w:t xml:space="preserve"> </w:t>
      </w:r>
      <w:r>
        <w:t xml:space="preserve">system call, and a shorter slice gives it an earlier virtual deadline and the right to preempt tasks with longer slices [6], [7]. This turns burst prediction from a textbook exercise into a lever on a production scheduler. If a task’s next burst is known to be short, its slice can be set short, and EEVDF will serve it sooner; that is SJF expressed inside the stock kernel, with no patch and no new scheduling class. Whether this works depends on two questions that, to the authors’ knowledge, have not been answered with real kernel data: how well can bursts be predicted, and does a better prediction make the real scheduler faster?</w:t>
      </w:r>
    </w:p>
    <w:p>
      <w:pPr>
        <w:pStyle w:val="BodyText"/>
      </w:pPr>
      <w:r>
        <w:t xml:space="preserve">This paper studies both with Koopman operator methods [8], [9], [10]. A Koopman operator represents a nonlinear system by a linear operator acting on functions of its state; Dynamic Mode Decomposition (DMD) and Extended Dynamic Mode Decomposition (EDMD) estimate it from data [11], [12], and its eigenvalues describe how patterns in the data decay or oscillate. Burst sequences are short, noisy and nonstationary, which suits a model that is linear in a well-chosen space, can be updated online in nanoseconds, and comes with a spectrum that describes each task. Koopman models on delay coordinates are, however, closely related to autoregressive models [13], [14], so a third question is what the Koopman view adds beyond them.</w:t>
      </w:r>
    </w:p>
    <w:p>
      <w:pPr>
        <w:pStyle w:val="BodyText"/>
      </w:pPr>
      <w:r>
        <w:rPr>
          <w:bCs/>
          <w:b/>
        </w:rPr>
        <w:t xml:space="preserve">Approach.</w:t>
      </w:r>
      <w:r>
        <w:t xml:space="preserve"> </w:t>
      </w:r>
      <w:r>
        <w:t xml:space="preserve">A measurement pipeline was built first, and every reconstructed quantity was validated against counters that the kernel keeps independently; this exposed two hazards that would otherwise have corrupted the data. Burst predictors were then compared on synthetic workloads, a bare-metal trace and four real programs, against ten baselines. Finally the loop was closed: a controller observes each task’s bursts, predicts the next one and sets its EEVDF slice, first by polling the</w:t>
      </w:r>
      <w:r>
        <w:t xml:space="preserve"> </w:t>
      </w:r>
      <w:r>
        <w:rPr>
          <w:rStyle w:val="VerbatimChar"/>
        </w:rPr>
        <w:t xml:space="preserve">/proc</w:t>
      </w:r>
      <w:r>
        <w:t xml:space="preserve"> </w:t>
      </w:r>
      <w:r>
        <w:t xml:space="preserve">file system and then through an Extended Berkeley Packet Filter (eBPF) program attached to the scheduler’s tracepoint. The controller was evaluated in 504 paired runs: 264 on a two-core virtual machine, 180 on a 28-CPU bare-metal machine with 1, 8 and 16 CPUs in use, and 60 with real servers on a second, 8-CPU bare-metal machine. A sched_ext scheduler driven by the same predictor was then evaluated in 36 further runs.</w:t>
      </w:r>
    </w:p>
    <w:p>
      <w:pPr>
        <w:pStyle w:val="BodyText"/>
      </w:pPr>
      <w:r>
        <w:rPr>
          <w:bCs/>
          <w:b/>
        </w:rPr>
        <w:t xml:space="preserve">Findings.</w:t>
      </w:r>
      <w:r>
        <w:t xml:space="preserve"> </w:t>
      </w:r>
      <w:r>
        <w:t xml:space="preserve">(i) On real programs, a log-scale Koopman predictor beats the textbook estimator in 32 of 36 threads, with 29% lower error. (ii) It is numerically a log-scale autoregressive model, and neither nonlinear Koopman dictionaries, an Autoregressive Integrated Moving Average (ARIMA) model nor a neural network beats an autoregressive model with enough delays: what predicts CPU bursts is the log scale and the delay depth. (iii) Fed to EEVDF as slice requests, predictions cut the response time of short requests by 57–59% on bare metal with 1, 8 and 16 CPUs at negligible cost, and the latency of real servers’ short requests by 34–77%. (iv) How a prediction becomes a slice matters more than which predictor is used: a slice exactly equal to the true burst gives only 8–9%, because the burst overruns its slice, while 1.5 times the burst gives 72%. A short model explains this, and also predicts where a more accurate predictor helps, which the experiments confirm. (v) The same predictor can drive a complete scheduler: a sched_ext policy that orders tasks by virtual time plus predicted burst beat stock EEVDF by 44% on short requests and 41% on long ones, while the same policy without predictions was far worse than stock Linux.</w:t>
      </w:r>
    </w:p>
    <w:p>
      <w:pPr>
        <w:pStyle w:val="BodyText"/>
      </w:pPr>
      <w:r>
        <w:rPr>
          <w:bCs/>
          <w:b/>
        </w:rPr>
        <w:t xml:space="preserve">Contributions.</w:t>
      </w:r>
    </w:p>
    <w:p>
      <w:pPr>
        <w:numPr>
          <w:ilvl w:val="0"/>
          <w:numId w:val="1001"/>
        </w:numPr>
      </w:pPr>
      <w:r>
        <w:t xml:space="preserve">A validated measurement pipeline for scheduler dynamics: trace capture without perturbation, ground truth from the kernel’s</w:t>
      </w:r>
      <w:r>
        <w:t xml:space="preserve"> </w:t>
      </w:r>
      <w:r>
        <w:rPr>
          <w:rStyle w:val="VerbatimChar"/>
        </w:rPr>
        <w:t xml:space="preserve">schedstat</w:t>
      </w:r>
      <w:r>
        <w:t xml:space="preserve"> </w:t>
      </w:r>
      <w:r>
        <w:t xml:space="preserve">counters, self-tests, and two documented measurement hazards (Section V).</w:t>
      </w:r>
    </w:p>
    <w:p>
      <w:pPr>
        <w:numPr>
          <w:ilvl w:val="0"/>
          <w:numId w:val="1001"/>
        </w:numPr>
      </w:pPr>
      <w:r>
        <w:t xml:space="preserve">A burst-prediction study on synthetic workloads, a bare-metal trace and four real programs, against autoregressive, ARIMA, neural, gradient-boosting and nonlinear-Koopman baselines, with prediction intervals and per-prediction cost (Section VI).</w:t>
      </w:r>
    </w:p>
    <w:p>
      <w:pPr>
        <w:numPr>
          <w:ilvl w:val="0"/>
          <w:numId w:val="1001"/>
        </w:numPr>
      </w:pPr>
      <w:r>
        <w:t xml:space="preserve">A closed-loop controller that steers the unmodified EEVDF scheduler through slice requests, with an eBPF burst observer, a model of the slice margin, and an evaluation in 504 paired runs on synthetic and real workloads, on a virtual machine and two bare-metal machines (Sections IV and VII).</w:t>
      </w:r>
    </w:p>
    <w:p>
      <w:pPr>
        <w:numPr>
          <w:ilvl w:val="0"/>
          <w:numId w:val="1001"/>
        </w:numPr>
      </w:pPr>
      <w:r>
        <w:t xml:space="preserve">A complete sched_ext scheduler driven by the predictor, evaluated on bare metal (Section VII-G).</w:t>
      </w:r>
    </w:p>
    <w:p>
      <w:pPr>
        <w:numPr>
          <w:ilvl w:val="0"/>
          <w:numId w:val="1001"/>
        </w:numPr>
      </w:pPr>
      <w:r>
        <w:t xml:space="preserve">A multi-core analysis, a machine-level Koopman change detector and an interactive trace visualizer (Sections VIII–X).</w:t>
      </w:r>
    </w:p>
    <w:p>
      <w:pPr>
        <w:pStyle w:val="FirstParagraph"/>
      </w:pPr>
      <w:r>
        <w:t xml:space="preserve">Section XI summarizes applications of the same estimator above the operating system, and all code and data are released.</w:t>
      </w:r>
    </w:p>
    <w:bookmarkEnd w:id="20"/>
    <w:bookmarkStart w:id="25" w:name="ii.-background"/>
    <w:p>
      <w:pPr>
        <w:pStyle w:val="Heading1"/>
      </w:pPr>
      <w:r>
        <w:t xml:space="preserve">II. Background</w:t>
      </w:r>
    </w:p>
    <w:bookmarkStart w:id="21" w:name="a.-the-textbook-burst-estimator"/>
    <w:p>
      <w:pPr>
        <w:pStyle w:val="Heading2"/>
      </w:pPr>
      <w:r>
        <w:t xml:space="preserve">A. The textbook burst estimator</w:t>
      </w:r>
    </w:p>
    <w:p>
      <w:pPr>
        <w:pStyle w:val="FirstParagraph"/>
      </w:pPr>
      <w:r>
        <w:t xml:space="preserve">Operating-systems textbooks introduce burst prediction together with SJF scheduling [1], [2]. The length of the next CPU burst is not known in advance, but bursts of the same process tend to be similar in length, so the next one is predicted from the lengths of the previous ones by the</w:t>
      </w:r>
      <w:r>
        <w:t xml:space="preserve"> </w:t>
      </w:r>
      <w:r>
        <w:rPr>
          <w:iCs/>
          <w:i/>
        </w:rPr>
        <w:t xml:space="preserve">exponential average</w:t>
      </w:r>
    </w:p>
    <w:p>
      <w:pPr>
        <w:pStyle w:val="BodyText"/>
      </w:pPr>
      <m:oMathPara>
        <m:oMathParaPr>
          <m:jc m:val="center"/>
        </m:oMathParaPr>
        <m:oMath>
          <m:sSub>
            <m:e>
              <m:r>
                <m:t>τ</m:t>
              </m:r>
            </m:e>
            <m:sub>
              <m:r>
                <m:t>n</m:t>
              </m:r>
              <m:r>
                <m:rPr>
                  <m:sty m:val="p"/>
                </m:rPr>
                <m:t>+</m:t>
              </m:r>
              <m:r>
                <m:t>1</m:t>
              </m:r>
            </m:sub>
          </m:sSub>
          <m:r>
            <m:rPr>
              <m:sty m:val="p"/>
            </m:rPr>
            <m:t>=</m:t>
          </m:r>
          <m:r>
            <m:t>α</m:t>
          </m:r>
          <m:r>
            <m:t> </m:t>
          </m:r>
          <m:sSub>
            <m:e>
              <m:r>
                <m:t>t</m:t>
              </m:r>
            </m:e>
            <m:sub>
              <m:r>
                <m:t>n</m:t>
              </m:r>
            </m:sub>
          </m:sSub>
          <m:r>
            <m:rPr>
              <m:sty m:val="p"/>
            </m:rPr>
            <m:t>+</m:t>
          </m:r>
          <m:d>
            <m:dPr>
              <m:begChr m:val="("/>
              <m:endChr m:val=")"/>
              <m:sepChr m:val=""/>
              <m:grow/>
            </m:dPr>
            <m:e>
              <m:r>
                <m:t>1</m:t>
              </m:r>
              <m:r>
                <m:rPr>
                  <m:sty m:val="p"/>
                </m:rPr>
                <m:t>−</m:t>
              </m:r>
              <m:r>
                <m:t>α</m:t>
              </m:r>
            </m:e>
          </m:d>
          <m:r>
            <m:t> </m:t>
          </m:r>
          <m:sSub>
            <m:e>
              <m:r>
                <m:t>τ</m:t>
              </m:r>
            </m:e>
            <m:sub>
              <m:r>
                <m:t>n</m:t>
              </m:r>
            </m:sub>
          </m:sSub>
          <m:r>
            <m:rPr>
              <m:sty m:val="p"/>
            </m:rPr>
            <m:t>,</m:t>
          </m:r>
          <m:r>
            <m:t>  </m:t>
          </m:r>
          <m:r>
            <m:t>0</m:t>
          </m:r>
          <m:r>
            <m:rPr>
              <m:sty m:val="p"/>
            </m:rPr>
            <m:t>≤</m:t>
          </m:r>
          <m:r>
            <m:t>α</m:t>
          </m:r>
          <m:r>
            <m:rPr>
              <m:sty m:val="p"/>
            </m:rPr>
            <m:t>≤</m:t>
          </m:r>
          <m:r>
            <m:t>1</m:t>
          </m:r>
          <m:r>
            <m:rPr>
              <m:sty m:val="p"/>
            </m:rPr>
            <m:t>,</m:t>
          </m:r>
        </m:oMath>
      </m:oMathPara>
    </w:p>
    <w:p>
      <w:pPr>
        <w:pStyle w:val="FirstParagraph"/>
      </w:pPr>
      <w:r>
        <w:t xml:space="preserve">where</w:t>
      </w:r>
      <w:r>
        <w:t xml:space="preserve"> </w:t>
      </w:r>
      <m:oMath>
        <m:sSub>
          <m:e>
            <m:r>
              <m:t>t</m:t>
            </m:r>
          </m:e>
          <m:sub>
            <m:r>
              <m:t>n</m:t>
            </m:r>
          </m:sub>
        </m:sSub>
      </m:oMath>
      <w:r>
        <w:t xml:space="preserve"> </w:t>
      </w:r>
      <w:r>
        <w:t xml:space="preserve">is the length of the</w:t>
      </w:r>
      <w:r>
        <w:t xml:space="preserve"> </w:t>
      </w:r>
      <m:oMath>
        <m:r>
          <m:t>n</m:t>
        </m:r>
      </m:oMath>
      <w:r>
        <w:t xml:space="preserve">-th (most recent) burst,</w:t>
      </w:r>
      <w:r>
        <w:t xml:space="preserve"> </w:t>
      </w:r>
      <m:oMath>
        <m:sSub>
          <m:e>
            <m:r>
              <m:t>τ</m:t>
            </m:r>
          </m:e>
          <m:sub>
            <m:r>
              <m:t>n</m:t>
            </m:r>
          </m:sub>
        </m:sSub>
      </m:oMath>
      <w:r>
        <w:t xml:space="preserve"> </w:t>
      </w:r>
      <w:r>
        <w:t xml:space="preserve">the previous prediction and</w:t>
      </w:r>
      <w:r>
        <w:t xml:space="preserve"> </w:t>
      </w:r>
      <m:oMath>
        <m:sSub>
          <m:e>
            <m:r>
              <m:t>τ</m:t>
            </m:r>
          </m:e>
          <m:sub>
            <m:r>
              <m:t>n</m:t>
            </m:r>
            <m:r>
              <m:rPr>
                <m:sty m:val="p"/>
              </m:rPr>
              <m:t>+</m:t>
            </m:r>
            <m:r>
              <m:t>1</m:t>
            </m:r>
          </m:sub>
        </m:sSub>
      </m:oMath>
      <w:r>
        <w:t xml:space="preserve"> </w:t>
      </w:r>
      <w:r>
        <w:t xml:space="preserve">the prediction for the next burst; the first prediction</w:t>
      </w:r>
      <w:r>
        <w:t xml:space="preserve"> </w:t>
      </w:r>
      <m:oMath>
        <m:sSub>
          <m:e>
            <m:r>
              <m:t>τ</m:t>
            </m:r>
          </m:e>
          <m:sub>
            <m:r>
              <m:t>0</m:t>
            </m:r>
          </m:sub>
        </m:sSub>
      </m:oMath>
      <w:r>
        <w:t xml:space="preserve"> </w:t>
      </w:r>
      <w:r>
        <w:t xml:space="preserve">is a constant, such as a system-wide average. The parameter</w:t>
      </w:r>
      <w:r>
        <w:t xml:space="preserve"> </w:t>
      </w:r>
      <m:oMath>
        <m:r>
          <m:t>α</m:t>
        </m:r>
      </m:oMath>
      <w:r>
        <w:t xml:space="preserve"> </w:t>
      </w:r>
      <w:r>
        <w:t xml:space="preserve">sets the weight of recent against past history: with</w:t>
      </w:r>
      <w:r>
        <w:t xml:space="preserve"> </w:t>
      </w:r>
      <m:oMath>
        <m:r>
          <m:t>α</m:t>
        </m:r>
        <m:r>
          <m:rPr>
            <m:sty m:val="p"/>
          </m:rPr>
          <m:t>=</m:t>
        </m:r>
        <m:r>
          <m:t>0</m:t>
        </m:r>
      </m:oMath>
      <w:r>
        <w:t xml:space="preserve"> </w:t>
      </w:r>
      <w:r>
        <w:t xml:space="preserve">the latest burst is ignored, with</w:t>
      </w:r>
      <w:r>
        <w:t xml:space="preserve"> </w:t>
      </w:r>
      <m:oMath>
        <m:r>
          <m:t>α</m:t>
        </m:r>
        <m:r>
          <m:rPr>
            <m:sty m:val="p"/>
          </m:rPr>
          <m:t>=</m:t>
        </m:r>
        <m:r>
          <m:t>1</m:t>
        </m:r>
      </m:oMath>
      <w:r>
        <w:t xml:space="preserve"> </w:t>
      </w:r>
      <w:r>
        <w:t xml:space="preserve">only the latest burst counts, and the common textbook choice</w:t>
      </w:r>
      <w:r>
        <w:t xml:space="preserve"> </w:t>
      </w:r>
      <m:oMath>
        <m:r>
          <m:t>α</m:t>
        </m:r>
        <m:r>
          <m:rPr>
            <m:sty m:val="p"/>
          </m:rPr>
          <m:t>=</m:t>
        </m:r>
        <m:r>
          <m:t>1</m:t>
        </m:r>
        <m:r>
          <m:rPr>
            <m:sty m:val="p"/>
          </m:rPr>
          <m:t>/</m:t>
        </m:r>
        <m:r>
          <m:t>2</m:t>
        </m:r>
      </m:oMath>
      <w:r>
        <w:t xml:space="preserve"> </w:t>
      </w:r>
      <w:r>
        <w:t xml:space="preserve">weights the latest burst and the past history equally. Expanding the recursion,</w:t>
      </w:r>
    </w:p>
    <w:p>
      <w:pPr>
        <w:pStyle w:val="BodyText"/>
      </w:pPr>
      <m:oMathPara>
        <m:oMathParaPr>
          <m:jc m:val="center"/>
        </m:oMathParaPr>
        <m:oMath>
          <m:sSub>
            <m:e>
              <m:r>
                <m:t>τ</m:t>
              </m:r>
            </m:e>
            <m:sub>
              <m:r>
                <m:t>n</m:t>
              </m:r>
              <m:r>
                <m:rPr>
                  <m:sty m:val="p"/>
                </m:rPr>
                <m:t>+</m:t>
              </m:r>
              <m:r>
                <m:t>1</m:t>
              </m:r>
            </m:sub>
          </m:sSub>
          <m:r>
            <m:rPr>
              <m:sty m:val="p"/>
            </m:rPr>
            <m:t>=</m:t>
          </m:r>
          <m:r>
            <m:t>α</m:t>
          </m:r>
          <m:sSub>
            <m:e>
              <m:r>
                <m:t>t</m:t>
              </m:r>
            </m:e>
            <m:sub>
              <m:r>
                <m:t>n</m:t>
              </m:r>
            </m:sub>
          </m:sSub>
          <m:r>
            <m:rPr>
              <m:sty m:val="p"/>
            </m:rPr>
            <m:t>+</m:t>
          </m:r>
          <m:d>
            <m:dPr>
              <m:begChr m:val="("/>
              <m:endChr m:val=")"/>
              <m:sepChr m:val=""/>
              <m:grow/>
            </m:dPr>
            <m:e>
              <m:r>
                <m:t>1</m:t>
              </m:r>
              <m:r>
                <m:rPr>
                  <m:sty m:val="p"/>
                </m:rPr>
                <m:t>−</m:t>
              </m:r>
              <m:r>
                <m:t>α</m:t>
              </m:r>
            </m:e>
          </m:d>
          <m:r>
            <m:t>α</m:t>
          </m:r>
          <m:sSub>
            <m:e>
              <m:r>
                <m:t>t</m:t>
              </m:r>
            </m:e>
            <m:sub>
              <m:r>
                <m:t>n</m:t>
              </m:r>
              <m:r>
                <m:rPr>
                  <m:sty m:val="p"/>
                </m:rPr>
                <m:t>−</m:t>
              </m:r>
              <m:r>
                <m:t>1</m:t>
              </m:r>
            </m:sub>
          </m:sSub>
          <m:r>
            <m:rPr>
              <m:sty m:val="p"/>
            </m:rPr>
            <m:t>+</m:t>
          </m:r>
          <m:r>
            <m:rPr>
              <m:sty m:val="p"/>
            </m:rPr>
            <m:t>…</m:t>
          </m:r>
          <m:r>
            <m:rPr>
              <m:sty m:val="p"/>
            </m:rPr>
            <m:t>+</m:t>
          </m:r>
          <m:sSup>
            <m:e>
              <m:d>
                <m:dPr>
                  <m:begChr m:val="("/>
                  <m:endChr m:val=")"/>
                  <m:sepChr m:val=""/>
                  <m:grow/>
                </m:dPr>
                <m:e>
                  <m:r>
                    <m:t>1</m:t>
                  </m:r>
                  <m:r>
                    <m:rPr>
                      <m:sty m:val="p"/>
                    </m:rPr>
                    <m:t>−</m:t>
                  </m:r>
                  <m:r>
                    <m:t>α</m:t>
                  </m:r>
                </m:e>
              </m:d>
            </m:e>
            <m:sup>
              <m:r>
                <m:t>j</m:t>
              </m:r>
            </m:sup>
          </m:sSup>
          <m:r>
            <m:t>α</m:t>
          </m:r>
          <m:r>
            <m:t> </m:t>
          </m:r>
          <m:sSub>
            <m:e>
              <m:r>
                <m:t>t</m:t>
              </m:r>
            </m:e>
            <m:sub>
              <m:r>
                <m:t>n</m:t>
              </m:r>
              <m:r>
                <m:rPr>
                  <m:sty m:val="p"/>
                </m:rPr>
                <m:t>−</m:t>
              </m:r>
              <m:r>
                <m:t>j</m:t>
              </m:r>
            </m:sub>
          </m:sSub>
          <m:r>
            <m:rPr>
              <m:sty m:val="p"/>
            </m:rPr>
            <m:t>+</m:t>
          </m:r>
          <m:r>
            <m:rPr>
              <m:sty m:val="p"/>
            </m:rPr>
            <m:t>…</m:t>
          </m:r>
          <m:r>
            <m:rPr>
              <m:sty m:val="p"/>
            </m:rPr>
            <m:t>+</m:t>
          </m:r>
          <m:sSup>
            <m:e>
              <m:d>
                <m:dPr>
                  <m:begChr m:val="("/>
                  <m:endChr m:val=")"/>
                  <m:sepChr m:val=""/>
                  <m:grow/>
                </m:dPr>
                <m:e>
                  <m:r>
                    <m:t>1</m:t>
                  </m:r>
                  <m:r>
                    <m:rPr>
                      <m:sty m:val="p"/>
                    </m:rPr>
                    <m:t>−</m:t>
                  </m:r>
                  <m:r>
                    <m:t>α</m:t>
                  </m:r>
                </m:e>
              </m:d>
            </m:e>
            <m:sup>
              <m:r>
                <m:t>n</m:t>
              </m:r>
              <m:r>
                <m:rPr>
                  <m:sty m:val="p"/>
                </m:rPr>
                <m:t>+</m:t>
              </m:r>
              <m:r>
                <m:t>1</m:t>
              </m:r>
            </m:sup>
          </m:sSup>
          <m:sSub>
            <m:e>
              <m:r>
                <m:t>τ</m:t>
              </m:r>
            </m:e>
            <m:sub>
              <m:r>
                <m:t>0</m:t>
              </m:r>
            </m:sub>
          </m:sSub>
          <m:r>
            <m:rPr>
              <m:sty m:val="p"/>
            </m:rPr>
            <m:t>,</m:t>
          </m:r>
        </m:oMath>
      </m:oMathPara>
    </w:p>
    <w:p>
      <w:pPr>
        <w:pStyle w:val="FirstParagraph"/>
      </w:pPr>
      <w:r>
        <w:t xml:space="preserve">so each older burst counts geometrically less than the one after it [1]. Tanenbaum and Bos describe the same technique as</w:t>
      </w:r>
      <w:r>
        <w:t xml:space="preserve"> </w:t>
      </w:r>
      <w:r>
        <w:rPr>
          <w:iCs/>
          <w:i/>
        </w:rPr>
        <w:t xml:space="preserve">aging</w:t>
      </w:r>
      <w:r>
        <w:t xml:space="preserve">, with</w:t>
      </w:r>
      <w:r>
        <w:t xml:space="preserve"> </w:t>
      </w:r>
      <m:oMath>
        <m:r>
          <m:t>α</m:t>
        </m:r>
        <m:r>
          <m:rPr>
            <m:sty m:val="p"/>
          </m:rPr>
          <m:t>=</m:t>
        </m:r>
        <m:r>
          <m:t>1</m:t>
        </m:r>
        <m:r>
          <m:rPr>
            <m:sty m:val="p"/>
          </m:rPr>
          <m:t>/</m:t>
        </m:r>
        <m:r>
          <m:t>2</m:t>
        </m:r>
      </m:oMath>
      <w:r>
        <w:t xml:space="preserve">, which can be computed with one addition and one shift [2]. In statistics and forecasting the same recursion is known as exponential smoothing [15] or the Exponentially Weighted Moving Average (EWMA) [16].</w:t>
      </w:r>
    </w:p>
    <w:p>
      <w:pPr>
        <w:pStyle w:val="BodyText"/>
      </w:pPr>
      <w:r>
        <w:t xml:space="preserve">Throughout this paper, the</w:t>
      </w:r>
      <w:r>
        <w:t xml:space="preserve"> </w:t>
      </w:r>
      <w:r>
        <w:rPr>
          <w:iCs/>
          <w:i/>
        </w:rPr>
        <w:t xml:space="preserve">textbook estimator</w:t>
      </w:r>
      <w:r>
        <w:t xml:space="preserve"> </w:t>
      </w:r>
      <w:r>
        <w:t xml:space="preserve">or</w:t>
      </w:r>
      <w:r>
        <w:t xml:space="preserve"> </w:t>
      </w:r>
      <w:r>
        <w:rPr>
          <w:iCs/>
          <w:i/>
        </w:rPr>
        <w:t xml:space="preserve">textbook EWMA</w:t>
      </w:r>
      <w:r>
        <w:t xml:space="preserve"> </w:t>
      </w:r>
      <w:r>
        <w:t xml:space="preserve">means this exponential average with</w:t>
      </w:r>
      <w:r>
        <w:t xml:space="preserve"> </w:t>
      </w:r>
      <m:oMath>
        <m:r>
          <m:t>α</m:t>
        </m:r>
        <m:r>
          <m:rPr>
            <m:sty m:val="p"/>
          </m:rPr>
          <m:t>=</m:t>
        </m:r>
        <m:r>
          <m:t>0.5</m:t>
        </m:r>
      </m:oMath>
      <w:r>
        <w:t xml:space="preserve">, the form taught in these textbooks; a variant with</w:t>
      </w:r>
      <w:r>
        <w:t xml:space="preserve"> </w:t>
      </w:r>
      <m:oMath>
        <m:r>
          <m:t>α</m:t>
        </m:r>
      </m:oMath>
      <w:r>
        <w:t xml:space="preserve"> </w:t>
      </w:r>
      <w:r>
        <w:t xml:space="preserve">tuned on training data is reported as well. It is the natural baseline: it is what an operating-systems course proposes for SJF, and it is cheap enough to run inside a scheduler. Its weakness, examined in Section VI, is that it averages on a linear scale, so a single long burst pulls the next few predictions far upwards.</w:t>
      </w:r>
    </w:p>
    <w:bookmarkEnd w:id="21"/>
    <w:bookmarkStart w:id="22" w:name="b.-eevdf-and-slice-requests"/>
    <w:p>
      <w:pPr>
        <w:pStyle w:val="Heading2"/>
      </w:pPr>
      <w:r>
        <w:t xml:space="preserve">B. EEVDF and slice requests</w:t>
      </w:r>
    </w:p>
    <w:p>
      <w:pPr>
        <w:pStyle w:val="FirstParagraph"/>
      </w:pPr>
      <w:r>
        <w:t xml:space="preserve">EEVDF [4] gives each runnable task</w:t>
      </w:r>
      <w:r>
        <w:t xml:space="preserve"> </w:t>
      </w:r>
      <m:oMath>
        <m:r>
          <m:t>i</m:t>
        </m:r>
      </m:oMath>
      <w:r>
        <w:t xml:space="preserve"> </w:t>
      </w:r>
      <w:r>
        <w:t xml:space="preserve">a virtual runtime</w:t>
      </w:r>
      <w:r>
        <w:t xml:space="preserve"> </w:t>
      </w:r>
      <m:oMath>
        <m:sSub>
          <m:e>
            <m:r>
              <m:t>v</m:t>
            </m:r>
          </m:e>
          <m:sub>
            <m:r>
              <m:t>i</m:t>
            </m:r>
          </m:sub>
        </m:sSub>
      </m:oMath>
      <w:r>
        <w:t xml:space="preserve">, which advances by the CPU time it receives divided by its weight. The run queue’s average</w:t>
      </w:r>
      <w:r>
        <w:t xml:space="preserve"> </w:t>
      </w:r>
      <m:oMath>
        <m:r>
          <m:t>V</m:t>
        </m:r>
        <m:r>
          <m:rPr>
            <m:sty m:val="p"/>
          </m:rPr>
          <m:t>=</m:t>
        </m:r>
        <m:nary>
          <m:naryPr>
            <m:chr m:val="∑"/>
            <m:limLoc m:val="undOvr"/>
            <m:subHide m:val="off"/>
            <m:supHide m:val="on"/>
          </m:naryPr>
          <m:sub>
            <m:r>
              <m:t>i</m:t>
            </m:r>
          </m:sub>
          <m:sup>
            <m:r>
              <m:t>​</m:t>
            </m:r>
          </m:sup>
          <m:e>
            <m:sSub>
              <m:e>
                <m:r>
                  <m:t>w</m:t>
                </m:r>
              </m:e>
              <m:sub>
                <m:r>
                  <m:t>i</m:t>
                </m:r>
              </m:sub>
            </m:sSub>
          </m:e>
        </m:nary>
        <m:sSub>
          <m:e>
            <m:r>
              <m:t>v</m:t>
            </m:r>
          </m:e>
          <m:sub>
            <m:r>
              <m:t>i</m:t>
            </m:r>
          </m:sub>
        </m:sSub>
        <m:r>
          <m:rPr>
            <m:sty m:val="p"/>
          </m:rPr>
          <m:t>/</m:t>
        </m:r>
        <m:nary>
          <m:naryPr>
            <m:chr m:val="∑"/>
            <m:limLoc m:val="undOvr"/>
            <m:subHide m:val="off"/>
            <m:supHide m:val="on"/>
          </m:naryPr>
          <m:sub>
            <m:r>
              <m:t>i</m:t>
            </m:r>
          </m:sub>
          <m:sup>
            <m:r>
              <m:t>​</m:t>
            </m:r>
          </m:sup>
          <m:e>
            <m:sSub>
              <m:e>
                <m:r>
                  <m:t>w</m:t>
                </m:r>
              </m:e>
              <m:sub>
                <m:r>
                  <m:t>i</m:t>
                </m:r>
              </m:sub>
            </m:sSub>
          </m:e>
        </m:nary>
      </m:oMath>
      <w:r>
        <w:t xml:space="preserve"> </w:t>
      </w:r>
      <w:r>
        <w:t xml:space="preserve">defines each task’s</w:t>
      </w:r>
      <w:r>
        <w:t xml:space="preserve"> </w:t>
      </w:r>
      <w:r>
        <w:rPr>
          <w:iCs/>
          <w:i/>
        </w:rPr>
        <w:t xml:space="preserve">lag</w:t>
      </w:r>
      <w:r>
        <w:t xml:space="preserve"> </w:t>
      </w:r>
      <m:oMath>
        <m:r>
          <m:t>V</m:t>
        </m:r>
        <m:r>
          <m:rPr>
            <m:sty m:val="p"/>
          </m:rPr>
          <m:t>−</m:t>
        </m:r>
        <m:sSub>
          <m:e>
            <m:r>
              <m:t>v</m:t>
            </m:r>
          </m:e>
          <m:sub>
            <m:r>
              <m:t>i</m:t>
            </m:r>
          </m:sub>
        </m:sSub>
      </m:oMath>
      <w:r>
        <w:t xml:space="preserve">, the service it is owed. A task is</w:t>
      </w:r>
      <w:r>
        <w:t xml:space="preserve"> </w:t>
      </w:r>
      <w:r>
        <w:rPr>
          <w:iCs/>
          <w:i/>
        </w:rPr>
        <w:t xml:space="preserve">eligible</w:t>
      </w:r>
      <w:r>
        <w:t xml:space="preserve"> </w:t>
      </w:r>
      <w:r>
        <w:t xml:space="preserve">when its lag is non-negative, and its virtual deadline is</w:t>
      </w:r>
    </w:p>
    <w:p>
      <w:pPr>
        <w:pStyle w:val="BodyText"/>
      </w:pPr>
      <m:oMathPara>
        <m:oMathParaPr>
          <m:jc m:val="center"/>
        </m:oMathParaPr>
        <m:oMath>
          <m:sSub>
            <m:e>
              <m:r>
                <m:t>d</m:t>
              </m:r>
            </m:e>
            <m:sub>
              <m:r>
                <m:t>i</m:t>
              </m:r>
            </m:sub>
          </m:sSub>
          <m:r>
            <m:rPr>
              <m:sty m:val="p"/>
            </m:rPr>
            <m:t>=</m:t>
          </m:r>
          <m:sSub>
            <m:e>
              <m:r>
                <m:t>v</m:t>
              </m:r>
            </m:e>
            <m:sub>
              <m:r>
                <m:t>i</m:t>
              </m:r>
            </m:sub>
          </m:sSub>
          <m:r>
            <m:rPr>
              <m:sty m:val="p"/>
            </m:rPr>
            <m:t>+</m:t>
          </m:r>
          <m:f>
            <m:fPr>
              <m:type m:val="bar"/>
            </m:fPr>
            <m:num>
              <m:sSub>
                <m:e>
                  <m:r>
                    <m:t>s</m:t>
                  </m:r>
                </m:e>
                <m:sub>
                  <m:r>
                    <m:t>i</m:t>
                  </m:r>
                </m:sub>
              </m:sSub>
            </m:num>
            <m:den>
              <m:sSub>
                <m:e>
                  <m:r>
                    <m:t>w</m:t>
                  </m:r>
                </m:e>
                <m:sub>
                  <m:r>
                    <m:t>i</m:t>
                  </m:r>
                </m:sub>
              </m:sSub>
            </m:den>
          </m:f>
          <m:r>
            <m:rPr>
              <m:sty m:val="p"/>
            </m:rPr>
            <m:t>,</m:t>
          </m:r>
        </m:oMath>
      </m:oMathPara>
    </w:p>
    <w:p>
      <w:pPr>
        <w:pStyle w:val="FirstParagraph"/>
      </w:pPr>
      <w:r>
        <w:t xml:space="preserve">where</w:t>
      </w:r>
      <w:r>
        <w:t xml:space="preserve"> </w:t>
      </w:r>
      <m:oMath>
        <m:sSub>
          <m:e>
            <m:r>
              <m:t>s</m:t>
            </m:r>
          </m:e>
          <m:sub>
            <m:r>
              <m:t>i</m:t>
            </m:r>
          </m:sub>
        </m:sSub>
      </m:oMath>
      <w:r>
        <w:t xml:space="preserve"> </w:t>
      </w:r>
      <w:r>
        <w:t xml:space="preserve">is its slice. The scheduler runs the eligible task with the earliest deadline. A task that sleeps keeps its lag, so on waking it is placed at</w:t>
      </w:r>
      <w:r>
        <w:t xml:space="preserve"> </w:t>
      </w:r>
      <m:oMath>
        <m:sSub>
          <m:e>
            <m:r>
              <m:t>v</m:t>
            </m:r>
          </m:e>
          <m:sub>
            <m:r>
              <m:t>i</m:t>
            </m:r>
          </m:sub>
        </m:sSub>
        <m:r>
          <m:rPr>
            <m:sty m:val="p"/>
          </m:rPr>
          <m:t>=</m:t>
        </m:r>
        <m:r>
          <m:t>V</m:t>
        </m:r>
        <m:r>
          <m:rPr>
            <m:sty m:val="p"/>
          </m:rPr>
          <m:t>−</m:t>
        </m:r>
        <m:sSub>
          <m:e>
            <m:r>
              <m:rPr>
                <m:nor/>
                <m:sty m:val="p"/>
              </m:rPr>
              <m:t>lag</m:t>
            </m:r>
          </m:e>
          <m:sub>
            <m:r>
              <m:t>i</m:t>
            </m:r>
          </m:sub>
        </m:sSub>
      </m:oMath>
      <w:r>
        <w:t xml:space="preserve">, and a task that has slept while others ran is usually eligible at once. When a running task has used its slice, its deadline is renewed,</w:t>
      </w:r>
      <w:r>
        <w:t xml:space="preserve"> </w:t>
      </w:r>
      <m:oMath>
        <m:sSub>
          <m:e>
            <m:r>
              <m:t>d</m:t>
            </m:r>
          </m:e>
          <m:sub>
            <m:r>
              <m:t>i</m:t>
            </m:r>
          </m:sub>
        </m:sSub>
        <m:r>
          <m:rPr>
            <m:sty m:val="p"/>
          </m:rPr>
          <m:t>←</m:t>
        </m:r>
        <m:sSub>
          <m:e>
            <m:r>
              <m:t>v</m:t>
            </m:r>
          </m:e>
          <m:sub>
            <m:r>
              <m:t>i</m:t>
            </m:r>
          </m:sub>
        </m:sSub>
        <m:r>
          <m:rPr>
            <m:sty m:val="p"/>
          </m:rPr>
          <m:t>+</m:t>
        </m:r>
        <m:sSub>
          <m:e>
            <m:r>
              <m:t>s</m:t>
            </m:r>
          </m:e>
          <m:sub>
            <m:r>
              <m:t>i</m:t>
            </m:r>
          </m:sub>
        </m:sSub>
        <m:r>
          <m:rPr>
            <m:sty m:val="p"/>
          </m:rPr>
          <m:t>/</m:t>
        </m:r>
        <m:sSub>
          <m:e>
            <m:r>
              <m:t>w</m:t>
            </m:r>
          </m:e>
          <m:sub>
            <m:r>
              <m:t>i</m:t>
            </m:r>
          </m:sub>
        </m:sSub>
      </m:oMath>
      <w:r>
        <w:t xml:space="preserve">, and the scheduler picks again.</w:t>
      </w:r>
    </w:p>
    <w:p>
      <w:pPr>
        <w:pStyle w:val="BodyText"/>
      </w:pPr>
      <w:r>
        <w:t xml:space="preserve">Two features matter here. With</w:t>
      </w:r>
      <w:r>
        <w:t xml:space="preserve"> </w:t>
      </w:r>
      <w:r>
        <w:rPr>
          <w:iCs/>
          <w:i/>
        </w:rPr>
        <w:t xml:space="preserve">run to parity</w:t>
      </w:r>
      <w:r>
        <w:t xml:space="preserve">, the task picked keeps the CPU until its slice is used, even if another task becomes more deserving, which limits context switches. With slice requests (kernel version 6.12) [6], [7], any task may set</w:t>
      </w:r>
      <w:r>
        <w:t xml:space="preserve"> </w:t>
      </w:r>
      <m:oMath>
        <m:sSub>
          <m:e>
            <m:r>
              <m:t>s</m:t>
            </m:r>
          </m:e>
          <m:sub>
            <m:r>
              <m:t>i</m:t>
            </m:r>
          </m:sub>
        </m:sSub>
      </m:oMath>
      <w:r>
        <w:t xml:space="preserve"> </w:t>
      </w:r>
      <w:r>
        <w:t xml:space="preserve">between 0.1 ms and 100 ms through the</w:t>
      </w:r>
      <w:r>
        <w:t xml:space="preserve"> </w:t>
      </w:r>
      <w:r>
        <w:rPr>
          <w:rStyle w:val="VerbatimChar"/>
        </w:rPr>
        <w:t xml:space="preserve">sched_runtime</w:t>
      </w:r>
      <w:r>
        <w:t xml:space="preserve"> </w:t>
      </w:r>
      <w:r>
        <w:t xml:space="preserve">field of</w:t>
      </w:r>
      <w:r>
        <w:t xml:space="preserve"> </w:t>
      </w:r>
      <w:r>
        <w:rPr>
          <w:rStyle w:val="VerbatimChar"/>
        </w:rPr>
        <w:t xml:space="preserve">sched_setattr</w:t>
      </w:r>
      <w:r>
        <w:t xml:space="preserve">; a woken task whose slice is shorter than the running task’s, and whose deadline is earlier, may preempt it at once. The default slice on the test machine is 1.4 ms. A shorter slice is therefore a request to be served sooner, paid for by more frequent preemption if the burst does not fit.</w:t>
      </w:r>
    </w:p>
    <w:bookmarkEnd w:id="22"/>
    <w:bookmarkStart w:id="23" w:name="Xb606ef7a03d97882e6449155e802e1516d79f8a"/>
    <w:p>
      <w:pPr>
        <w:pStyle w:val="Heading2"/>
      </w:pPr>
      <w:r>
        <w:t xml:space="preserve">C. Koopman operators and Dynamic Mode Decomposition</w:t>
      </w:r>
    </w:p>
    <w:p>
      <w:pPr>
        <w:pStyle w:val="FirstParagraph"/>
      </w:pPr>
      <w:r>
        <w:t xml:space="preserve">For a discrete-time system</w:t>
      </w:r>
      <w:r>
        <w:t xml:space="preserve"> </w:t>
      </w:r>
      <m:oMath>
        <m:sSub>
          <m:e>
            <m:r>
              <m:t>x</m:t>
            </m:r>
          </m:e>
          <m:sub>
            <m:r>
              <m:t>t</m:t>
            </m:r>
            <m:r>
              <m:rPr>
                <m:sty m:val="p"/>
              </m:rPr>
              <m:t>+</m:t>
            </m:r>
            <m:r>
              <m:t>1</m:t>
            </m:r>
          </m:sub>
        </m:sSub>
        <m:r>
          <m:rPr>
            <m:sty m:val="p"/>
          </m:rPr>
          <m:t>=</m:t>
        </m:r>
        <m:r>
          <m:t>F</m:t>
        </m:r>
        <m:d>
          <m:dPr>
            <m:begChr m:val="("/>
            <m:endChr m:val=")"/>
            <m:sepChr m:val=""/>
            <m:grow/>
          </m:dPr>
          <m:e>
            <m:sSub>
              <m:e>
                <m:r>
                  <m:t>x</m:t>
                </m:r>
              </m:e>
              <m:sub>
                <m:r>
                  <m:t>t</m:t>
                </m:r>
              </m:sub>
            </m:sSub>
          </m:e>
        </m:d>
      </m:oMath>
      <w:r>
        <w:t xml:space="preserve">, the Koopman operator</w:t>
      </w:r>
      <w:r>
        <w:t xml:space="preserve"> </w:t>
      </w:r>
      <m:oMath>
        <m:r>
          <m:rPr>
            <m:sty m:val="p"/>
            <m:scr m:val="script"/>
          </m:rPr>
          <m:t>K</m:t>
        </m:r>
      </m:oMath>
      <w:r>
        <w:t xml:space="preserve"> </w:t>
      </w:r>
      <w:r>
        <w:t xml:space="preserve">acts on observables</w:t>
      </w:r>
      <w:r>
        <w:t xml:space="preserve"> </w:t>
      </w:r>
      <m:oMath>
        <m:r>
          <m:t>g</m:t>
        </m:r>
      </m:oMath>
      <w:r>
        <w:t xml:space="preserve"> </w:t>
      </w:r>
      <w:r>
        <w:t xml:space="preserve">of the state by composition,</w:t>
      </w:r>
      <w:r>
        <w:t xml:space="preserve"> </w:t>
      </w:r>
      <m:oMath>
        <m:d>
          <m:dPr>
            <m:begChr m:val="("/>
            <m:endChr m:val=")"/>
            <m:sepChr m:val=""/>
            <m:grow/>
          </m:dPr>
          <m:e>
            <m:r>
              <m:rPr>
                <m:sty m:val="p"/>
                <m:scr m:val="script"/>
              </m:rPr>
              <m:t>K</m:t>
            </m:r>
            <m:r>
              <m:t>g</m:t>
            </m:r>
          </m:e>
        </m:d>
        <m:d>
          <m:dPr>
            <m:begChr m:val="("/>
            <m:endChr m:val=")"/>
            <m:sepChr m:val=""/>
            <m:grow/>
          </m:dPr>
          <m:e>
            <m:r>
              <m:t>x</m:t>
            </m:r>
          </m:e>
        </m:d>
        <m:r>
          <m:rPr>
            <m:sty m:val="p"/>
          </m:rPr>
          <m:t>=</m:t>
        </m:r>
        <m:r>
          <m:t>g</m:t>
        </m:r>
        <m:d>
          <m:dPr>
            <m:begChr m:val="("/>
            <m:endChr m:val=")"/>
            <m:sepChr m:val=""/>
            <m:grow/>
          </m:dPr>
          <m:e>
            <m:r>
              <m:t>F</m:t>
            </m:r>
            <m:d>
              <m:dPr>
                <m:begChr m:val="("/>
                <m:endChr m:val=")"/>
                <m:sepChr m:val=""/>
                <m:grow/>
              </m:dPr>
              <m:e>
                <m:r>
                  <m:t>x</m:t>
                </m:r>
              </m:e>
            </m:d>
          </m:e>
        </m:d>
      </m:oMath>
      <w:r>
        <w:t xml:space="preserve"> </w:t>
      </w:r>
      <w:r>
        <w:t xml:space="preserve">[8]. It is linear even when</w:t>
      </w:r>
      <w:r>
        <w:t xml:space="preserve"> </w:t>
      </w:r>
      <m:oMath>
        <m:r>
          <m:t>F</m:t>
        </m:r>
      </m:oMath>
      <w:r>
        <w:t xml:space="preserve"> </w:t>
      </w:r>
      <w:r>
        <w:t xml:space="preserve">is not, at the price of acting on a space of functions. Its eigenfunctions evolve by multiplication with their eigenvalue, so the eigenvalues describe growth, decay and oscillation of patterns in the data [9]. EDMD [12] approximates</w:t>
      </w:r>
      <w:r>
        <w:t xml:space="preserve"> </w:t>
      </w:r>
      <m:oMath>
        <m:r>
          <m:rPr>
            <m:sty m:val="p"/>
            <m:scr m:val="script"/>
          </m:rPr>
          <m:t>K</m:t>
        </m:r>
      </m:oMath>
      <w:r>
        <w:t xml:space="preserve"> </w:t>
      </w:r>
      <w:r>
        <w:t xml:space="preserve">on a finite dictionary</w:t>
      </w:r>
      <w:r>
        <w:t xml:space="preserve"> </w:t>
      </w:r>
      <m:oMath>
        <m:r>
          <m:t>ψ</m:t>
        </m:r>
      </m:oMath>
      <w:r>
        <w:t xml:space="preserve"> </w:t>
      </w:r>
      <w:r>
        <w:t xml:space="preserve">of observables by the matrix</w:t>
      </w:r>
    </w:p>
    <w:p>
      <w:pPr>
        <w:pStyle w:val="BodyText"/>
      </w:pPr>
      <m:oMathPara>
        <m:oMathParaPr>
          <m:jc m:val="center"/>
        </m:oMathParaPr>
        <m:oMath>
          <m:r>
            <m:rPr>
              <m:sty m:val="b"/>
            </m:rPr>
            <m:t>K</m:t>
          </m:r>
          <m:r>
            <m:rPr>
              <m:sty m:val="p"/>
            </m:rPr>
            <m:t>=</m:t>
          </m:r>
          <m:r>
            <m:rPr>
              <m:sty m:val="p"/>
            </m:rPr>
            <m:t>arg</m:t>
          </m:r>
          <m:limLow>
            <m:e>
              <m:r>
                <m:rPr>
                  <m:sty m:val="p"/>
                </m:rPr>
                <m:t>min</m:t>
              </m:r>
            </m:e>
            <m:lim>
              <m:r>
                <m:t>A</m:t>
              </m:r>
            </m:lim>
          </m:limLow>
          <m:r>
            <m:rPr>
              <m:sty m:val="p"/>
            </m:rPr>
            <m:t>∥</m:t>
          </m:r>
          <m:sSub>
            <m:e>
              <m:r>
                <m:t>Ψ</m:t>
              </m:r>
            </m:e>
            <m:sub>
              <m:r>
                <m:t>Y</m:t>
              </m:r>
            </m:sub>
          </m:sSub>
          <m:r>
            <m:rPr>
              <m:sty m:val="p"/>
            </m:rPr>
            <m:t>−</m:t>
          </m:r>
          <m:sSub>
            <m:e>
              <m:r>
                <m:t>Ψ</m:t>
              </m:r>
            </m:e>
            <m:sub>
              <m:r>
                <m:t>X</m:t>
              </m:r>
            </m:sub>
          </m:sSub>
          <m:r>
            <m:t>A</m:t>
          </m:r>
          <m:sSub>
            <m:e>
              <m:r>
                <m:rPr>
                  <m:sty m:val="p"/>
                </m:rPr>
                <m:t>∥</m:t>
              </m:r>
            </m:e>
            <m:sub>
              <m:r>
                <m:t>F</m:t>
              </m:r>
            </m:sub>
          </m:sSub>
          <m:r>
            <m:rPr>
              <m:sty m:val="p"/>
            </m:rPr>
            <m:t>=</m:t>
          </m:r>
          <m:sSubSup>
            <m:e>
              <m:r>
                <m:t>Ψ</m:t>
              </m:r>
            </m:e>
            <m:sub>
              <m:r>
                <m:t>X</m:t>
              </m:r>
            </m:sub>
            <m:sup>
              <m:r>
                <m:rPr>
                  <m:sty m:val="p"/>
                </m:rPr>
                <m:t>+</m:t>
              </m:r>
            </m:sup>
          </m:sSubSup>
          <m:sSub>
            <m:e>
              <m:r>
                <m:t>Ψ</m:t>
              </m:r>
            </m:e>
            <m:sub>
              <m:r>
                <m:t>Y</m:t>
              </m:r>
            </m:sub>
          </m:sSub>
          <m:r>
            <m:rPr>
              <m:sty m:val="p"/>
            </m:rPr>
            <m:t>,</m:t>
          </m:r>
        </m:oMath>
      </m:oMathPara>
    </w:p>
    <w:p>
      <w:pPr>
        <w:pStyle w:val="FirstParagraph"/>
      </w:pPr>
      <w:r>
        <w:t xml:space="preserve">where the rows of</w:t>
      </w:r>
      <w:r>
        <w:t xml:space="preserve"> </w:t>
      </w:r>
      <m:oMath>
        <m:sSub>
          <m:e>
            <m:r>
              <m:t>Ψ</m:t>
            </m:r>
          </m:e>
          <m:sub>
            <m:r>
              <m:t>X</m:t>
            </m:r>
          </m:sub>
        </m:sSub>
      </m:oMath>
      <w:r>
        <w:t xml:space="preserve"> </w:t>
      </w:r>
      <w:r>
        <w:t xml:space="preserve">and</w:t>
      </w:r>
      <w:r>
        <w:t xml:space="preserve"> </w:t>
      </w:r>
      <m:oMath>
        <m:sSub>
          <m:e>
            <m:r>
              <m:t>Ψ</m:t>
            </m:r>
          </m:e>
          <m:sub>
            <m:r>
              <m:t>Y</m:t>
            </m:r>
          </m:sub>
        </m:sSub>
      </m:oMath>
      <w:r>
        <w:t xml:space="preserve"> </w:t>
      </w:r>
      <w:r>
        <w:t xml:space="preserve">are</w:t>
      </w:r>
      <w:r>
        <w:t xml:space="preserve"> </w:t>
      </w:r>
      <m:oMath>
        <m:r>
          <m:t>ψ</m:t>
        </m:r>
        <m:d>
          <m:dPr>
            <m:begChr m:val="("/>
            <m:endChr m:val=")"/>
            <m:sepChr m:val=""/>
            <m:grow/>
          </m:dPr>
          <m:e>
            <m:sSub>
              <m:e>
                <m:r>
                  <m:t>x</m:t>
                </m:r>
              </m:e>
              <m:sub>
                <m:r>
                  <m:t>t</m:t>
                </m:r>
              </m:sub>
            </m:sSub>
          </m:e>
        </m:d>
      </m:oMath>
      <w:r>
        <w:t xml:space="preserve"> </w:t>
      </w:r>
      <w:r>
        <w:t xml:space="preserve">and</w:t>
      </w:r>
      <w:r>
        <w:t xml:space="preserve"> </w:t>
      </w:r>
      <m:oMath>
        <m:r>
          <m:t>ψ</m:t>
        </m:r>
        <m:d>
          <m:dPr>
            <m:begChr m:val="("/>
            <m:endChr m:val=")"/>
            <m:sepChr m:val=""/>
            <m:grow/>
          </m:dPr>
          <m:e>
            <m:sSub>
              <m:e>
                <m:r>
                  <m:t>x</m:t>
                </m:r>
              </m:e>
              <m:sub>
                <m:r>
                  <m:t>t</m:t>
                </m:r>
                <m:r>
                  <m:rPr>
                    <m:sty m:val="p"/>
                  </m:rPr>
                  <m:t>+</m:t>
                </m:r>
                <m:r>
                  <m:t>1</m:t>
                </m:r>
              </m:sub>
            </m:sSub>
          </m:e>
        </m:d>
      </m:oMath>
      <w:r>
        <w:t xml:space="preserve">. With</w:t>
      </w:r>
      <w:r>
        <w:t xml:space="preserve"> </w:t>
      </w:r>
      <m:oMath>
        <m:r>
          <m:t>ψ</m:t>
        </m:r>
        <m:d>
          <m:dPr>
            <m:begChr m:val="("/>
            <m:endChr m:val=")"/>
            <m:sepChr m:val=""/>
            <m:grow/>
          </m:dPr>
          <m:e>
            <m:r>
              <m:t>x</m:t>
            </m:r>
          </m:e>
        </m:d>
        <m:r>
          <m:rPr>
            <m:sty m:val="p"/>
          </m:rPr>
          <m:t>=</m:t>
        </m:r>
        <m:r>
          <m:t>x</m:t>
        </m:r>
      </m:oMath>
      <w:r>
        <w:t xml:space="preserve">, EDMD is DMD [11], [17]; as the data grow it converges to the projection of</w:t>
      </w:r>
      <w:r>
        <w:t xml:space="preserve"> </w:t>
      </w:r>
      <m:oMath>
        <m:r>
          <m:rPr>
            <m:sty m:val="p"/>
            <m:scr m:val="script"/>
          </m:rPr>
          <m:t>K</m:t>
        </m:r>
      </m:oMath>
      <w:r>
        <w:t xml:space="preserve"> </w:t>
      </w:r>
      <w:r>
        <w:t xml:space="preserve">onto the span of the dictionary [18]. When only a scalar is measured, delay coordinates</w:t>
      </w:r>
      <w:r>
        <w:t xml:space="preserve"> </w:t>
      </w:r>
      <m:oMath>
        <m:d>
          <m:dPr>
            <m:begChr m:val="("/>
            <m:endChr m:val=")"/>
            <m:sepChr m:val=""/>
            <m:grow/>
          </m:dPr>
          <m:e>
            <m:sSub>
              <m:e>
                <m:r>
                  <m:t>y</m:t>
                </m:r>
              </m:e>
              <m:sub>
                <m:r>
                  <m:t>t</m:t>
                </m:r>
              </m:sub>
            </m:sSub>
            <m:r>
              <m:rPr>
                <m:sty m:val="p"/>
              </m:rPr>
              <m:t>,</m:t>
            </m:r>
            <m:sSub>
              <m:e>
                <m:r>
                  <m:t>y</m:t>
                </m:r>
              </m:e>
              <m:sub>
                <m:r>
                  <m:t>t</m:t>
                </m:r>
                <m:r>
                  <m:rPr>
                    <m:sty m:val="p"/>
                  </m:rPr>
                  <m:t>−</m:t>
                </m:r>
                <m:r>
                  <m:t>1</m:t>
                </m:r>
              </m:sub>
            </m:sSub>
            <m:r>
              <m:rPr>
                <m:sty m:val="p"/>
              </m:rPr>
              <m:t>,</m:t>
            </m:r>
            <m:r>
              <m:rPr>
                <m:sty m:val="p"/>
              </m:rPr>
              <m:t>…</m:t>
            </m:r>
          </m:e>
        </m:d>
      </m:oMath>
      <w:r>
        <w:t xml:space="preserve"> </w:t>
      </w:r>
      <w:r>
        <w:t xml:space="preserve">reconstruct the state (Takens’ theorem) [19], and DMD on them (Hankel DMD) approximates the Koopman spectrum for ergodic systems [13]. Linear models on delay coordinates include autoregressive models and Hankel DMD as special cases [14], [20]. Measurement noise biases DMD eigenvalues towards zero [21]. Koopman models have been used for prediction and control in fluids, power systems and finance [22], [23], [24], and learned dictionaries extend them with neural networks [25].</w:t>
      </w:r>
    </w:p>
    <w:bookmarkEnd w:id="23"/>
    <w:bookmarkStart w:id="24" w:name="X7b67b13366f030b868c1034e1e8e4a6a4a17adf"/>
    <w:p>
      <w:pPr>
        <w:pStyle w:val="Heading2"/>
      </w:pPr>
      <w:r>
        <w:t xml:space="preserve">D. Extended Berkeley Packet Filter and sched_ext</w:t>
      </w:r>
    </w:p>
    <w:p>
      <w:pPr>
        <w:pStyle w:val="FirstParagraph"/>
      </w:pPr>
      <w:r>
        <w:t xml:space="preserve">Extended Berkeley Packet Filter (eBPF) programs run verified code inside the kernel at tracepoints and other hooks, and communicate with user space through maps and ring buffers [26]. sched_ext (kernel version 6.12) lets an eBPF program implement a complete scheduling policy, with the kernel reverting to its built-in scheduler if the program fails [27].</w:t>
      </w:r>
    </w:p>
    <w:bookmarkEnd w:id="24"/>
    <w:bookmarkEnd w:id="25"/>
    <w:bookmarkStart w:id="26" w:name="iii.-related-work"/>
    <w:p>
      <w:pPr>
        <w:pStyle w:val="Heading1"/>
      </w:pPr>
      <w:r>
        <w:t xml:space="preserve">III. Related Work</w:t>
      </w:r>
    </w:p>
    <w:p>
      <w:pPr>
        <w:pStyle w:val="FirstParagraph"/>
      </w:pPr>
      <w:r>
        <w:rPr>
          <w:bCs/>
          <w:b/>
        </w:rPr>
        <w:t xml:space="preserve">Burst prediction for scheduling.</w:t>
      </w:r>
      <w:r>
        <w:t xml:space="preserve"> </w:t>
      </w:r>
      <w:r>
        <w:t xml:space="preserve">The exponential average of Section II-A is the standard textbook estimator [1], [2]. Negi and Kumar predicted CPU bursts of known programs from static and dynamic process attributes with decision trees and set Linux 2.4 time slices from the predictions, reducing turnaround time by 1.4–5.8% [28]. That work required a modified kernel and per-program training; the present work uses the stock scheduler’s slice interface and predicts each task from its own recent bursts. Size-based scheduling has long been known to help workloads with heavy-tailed job sizes [29].</w:t>
      </w:r>
    </w:p>
    <w:p>
      <w:pPr>
        <w:pStyle w:val="BodyText"/>
      </w:pPr>
      <w:r>
        <w:rPr>
          <w:bCs/>
          <w:b/>
        </w:rPr>
        <w:t xml:space="preserve">Learned and pluggable schedulers.</w:t>
      </w:r>
      <w:r>
        <w:t xml:space="preserve"> </w:t>
      </w:r>
      <w:r>
        <w:t xml:space="preserve">Reinforcement learning has been used to schedule jobs in data-processing clusters [30]. On a single machine, sched_ext has made experimental policies easy to deploy [27]; a recent system uses a learned workload classifier to switch between whole sched_ext policies at run time [31]. The present work instead keeps the stock scheduler and changes only the slice it is asked to use. The Linux scheduler has a history of subtle performance bugs that only careful measurement revealed [32], which motivates the emphasis on validation here.</w:t>
      </w:r>
    </w:p>
    <w:p>
      <w:pPr>
        <w:pStyle w:val="BodyText"/>
      </w:pPr>
      <w:r>
        <w:rPr>
          <w:bCs/>
          <w:b/>
        </w:rPr>
        <w:t xml:space="preserve">Koopman methods.</w:t>
      </w:r>
      <w:r>
        <w:t xml:space="preserve"> </w:t>
      </w:r>
      <w:r>
        <w:t xml:space="preserve">Koopman operators have been applied to prediction and control of physical and financial systems [22], [23], [24], [10]. The relation between DMD on delay coordinates and autoregressive models is known [13], [14], and classical time-series practice selects the autoregressive order by information criteria [33], [34]. The authors are not aware of Koopman methods applied to operating-system scheduling; this paper tests the method against these classical alternatives rather than assuming an advantage.</w:t>
      </w:r>
    </w:p>
    <w:bookmarkEnd w:id="26"/>
    <w:bookmarkStart w:id="34" w:name="iv.-method"/>
    <w:p>
      <w:pPr>
        <w:pStyle w:val="Heading1"/>
      </w:pPr>
      <w:r>
        <w:t xml:space="preserve">IV. Method</w:t>
      </w:r>
    </w:p>
    <w:p>
      <w:pPr>
        <w:pStyle w:val="CaptionedFigure"/>
        <w:jc w:val="center"/>
      </w:pPr>
      <w:r>
        <w:drawing>
          <wp:inline>
            <wp:extent cx="5067300" cy="2209420"/>
            <wp:effectExtent b="0" l="0" r="0" t="0"/>
            <wp:docPr descr="" title="" id="28" name="Picture"/>
            <a:graphic>
              <a:graphicData uri="http://schemas.openxmlformats.org/drawingml/2006/picture">
                <pic:pic>
                  <pic:nvPicPr>
                    <pic:cNvPr descr="a1_pipeline.png" id="29" name="Picture"/>
                    <pic:cNvPicPr>
                      <a:picLocks noChangeArrowheads="1" noChangeAspect="1"/>
                    </pic:cNvPicPr>
                  </pic:nvPicPr>
                  <pic:blipFill>
                    <a:blip r:embed="rId27"/>
                    <a:stretch>
                      <a:fillRect/>
                    </a:stretch>
                  </pic:blipFill>
                  <pic:spPr bwMode="auto">
                    <a:xfrm>
                      <a:off x="0" y="0"/>
                      <a:ext cx="5067300" cy="2209420"/>
                    </a:xfrm>
                    <a:prstGeom prst="rect">
                      <a:avLst/>
                    </a:prstGeom>
                    <a:noFill/>
                    <a:ln w="9525">
                      <a:noFill/>
                      <a:headEnd/>
                      <a:tailEnd/>
                    </a:ln>
                  </pic:spPr>
                </pic:pic>
              </a:graphicData>
            </a:graphic>
          </wp:inline>
        </w:drawing>
      </w:r>
    </w:p>
    <w:p>
      <w:pPr>
        <w:pStyle w:val="ImageCaption"/>
        <w:jc w:val="center"/>
      </w:pPr>
      <w:r>
        <w:t xml:space="preserve">Fig. 1. Overview. Top: offline study of traced bursts and predictors. Bottom: the closed loop on the live kernel, in which an eBPF program reports each burst, a per-task operator predicts the next one, and the prediction becomes an EEVDF slice request.</w:t>
      </w:r>
    </w:p>
    <w:p>
      <w:pPr>
        <w:pStyle w:val="BodyText"/>
      </w:pPr>
      <w:r>
        <w:t xml:space="preserve">Fig. 1 shows the two parts of the study. This section defines the predictor, the mapping from prediction to slice, and the model that explains why that mapping needs a margin.</w:t>
      </w:r>
    </w:p>
    <w:bookmarkStart w:id="30" w:name="a.-burst-predictor"/>
    <w:p>
      <w:pPr>
        <w:pStyle w:val="Heading2"/>
      </w:pPr>
      <w:r>
        <w:t xml:space="preserve">A. Burst predictor</w:t>
      </w:r>
    </w:p>
    <w:p>
      <w:pPr>
        <w:pStyle w:val="FirstParagraph"/>
      </w:pPr>
      <w:r>
        <w:t xml:space="preserve">A</w:t>
      </w:r>
      <w:r>
        <w:t xml:space="preserve"> </w:t>
      </w:r>
      <w:r>
        <w:rPr>
          <w:iCs/>
          <w:i/>
        </w:rPr>
        <w:t xml:space="preserve">burst</w:t>
      </w:r>
      <w:r>
        <w:t xml:space="preserve"> </w:t>
      </w:r>
      <w:r>
        <w:t xml:space="preserve">is the CPU time a task uses between two moments at which it blocks or sleeps; preemptions do not end a burst. For each task, the state is its last</w:t>
      </w:r>
      <w:r>
        <w:t xml:space="preserve"> </w:t>
      </w:r>
      <m:oMath>
        <m:r>
          <m:t>p</m:t>
        </m:r>
      </m:oMath>
      <w:r>
        <w:t xml:space="preserve"> </w:t>
      </w:r>
      <w:r>
        <w:t xml:space="preserve">bursts on a log scale,</w:t>
      </w:r>
    </w:p>
    <w:p>
      <w:pPr>
        <w:pStyle w:val="BodyText"/>
      </w:pPr>
      <m:oMathPara>
        <m:oMathParaPr>
          <m:jc m:val="center"/>
        </m:oMathParaPr>
        <m:oMath>
          <m:sSub>
            <m:e>
              <m:r>
                <m:t>z</m:t>
              </m:r>
            </m:e>
            <m:sub>
              <m:r>
                <m:t>t</m:t>
              </m:r>
            </m:sub>
          </m:sSub>
          <m:r>
            <m:rPr>
              <m:sty m:val="p"/>
            </m:rPr>
            <m:t>=</m:t>
          </m:r>
          <m:d>
            <m:dPr>
              <m:begChr m:val="("/>
              <m:endChr m:val=")"/>
              <m:sepChr m:val=""/>
              <m:grow/>
            </m:dPr>
            <m:e>
              <m:r>
                <m:rPr>
                  <m:sty m:val="p"/>
                </m:rPr>
                <m:t>log</m:t>
              </m:r>
              <m:sSub>
                <m:e>
                  <m:r>
                    <m:t>b</m:t>
                  </m:r>
                </m:e>
                <m:sub>
                  <m:r>
                    <m:t>t</m:t>
                  </m:r>
                </m:sub>
              </m:sSub>
              <m:r>
                <m:rPr>
                  <m:sty m:val="p"/>
                </m:rPr>
                <m:t>,</m:t>
              </m:r>
              <m:r>
                <m:t> </m:t>
              </m:r>
              <m:r>
                <m:rPr>
                  <m:sty m:val="p"/>
                </m:rPr>
                <m:t>log</m:t>
              </m:r>
              <m:sSub>
                <m:e>
                  <m:r>
                    <m:t>b</m:t>
                  </m:r>
                </m:e>
                <m:sub>
                  <m:r>
                    <m:t>t</m:t>
                  </m:r>
                  <m:r>
                    <m:rPr>
                      <m:sty m:val="p"/>
                    </m:rPr>
                    <m:t>−</m:t>
                  </m:r>
                  <m:r>
                    <m:t>1</m:t>
                  </m:r>
                </m:sub>
              </m:sSub>
              <m:r>
                <m:rPr>
                  <m:sty m:val="p"/>
                </m:rPr>
                <m:t>,</m:t>
              </m:r>
              <m:r>
                <m:t> </m:t>
              </m:r>
              <m:r>
                <m:rPr>
                  <m:sty m:val="p"/>
                </m:rPr>
                <m:t>…</m:t>
              </m:r>
              <m:r>
                <m:rPr>
                  <m:sty m:val="p"/>
                </m:rPr>
                <m:t>,</m:t>
              </m:r>
              <m:r>
                <m:t> </m:t>
              </m:r>
              <m:r>
                <m:rPr>
                  <m:sty m:val="p"/>
                </m:rPr>
                <m:t>log</m:t>
              </m:r>
              <m:sSub>
                <m:e>
                  <m:r>
                    <m:t>b</m:t>
                  </m:r>
                </m:e>
                <m:sub>
                  <m:r>
                    <m:t>t</m:t>
                  </m:r>
                  <m:r>
                    <m:rPr>
                      <m:sty m:val="p"/>
                    </m:rPr>
                    <m:t>−</m:t>
                  </m:r>
                  <m:r>
                    <m:t>p</m:t>
                  </m:r>
                  <m:r>
                    <m:rPr>
                      <m:sty m:val="p"/>
                    </m:rPr>
                    <m:t>+</m:t>
                  </m:r>
                  <m:r>
                    <m:t>1</m:t>
                  </m:r>
                </m:sub>
              </m:sSub>
            </m:e>
          </m:d>
          <m:r>
            <m:rPr>
              <m:sty m:val="p"/>
            </m:rPr>
            <m:t>,</m:t>
          </m:r>
        </m:oMath>
      </m:oMathPara>
    </w:p>
    <w:p>
      <w:pPr>
        <w:pStyle w:val="FirstParagraph"/>
      </w:pPr>
      <w:r>
        <w:t xml:space="preserve">standardized with training statistics, and a single operator is fitted by least squares,</w:t>
      </w:r>
    </w:p>
    <w:p>
      <w:pPr>
        <w:pStyle w:val="BodyText"/>
      </w:pPr>
      <m:oMathPara>
        <m:oMathParaPr>
          <m:jc m:val="center"/>
        </m:oMathParaPr>
        <m:oMath>
          <m:r>
            <m:rPr>
              <m:sty m:val="b"/>
            </m:rPr>
            <m:t>K</m:t>
          </m:r>
          <m:r>
            <m:rPr>
              <m:sty m:val="p"/>
            </m:rPr>
            <m:t>=</m:t>
          </m:r>
          <m:r>
            <m:rPr>
              <m:sty m:val="p"/>
            </m:rPr>
            <m:t>arg</m:t>
          </m:r>
          <m:limLow>
            <m:e>
              <m:r>
                <m:rPr>
                  <m:sty m:val="p"/>
                </m:rPr>
                <m:t>min</m:t>
              </m:r>
            </m:e>
            <m:lim>
              <m:r>
                <m:t>A</m:t>
              </m:r>
            </m:lim>
          </m:limLow>
          <m:nary>
            <m:naryPr>
              <m:chr m:val="∑"/>
              <m:limLoc m:val="undOvr"/>
              <m:subHide m:val="off"/>
              <m:supHide m:val="on"/>
            </m:naryPr>
            <m:sub>
              <m:r>
                <m:t>t</m:t>
              </m:r>
            </m:sub>
            <m:sup>
              <m:r>
                <m:t>​</m:t>
              </m:r>
            </m:sup>
            <m:e>
              <m:r>
                <m:rPr>
                  <m:sty m:val="p"/>
                </m:rPr>
                <m:t>∥</m:t>
              </m:r>
            </m:e>
          </m:nary>
          <m:sSub>
            <m:e>
              <m:r>
                <m:t>z</m:t>
              </m:r>
            </m:e>
            <m:sub>
              <m:r>
                <m:t>t</m:t>
              </m:r>
              <m:r>
                <m:rPr>
                  <m:sty m:val="p"/>
                </m:rPr>
                <m:t>+</m:t>
              </m:r>
              <m:r>
                <m:t>1</m:t>
              </m:r>
            </m:sub>
          </m:sSub>
          <m:r>
            <m:rPr>
              <m:sty m:val="p"/>
            </m:rPr>
            <m:t>−</m:t>
          </m:r>
          <m:sSub>
            <m:e>
              <m:r>
                <m:t>z</m:t>
              </m:r>
            </m:e>
            <m:sub>
              <m:r>
                <m:t>t</m:t>
              </m:r>
            </m:sub>
          </m:sSub>
          <m:r>
            <m:t>A</m:t>
          </m:r>
          <m:sSup>
            <m:e>
              <m:r>
                <m:rPr>
                  <m:sty m:val="p"/>
                </m:rPr>
                <m:t>∥</m:t>
              </m:r>
            </m:e>
            <m:sup>
              <m:r>
                <m:t>2</m:t>
              </m:r>
            </m:sup>
          </m:sSup>
          <m:r>
            <m:rPr>
              <m:sty m:val="p"/>
            </m:rPr>
            <m:t>.</m:t>
          </m:r>
        </m:oMath>
      </m:oMathPara>
    </w:p>
    <w:p>
      <w:pPr>
        <w:pStyle w:val="FirstParagraph"/>
      </w:pPr>
      <w:r>
        <w:t xml:space="preserve">The predicted next burst is the first coordinate of</w:t>
      </w:r>
      <w:r>
        <w:t xml:space="preserve"> </w:t>
      </w:r>
      <m:oMath>
        <m:sSub>
          <m:e>
            <m:r>
              <m:t>z</m:t>
            </m:r>
          </m:e>
          <m:sub>
            <m:r>
              <m:t>t</m:t>
            </m:r>
          </m:sub>
        </m:sSub>
        <m:r>
          <m:rPr>
            <m:sty m:val="b"/>
          </m:rPr>
          <m:t>K</m:t>
        </m:r>
      </m:oMath>
      <w:r>
        <w:t xml:space="preserve">, mapped back from the log scale. The delay depth is</w:t>
      </w:r>
      <w:r>
        <w:t xml:space="preserve"> </w:t>
      </w:r>
      <m:oMath>
        <m:r>
          <m:t>p</m:t>
        </m:r>
        <m:r>
          <m:rPr>
            <m:sty m:val="p"/>
          </m:rPr>
          <m:t>=</m:t>
        </m:r>
        <m:r>
          <m:t>3</m:t>
        </m:r>
      </m:oMath>
      <w:r>
        <w:t xml:space="preserve"> </w:t>
      </w:r>
      <w:r>
        <w:t xml:space="preserve">unless stated otherwise. The log scale matters: burst lengths span several orders of magnitude, and on a linear scale a few long bursts dominate the least-squares fit and every forecast.</w:t>
      </w:r>
    </w:p>
    <w:p>
      <w:pPr>
        <w:pStyle w:val="BodyText"/>
      </w:pPr>
      <w:r>
        <w:t xml:space="preserve">Because the dictionary is linear in delay coordinates, the forecast equals that of a log-scale Autoregressive (AR) model of order</w:t>
      </w:r>
      <w:r>
        <w:t xml:space="preserve"> </w:t>
      </w:r>
      <m:oMath>
        <m:r>
          <m:t>p</m:t>
        </m:r>
      </m:oMath>
      <w:r>
        <w:t xml:space="preserve">, AR(</w:t>
      </w:r>
      <m:oMath>
        <m:r>
          <m:t>p</m:t>
        </m:r>
      </m:oMath>
      <w:r>
        <w:t xml:space="preserve">), fitted by least squares; the two differ only through centring and an intercept. Across the 96 tasks studied, the median of the largest difference between their log-scale forecasts is</w:t>
      </w:r>
      <w:r>
        <w:t xml:space="preserve"> </w:t>
      </w:r>
      <m:oMath>
        <m:sSup>
          <m:e>
            <m:r>
              <m:t>10</m:t>
            </m:r>
          </m:e>
          <m:sup>
            <m:r>
              <m:rPr>
                <m:sty m:val="p"/>
              </m:rPr>
              <m:t>−</m:t>
            </m:r>
            <m:r>
              <m:t>3</m:t>
            </m:r>
          </m:sup>
        </m:sSup>
      </m:oMath>
      <w:r>
        <w:t xml:space="preserve">. The predictor is called log-EDMD below. Two nonlinear dictionaries that an AR model cannot express are also tested: the lags plus their squares and pairwise products (</w:t>
      </w:r>
      <w:r>
        <w:rPr>
          <w:iCs/>
          <w:i/>
        </w:rPr>
        <w:t xml:space="preserve">poly-EDMD</w:t>
      </w:r>
      <w:r>
        <w:t xml:space="preserve">), and the lags plus 64 Random Fourier Features (RFF)</w:t>
      </w:r>
      <w:r>
        <w:t xml:space="preserve"> </w:t>
      </w:r>
      <m:oMath>
        <m:rad>
          <m:radPr>
            <m:degHide m:val="on"/>
          </m:radPr>
          <m:deg/>
          <m:e>
            <m:r>
              <m:t>2</m:t>
            </m:r>
            <m:r>
              <m:rPr>
                <m:sty m:val="p"/>
              </m:rPr>
              <m:t>/</m:t>
            </m:r>
            <m:r>
              <m:t>D</m:t>
            </m:r>
          </m:e>
        </m:rad>
        <m:r>
          <m:rPr>
            <m:sty m:val="p"/>
          </m:rPr>
          <m:t>cos</m:t>
        </m:r>
        <m:d>
          <m:dPr>
            <m:begChr m:val="("/>
            <m:endChr m:val=")"/>
            <m:sepChr m:val=""/>
            <m:grow/>
          </m:dPr>
          <m:e>
            <m:sSub>
              <m:e>
                <m:r>
                  <m:t>z</m:t>
                </m:r>
              </m:e>
              <m:sub>
                <m:r>
                  <m:t>t</m:t>
                </m:r>
              </m:sub>
            </m:sSub>
            <m:r>
              <m:t>W</m:t>
            </m:r>
            <m:r>
              <m:rPr>
                <m:sty m:val="p"/>
              </m:rPr>
              <m:t>+</m:t>
            </m:r>
            <m:r>
              <m:t>b</m:t>
            </m:r>
          </m:e>
        </m:d>
      </m:oMath>
      <w:r>
        <w:t xml:space="preserve"> </w:t>
      </w:r>
      <w:r>
        <w:t xml:space="preserve">with Gaussian</w:t>
      </w:r>
      <w:r>
        <w:t xml:space="preserve"> </w:t>
      </w:r>
      <m:oMath>
        <m:r>
          <m:t>W</m:t>
        </m:r>
      </m:oMath>
      <w:r>
        <w:t xml:space="preserve">, an approximation of kernel EDMD (</w:t>
      </w:r>
      <w:r>
        <w:rPr>
          <w:iCs/>
          <w:i/>
        </w:rPr>
        <w:t xml:space="preserve">RFF-EDMD</w:t>
      </w:r>
      <w:r>
        <w:t xml:space="preserve">).</w:t>
      </w:r>
    </w:p>
    <w:p>
      <w:pPr>
        <w:pStyle w:val="BodyText"/>
      </w:pPr>
      <w:r>
        <w:rPr>
          <w:bCs/>
          <w:b/>
        </w:rPr>
        <w:t xml:space="preserve">Online form.</w:t>
      </w:r>
      <w:r>
        <w:t xml:space="preserve"> </w:t>
      </w:r>
      <w:r>
        <w:t xml:space="preserve">In the controller each task’s operator is updated after every burst by recursive least squares with an intercept and forgetting factor</w:t>
      </w:r>
      <w:r>
        <w:t xml:space="preserve"> </w:t>
      </w:r>
      <m:oMath>
        <m:r>
          <m:t>λ</m:t>
        </m:r>
        <m:r>
          <m:rPr>
            <m:sty m:val="p"/>
          </m:rPr>
          <m:t>=</m:t>
        </m:r>
        <m:r>
          <m:t>0.995</m:t>
        </m:r>
      </m:oMath>
      <w:r>
        <w:t xml:space="preserve">. With regressor</w:t>
      </w:r>
      <w:r>
        <w:t xml:space="preserve"> </w:t>
      </w:r>
      <m:oMath>
        <m:sSub>
          <m:e>
            <m:r>
              <m:t>x</m:t>
            </m:r>
          </m:e>
          <m:sub>
            <m:r>
              <m:t>t</m:t>
            </m:r>
          </m:sub>
        </m:sSub>
        <m:r>
          <m:rPr>
            <m:sty m:val="p"/>
          </m:rPr>
          <m:t>=</m:t>
        </m:r>
        <m:d>
          <m:dPr>
            <m:begChr m:val="("/>
            <m:endChr m:val=")"/>
            <m:sepChr m:val=""/>
            <m:grow/>
          </m:dPr>
          <m:e>
            <m:r>
              <m:t>1</m:t>
            </m:r>
            <m:r>
              <m:rPr>
                <m:sty m:val="p"/>
              </m:rPr>
              <m:t>,</m:t>
            </m:r>
            <m:r>
              <m:rPr>
                <m:sty m:val="p"/>
              </m:rPr>
              <m:t>log</m:t>
            </m:r>
            <m:sSub>
              <m:e>
                <m:r>
                  <m:t>b</m:t>
                </m:r>
              </m:e>
              <m:sub>
                <m:r>
                  <m:t>t</m:t>
                </m:r>
              </m:sub>
            </m:sSub>
            <m:r>
              <m:rPr>
                <m:sty m:val="p"/>
              </m:rPr>
              <m:t>,</m:t>
            </m:r>
            <m:r>
              <m:rPr>
                <m:sty m:val="p"/>
              </m:rPr>
              <m:t>log</m:t>
            </m:r>
            <m:sSub>
              <m:e>
                <m:r>
                  <m:t>b</m:t>
                </m:r>
              </m:e>
              <m:sub>
                <m:r>
                  <m:t>t</m:t>
                </m:r>
                <m:r>
                  <m:rPr>
                    <m:sty m:val="p"/>
                  </m:rPr>
                  <m:t>−</m:t>
                </m:r>
                <m:r>
                  <m:t>1</m:t>
                </m:r>
              </m:sub>
            </m:sSub>
            <m:r>
              <m:rPr>
                <m:sty m:val="p"/>
              </m:rPr>
              <m:t>,</m:t>
            </m:r>
            <m:r>
              <m:rPr>
                <m:sty m:val="p"/>
              </m:rPr>
              <m:t>log</m:t>
            </m:r>
            <m:sSub>
              <m:e>
                <m:r>
                  <m:t>b</m:t>
                </m:r>
              </m:e>
              <m:sub>
                <m:r>
                  <m:t>t</m:t>
                </m:r>
                <m:r>
                  <m:rPr>
                    <m:sty m:val="p"/>
                  </m:rPr>
                  <m:t>−</m:t>
                </m:r>
                <m:r>
                  <m:t>2</m:t>
                </m:r>
              </m:sub>
            </m:sSub>
          </m:e>
        </m:d>
      </m:oMath>
      <w:r>
        <w:t xml:space="preserve"> </w:t>
      </w:r>
      <w:r>
        <w:t xml:space="preserve">and target</w:t>
      </w:r>
      <w:r>
        <w:t xml:space="preserve"> </w:t>
      </w:r>
      <m:oMath>
        <m:r>
          <m:t>y</m:t>
        </m:r>
        <m:r>
          <m:rPr>
            <m:sty m:val="p"/>
          </m:rPr>
          <m:t>=</m:t>
        </m:r>
        <m:r>
          <m:rPr>
            <m:sty m:val="p"/>
          </m:rPr>
          <m:t>log</m:t>
        </m:r>
        <m:sSub>
          <m:e>
            <m:r>
              <m:t>b</m:t>
            </m:r>
          </m:e>
          <m:sub>
            <m:r>
              <m:t>t</m:t>
            </m:r>
            <m:r>
              <m:rPr>
                <m:sty m:val="p"/>
              </m:rPr>
              <m:t>+</m:t>
            </m:r>
            <m:r>
              <m:t>1</m:t>
            </m:r>
          </m:sub>
        </m:sSub>
      </m:oMath>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r>
                  <m:t>g</m:t>
                </m:r>
              </m:e>
              <m:e>
                <m:r>
                  <m:rPr>
                    <m:sty m:val="p"/>
                  </m:rPr>
                  <m:t>=</m:t>
                </m:r>
                <m:f>
                  <m:fPr>
                    <m:type m:val="bar"/>
                  </m:fPr>
                  <m:num>
                    <m:r>
                      <m:t>P</m:t>
                    </m:r>
                    <m:sSub>
                      <m:e>
                        <m:r>
                          <m:t>x</m:t>
                        </m:r>
                      </m:e>
                      <m:sub>
                        <m:r>
                          <m:t>t</m:t>
                        </m:r>
                      </m:sub>
                    </m:sSub>
                  </m:num>
                  <m:den>
                    <m:r>
                      <m:t>λ</m:t>
                    </m:r>
                    <m:r>
                      <m:rPr>
                        <m:sty m:val="p"/>
                      </m:rPr>
                      <m:t>+</m:t>
                    </m:r>
                    <m:sSubSup>
                      <m:e>
                        <m:r>
                          <m:t>x</m:t>
                        </m:r>
                      </m:e>
                      <m:sub>
                        <m:r>
                          <m:t>t</m:t>
                        </m:r>
                      </m:sub>
                      <m:sup>
                        <m:r>
                          <m:rPr>
                            <m:sty m:val="p"/>
                          </m:rPr>
                          <m:t>⊤</m:t>
                        </m:r>
                      </m:sup>
                    </m:sSubSup>
                    <m:r>
                      <m:t>P</m:t>
                    </m:r>
                    <m:sSub>
                      <m:e>
                        <m:r>
                          <m:t>x</m:t>
                        </m:r>
                      </m:e>
                      <m:sub>
                        <m:r>
                          <m:t>t</m:t>
                        </m:r>
                      </m:sub>
                    </m:sSub>
                  </m:den>
                </m:f>
                <m:r>
                  <m:rPr>
                    <m:sty m:val="p"/>
                  </m:rPr>
                  <m:t>,</m:t>
                </m:r>
                <m:r>
                  <m:t>  </m:t>
                </m:r>
                <m:r>
                  <m:t>θ</m:t>
                </m:r>
                <m:r>
                  <m:rPr>
                    <m:sty m:val="p"/>
                  </m:rPr>
                  <m:t>←</m:t>
                </m:r>
                <m:r>
                  <m:t>θ</m:t>
                </m:r>
                <m:r>
                  <m:rPr>
                    <m:sty m:val="p"/>
                  </m:rPr>
                  <m:t>+</m:t>
                </m:r>
                <m:r>
                  <m:t>g</m:t>
                </m:r>
                <m:r>
                  <m:t> </m:t>
                </m:r>
                <m:d>
                  <m:dPr>
                    <m:begChr m:val="("/>
                    <m:endChr m:val=")"/>
                    <m:sepChr m:val=""/>
                    <m:grow/>
                  </m:dPr>
                  <m:e>
                    <m:r>
                      <m:t>y</m:t>
                    </m:r>
                    <m:r>
                      <m:rPr>
                        <m:sty m:val="p"/>
                      </m:rPr>
                      <m:t>−</m:t>
                    </m:r>
                    <m:sSup>
                      <m:e>
                        <m:r>
                          <m:t>θ</m:t>
                        </m:r>
                      </m:e>
                      <m:sup>
                        <m:r>
                          <m:rPr>
                            <m:sty m:val="p"/>
                          </m:rPr>
                          <m:t>⊤</m:t>
                        </m:r>
                      </m:sup>
                    </m:sSup>
                    <m:sSub>
                      <m:e>
                        <m:r>
                          <m:t>x</m:t>
                        </m:r>
                      </m:e>
                      <m:sub>
                        <m:r>
                          <m:t>t</m:t>
                        </m:r>
                      </m:sub>
                    </m:sSub>
                  </m:e>
                </m:d>
                <m:r>
                  <m:rPr>
                    <m:sty m:val="p"/>
                  </m:rPr>
                  <m:t>,</m:t>
                </m:r>
              </m:e>
            </m:mr>
            <m:mr>
              <m:e>
                <m:r>
                  <m:t>P</m:t>
                </m:r>
              </m:e>
              <m:e>
                <m:r>
                  <m:rPr>
                    <m:sty m:val="p"/>
                  </m:rPr>
                  <m:t>←</m:t>
                </m:r>
                <m:d>
                  <m:dPr>
                    <m:begChr m:val="("/>
                    <m:endChr m:val=")"/>
                    <m:sepChr m:val=""/>
                    <m:grow/>
                  </m:dPr>
                  <m:e>
                    <m:r>
                      <m:t>P</m:t>
                    </m:r>
                    <m:r>
                      <m:rPr>
                        <m:sty m:val="p"/>
                      </m:rPr>
                      <m:t>−</m:t>
                    </m:r>
                    <m:r>
                      <m:t>g</m:t>
                    </m:r>
                    <m:r>
                      <m:t> </m:t>
                    </m:r>
                    <m:sSubSup>
                      <m:e>
                        <m:r>
                          <m:t>x</m:t>
                        </m:r>
                      </m:e>
                      <m:sub>
                        <m:r>
                          <m:t>t</m:t>
                        </m:r>
                      </m:sub>
                      <m:sup>
                        <m:r>
                          <m:rPr>
                            <m:sty m:val="p"/>
                          </m:rPr>
                          <m:t>⊤</m:t>
                        </m:r>
                      </m:sup>
                    </m:sSubSup>
                    <m:r>
                      <m:t>P</m:t>
                    </m:r>
                  </m:e>
                </m:d>
                <m:r>
                  <m:rPr>
                    <m:sty m:val="p"/>
                  </m:rPr>
                  <m:t>/</m:t>
                </m:r>
                <m:r>
                  <m:t>λ</m:t>
                </m:r>
                <m:r>
                  <m:rPr>
                    <m:sty m:val="p"/>
                  </m:rPr>
                  <m:t>,</m:t>
                </m:r>
              </m:e>
            </m:mr>
          </m:m>
        </m:oMath>
      </m:oMathPara>
    </w:p>
    <w:p>
      <w:pPr>
        <w:pStyle w:val="FirstParagraph"/>
      </w:pPr>
      <w:r>
        <w:t xml:space="preserve">and the next prediction is</w:t>
      </w:r>
      <w:r>
        <w:t xml:space="preserve"> </w:t>
      </w:r>
      <m:oMath>
        <m:r>
          <m:rPr>
            <m:sty m:val="p"/>
          </m:rPr>
          <m:t>exp</m:t>
        </m:r>
        <m:d>
          <m:dPr>
            <m:begChr m:val="("/>
            <m:endChr m:val=")"/>
            <m:sepChr m:val=""/>
            <m:grow/>
          </m:dPr>
          <m:e>
            <m:sSup>
              <m:e>
                <m:r>
                  <m:t>θ</m:t>
                </m:r>
              </m:e>
              <m:sup>
                <m:r>
                  <m:rPr>
                    <m:sty m:val="p"/>
                  </m:rPr>
                  <m:t>⊤</m:t>
                </m:r>
              </m:sup>
            </m:sSup>
            <m:sSub>
              <m:e>
                <m:r>
                  <m:t>x</m:t>
                </m:r>
              </m:e>
              <m:sub>
                <m:r>
                  <m:t>t</m:t>
                </m:r>
                <m:r>
                  <m:rPr>
                    <m:sty m:val="p"/>
                  </m:rPr>
                  <m:t>+</m:t>
                </m:r>
                <m:r>
                  <m:t>1</m:t>
                </m:r>
              </m:sub>
            </m:sSub>
          </m:e>
        </m:d>
      </m:oMath>
      <w:r>
        <w:t xml:space="preserve">. Until a task has ten bursts, the textbook estimator is used.</w:t>
      </w:r>
    </w:p>
    <w:p>
      <w:pPr>
        <w:pStyle w:val="BodyText"/>
      </w:pPr>
      <w:r>
        <w:rPr>
          <w:bCs/>
          <w:b/>
        </w:rPr>
        <w:t xml:space="preserve">Spectrum.</w:t>
      </w:r>
      <w:r>
        <w:t xml:space="preserve"> </w:t>
      </w:r>
      <w:r>
        <w:t xml:space="preserve">The eigenvalues of</w:t>
      </w:r>
      <w:r>
        <w:t xml:space="preserve"> </w:t>
      </w:r>
      <m:oMath>
        <m:r>
          <m:rPr>
            <m:sty m:val="b"/>
          </m:rPr>
          <m:t>K</m:t>
        </m:r>
      </m:oMath>
      <w:r>
        <w:t xml:space="preserve"> </w:t>
      </w:r>
      <w:r>
        <w:t xml:space="preserve">summarize a task’s burst dynamics: a dominant eigenvalue near one indicates a slowly decaying level, complex pairs indicate alternation, and eigenvalues near zero indicate bursts close to independent.</w:t>
      </w:r>
    </w:p>
    <w:bookmarkEnd w:id="30"/>
    <w:bookmarkStart w:id="31" w:name="b.-from-prediction-to-slice"/>
    <w:p>
      <w:pPr>
        <w:pStyle w:val="Heading2"/>
      </w:pPr>
      <w:r>
        <w:t xml:space="preserve">B. From prediction to slice</w:t>
      </w:r>
    </w:p>
    <w:p>
      <w:pPr>
        <w:pStyle w:val="FirstParagraph"/>
      </w:pPr>
      <w:r>
        <w:t xml:space="preserve">The slice requested for a task is</w:t>
      </w:r>
    </w:p>
    <w:p>
      <w:pPr>
        <w:pStyle w:val="BodyText"/>
      </w:pPr>
      <m:oMathPara>
        <m:oMathParaPr>
          <m:jc m:val="center"/>
        </m:oMathParaPr>
        <m:oMath>
          <m:r>
            <m:t>s</m:t>
          </m:r>
          <m:r>
            <m:rPr>
              <m:sty m:val="p"/>
            </m:rPr>
            <m:t>=</m:t>
          </m:r>
          <m:r>
            <m:rPr>
              <m:sty m:val="p"/>
            </m:rPr>
            <m:t>min</m:t>
          </m:r>
          <m:d>
            <m:dPr>
              <m:begChr m:val="("/>
              <m:endChr m:val=")"/>
              <m:sepChr m:val=""/>
              <m:grow/>
            </m:dPr>
            <m:e>
              <m:r>
                <m:rPr>
                  <m:sty m:val="p"/>
                </m:rPr>
                <m:t>max</m:t>
              </m:r>
              <m:d>
                <m:dPr>
                  <m:begChr m:val="("/>
                  <m:endChr m:val=")"/>
                  <m:sepChr m:val=""/>
                  <m:grow/>
                </m:dPr>
                <m:e>
                  <m:r>
                    <m:t>c</m:t>
                  </m:r>
                  <m:r>
                    <m:t> </m:t>
                  </m:r>
                  <m:acc>
                    <m:accPr>
                      <m:chr m:val="̂"/>
                    </m:accPr>
                    <m:e>
                      <m:r>
                        <m:t>b</m:t>
                      </m:r>
                    </m:e>
                  </m:acc>
                  <m:r>
                    <m:rPr>
                      <m:sty m:val="p"/>
                    </m:rPr>
                    <m:t>,</m:t>
                  </m:r>
                  <m:r>
                    <m:t> </m:t>
                  </m:r>
                  <m:sSub>
                    <m:e>
                      <m:r>
                        <m:t>s</m:t>
                      </m:r>
                    </m:e>
                    <m:sub>
                      <m:r>
                        <m:rPr>
                          <m:sty m:val="p"/>
                        </m:rPr>
                        <m:t>min</m:t>
                      </m:r>
                    </m:sub>
                  </m:sSub>
                </m:e>
              </m:d>
              <m:r>
                <m:rPr>
                  <m:sty m:val="p"/>
                </m:rPr>
                <m:t>,</m:t>
              </m:r>
              <m:r>
                <m:t> </m:t>
              </m:r>
              <m:sSub>
                <m:e>
                  <m:r>
                    <m:t>s</m:t>
                  </m:r>
                </m:e>
                <m:sub>
                  <m:r>
                    <m:rPr>
                      <m:nor/>
                      <m:sty m:val="p"/>
                    </m:rPr>
                    <m:t>def</m:t>
                  </m:r>
                </m:sub>
              </m:sSub>
            </m:e>
          </m:d>
          <m:r>
            <m:rPr>
              <m:sty m:val="p"/>
            </m:rPr>
            <m:t>,</m:t>
          </m:r>
        </m:oMath>
      </m:oMathPara>
    </w:p>
    <w:p>
      <w:pPr>
        <w:pStyle w:val="FirstParagraph"/>
      </w:pPr>
      <w:r>
        <w:t xml:space="preserve">where</w:t>
      </w:r>
      <w:r>
        <w:t xml:space="preserve"> </w:t>
      </w:r>
      <m:oMath>
        <m:acc>
          <m:accPr>
            <m:chr m:val="̂"/>
          </m:accPr>
          <m:e>
            <m:r>
              <m:t>b</m:t>
            </m:r>
          </m:e>
        </m:acc>
      </m:oMath>
      <w:r>
        <w:t xml:space="preserve"> </w:t>
      </w:r>
      <w:r>
        <w:t xml:space="preserve">is the predicted burst,</w:t>
      </w:r>
      <w:r>
        <w:t xml:space="preserve"> </w:t>
      </w:r>
      <m:oMath>
        <m:r>
          <m:t>c</m:t>
        </m:r>
      </m:oMath>
      <w:r>
        <w:t xml:space="preserve"> </w:t>
      </w:r>
      <w:r>
        <w:t xml:space="preserve">a margin,</w:t>
      </w:r>
      <w:r>
        <w:t xml:space="preserve"> </w:t>
      </w:r>
      <m:oMath>
        <m:sSub>
          <m:e>
            <m:r>
              <m:t>s</m:t>
            </m:r>
          </m:e>
          <m:sub>
            <m:r>
              <m:rPr>
                <m:sty m:val="p"/>
              </m:rPr>
              <m:t>min</m:t>
            </m:r>
          </m:sub>
        </m:sSub>
        <m:r>
          <m:rPr>
            <m:sty m:val="p"/>
          </m:rPr>
          <m:t>=</m:t>
        </m:r>
        <m:r>
          <m:t>0.1</m:t>
        </m:r>
      </m:oMath>
      <w:r>
        <w:t xml:space="preserve"> ms the kernel minimum and</w:t>
      </w:r>
      <w:r>
        <w:t xml:space="preserve"> </w:t>
      </w:r>
      <m:oMath>
        <m:sSub>
          <m:e>
            <m:r>
              <m:t>s</m:t>
            </m:r>
          </m:e>
          <m:sub>
            <m:r>
              <m:rPr>
                <m:nor/>
                <m:sty m:val="p"/>
              </m:rPr>
              <m:t>def</m:t>
            </m:r>
          </m:sub>
        </m:sSub>
      </m:oMath>
      <w:r>
        <w:t xml:space="preserve"> </w:t>
      </w:r>
      <w:r>
        <w:t xml:space="preserve">the default slice (1.4 ms here). The controller only ever shortens slices. Algorithm 1 gives the loop.</w:t>
      </w:r>
    </w:p>
    <w:p>
      <w:pPr>
        <w:pStyle w:val="BodyText"/>
      </w:pPr>
      <w:r>
        <w:rPr>
          <w:bCs/>
          <w:b/>
        </w:rPr>
        <w:t xml:space="preserve">Algorithm 1. Slice controller (eBPF version)</w:t>
      </w:r>
    </w:p>
    <w:p>
      <w:pPr>
        <w:numPr>
          <w:ilvl w:val="0"/>
          <w:numId w:val="1002"/>
        </w:numPr>
      </w:pPr>
      <w:r>
        <w:rPr>
          <w:bCs/>
          <w:b/>
        </w:rPr>
        <w:t xml:space="preserve">eBPF program, on</w:t>
      </w:r>
      <w:r>
        <w:t xml:space="preserve"> </w:t>
      </w:r>
      <w:r>
        <w:rPr>
          <w:rStyle w:val="VerbatimChar"/>
        </w:rPr>
        <w:t xml:space="preserve">sched_switch</w:t>
      </w:r>
      <w:r>
        <w:t xml:space="preserve">(prev, next, prev_state):</w:t>
      </w:r>
    </w:p>
    <w:p>
      <w:pPr>
        <w:numPr>
          <w:ilvl w:val="0"/>
          <w:numId w:val="1002"/>
        </w:numPr>
      </w:pPr>
      <w:r>
        <w:t xml:space="preserve">if prev is tracked: acc[prev] += now − on[prev]</w:t>
      </w:r>
    </w:p>
    <w:p>
      <w:pPr>
        <w:numPr>
          <w:ilvl w:val="0"/>
          <w:numId w:val="1002"/>
        </w:numPr>
      </w:pPr>
      <w:r>
        <w:t xml:space="preserve">if prev_state</w:t>
      </w:r>
      <w:r>
        <w:t xml:space="preserve"> </w:t>
      </w:r>
      <m:oMath>
        <m:r>
          <m:rPr>
            <m:sty m:val="p"/>
          </m:rPr>
          <m:t>≠</m:t>
        </m:r>
      </m:oMath>
      <w:r>
        <w:t xml:space="preserve"> </w:t>
      </w:r>
      <w:r>
        <w:t xml:space="preserve">RUNNING: emit (prev, acc[prev]); acc[prev]</w:t>
      </w:r>
      <w:r>
        <w:t xml:space="preserve"> </w:t>
      </w:r>
      <m:oMath>
        <m:r>
          <m:rPr>
            <m:sty m:val="p"/>
          </m:rPr>
          <m:t>←</m:t>
        </m:r>
        <m:r>
          <m:t>0</m:t>
        </m:r>
      </m:oMath>
    </w:p>
    <w:p>
      <w:pPr>
        <w:numPr>
          <w:ilvl w:val="0"/>
          <w:numId w:val="1002"/>
        </w:numPr>
      </w:pPr>
      <w:r>
        <w:t xml:space="preserve">if next is tracked: on[next]</w:t>
      </w:r>
      <w:r>
        <w:t xml:space="preserve"> </w:t>
      </w:r>
      <m:oMath>
        <m:r>
          <m:rPr>
            <m:sty m:val="p"/>
          </m:rPr>
          <m:t>←</m:t>
        </m:r>
      </m:oMath>
      <w:r>
        <w:t xml:space="preserve"> </w:t>
      </w:r>
      <w:r>
        <w:t xml:space="preserve">now</w:t>
      </w:r>
    </w:p>
    <w:p>
      <w:pPr>
        <w:numPr>
          <w:ilvl w:val="0"/>
          <w:numId w:val="1002"/>
        </w:numPr>
      </w:pPr>
      <w:r>
        <w:rPr>
          <w:bCs/>
          <w:b/>
        </w:rPr>
        <w:t xml:space="preserve">User space, for each event</w:t>
      </w:r>
      <w:r>
        <w:t xml:space="preserve"> </w:t>
      </w:r>
      <w:r>
        <w:t xml:space="preserve">(task</w:t>
      </w:r>
      <w:r>
        <w:t xml:space="preserve"> </w:t>
      </w:r>
      <m:oMath>
        <m:r>
          <m:t>i</m:t>
        </m:r>
      </m:oMath>
      <w:r>
        <w:t xml:space="preserve">, burst</w:t>
      </w:r>
      <w:r>
        <w:t xml:space="preserve"> </w:t>
      </w:r>
      <m:oMath>
        <m:r>
          <m:t>b</m:t>
        </m:r>
      </m:oMath>
      <w:r>
        <w:t xml:space="preserve">):</w:t>
      </w:r>
    </w:p>
    <w:p>
      <w:pPr>
        <w:numPr>
          <w:ilvl w:val="0"/>
          <w:numId w:val="1002"/>
        </w:numPr>
      </w:pPr>
      <w:r>
        <w:t xml:space="preserve">update task</w:t>
      </w:r>
      <w:r>
        <w:t xml:space="preserve"> </w:t>
      </w:r>
      <m:oMath>
        <m:r>
          <m:t>i</m:t>
        </m:r>
      </m:oMath>
      <w:r>
        <w:t xml:space="preserve">’s operator with</w:t>
      </w:r>
      <w:r>
        <w:t xml:space="preserve"> </w:t>
      </w:r>
      <m:oMath>
        <m:r>
          <m:t>b</m:t>
        </m:r>
      </m:oMath>
      <w:r>
        <w:t xml:space="preserve"> </w:t>
      </w:r>
      <w:r>
        <w:t xml:space="preserve">(recursive least squares)</w:t>
      </w:r>
    </w:p>
    <w:p>
      <w:pPr>
        <w:numPr>
          <w:ilvl w:val="0"/>
          <w:numId w:val="1002"/>
        </w:numPr>
      </w:pPr>
      <m:oMath>
        <m:acc>
          <m:accPr>
            <m:chr m:val="̂"/>
          </m:accPr>
          <m:e>
            <m:r>
              <m:t>b</m:t>
            </m:r>
          </m:e>
        </m:acc>
        <m:r>
          <m:rPr>
            <m:sty m:val="p"/>
          </m:rPr>
          <m:t>←</m:t>
        </m:r>
      </m:oMath>
      <w:r>
        <w:t xml:space="preserve"> </w:t>
      </w:r>
      <w:r>
        <w:t xml:space="preserve">predicted next burst of task</w:t>
      </w:r>
      <w:r>
        <w:t xml:space="preserve"> </w:t>
      </w:r>
      <m:oMath>
        <m:r>
          <m:t>i</m:t>
        </m:r>
      </m:oMath>
    </w:p>
    <w:p>
      <w:pPr>
        <w:numPr>
          <w:ilvl w:val="0"/>
          <w:numId w:val="1002"/>
        </w:numPr>
      </w:pPr>
      <m:oMath>
        <m:r>
          <m:t>s</m:t>
        </m:r>
        <m:r>
          <m:rPr>
            <m:sty m:val="p"/>
          </m:rPr>
          <m:t>←</m:t>
        </m:r>
        <m:r>
          <m:rPr>
            <m:sty m:val="p"/>
          </m:rPr>
          <m:t>min</m:t>
        </m:r>
        <m:d>
          <m:dPr>
            <m:begChr m:val="("/>
            <m:endChr m:val=")"/>
            <m:sepChr m:val=""/>
            <m:grow/>
          </m:dPr>
          <m:e>
            <m:r>
              <m:rPr>
                <m:sty m:val="p"/>
              </m:rPr>
              <m:t>max</m:t>
            </m:r>
            <m:d>
              <m:dPr>
                <m:begChr m:val="("/>
                <m:endChr m:val=")"/>
                <m:sepChr m:val=""/>
                <m:grow/>
              </m:dPr>
              <m:e>
                <m:r>
                  <m:t>c</m:t>
                </m:r>
                <m:acc>
                  <m:accPr>
                    <m:chr m:val="̂"/>
                  </m:accPr>
                  <m:e>
                    <m:r>
                      <m:t>b</m:t>
                    </m:r>
                  </m:e>
                </m:acc>
                <m:r>
                  <m:rPr>
                    <m:sty m:val="p"/>
                  </m:rPr>
                  <m:t>,</m:t>
                </m:r>
                <m:r>
                  <m:t> </m:t>
                </m:r>
                <m:sSub>
                  <m:e>
                    <m:r>
                      <m:t>s</m:t>
                    </m:r>
                  </m:e>
                  <m:sub>
                    <m:r>
                      <m:rPr>
                        <m:sty m:val="p"/>
                      </m:rPr>
                      <m:t>min</m:t>
                    </m:r>
                  </m:sub>
                </m:sSub>
              </m:e>
            </m:d>
            <m:r>
              <m:rPr>
                <m:sty m:val="p"/>
              </m:rPr>
              <m:t>,</m:t>
            </m:r>
            <m:r>
              <m:t> </m:t>
            </m:r>
            <m:sSub>
              <m:e>
                <m:r>
                  <m:t>s</m:t>
                </m:r>
              </m:e>
              <m:sub>
                <m:r>
                  <m:rPr>
                    <m:nor/>
                    <m:sty m:val="p"/>
                  </m:rPr>
                  <m:t>def</m:t>
                </m:r>
              </m:sub>
            </m:sSub>
          </m:e>
        </m:d>
      </m:oMath>
    </w:p>
    <w:p>
      <w:pPr>
        <w:numPr>
          <w:ilvl w:val="0"/>
          <w:numId w:val="1002"/>
        </w:numPr>
      </w:pPr>
      <w:r>
        <w:rPr>
          <w:rStyle w:val="VerbatimChar"/>
        </w:rPr>
        <w:t xml:space="preserve">sched_setattr</w:t>
      </w:r>
      <w:r>
        <w:t xml:space="preserve">(</w:t>
      </w:r>
      <m:oMath>
        <m:r>
          <m:t>i</m:t>
        </m:r>
      </m:oMath>
      <w:r>
        <w:t xml:space="preserve">):</w:t>
      </w:r>
      <w:r>
        <w:t xml:space="preserve"> </w:t>
      </w:r>
      <w:r>
        <w:rPr>
          <w:rStyle w:val="VerbatimChar"/>
        </w:rPr>
        <w:t xml:space="preserve">sched_runtime</w:t>
      </w:r>
      <w:r>
        <w:t xml:space="preserve"> </w:t>
      </w:r>
      <m:oMath>
        <m:r>
          <m:rPr>
            <m:sty m:val="p"/>
          </m:rPr>
          <m:t>←</m:t>
        </m:r>
        <m:r>
          <m:t>s</m:t>
        </m:r>
      </m:oMath>
    </w:p>
    <w:bookmarkEnd w:id="31"/>
    <w:bookmarkStart w:id="32" w:name="c.-why-the-slice-needs-a-margin"/>
    <w:p>
      <w:pPr>
        <w:pStyle w:val="Heading2"/>
      </w:pPr>
      <w:r>
        <w:t xml:space="preserve">C. Why the slice needs a margin</w:t>
      </w:r>
    </w:p>
    <w:p>
      <w:pPr>
        <w:pStyle w:val="FirstParagraph"/>
      </w:pPr>
      <w:r>
        <w:t xml:space="preserve">Consider a request task that wakes while CPU-bound tasks with the default slice share its core. Its response time</w:t>
      </w:r>
      <w:r>
        <w:t xml:space="preserve"> </w:t>
      </w:r>
      <m:oMath>
        <m:r>
          <m:t>R</m:t>
        </m:r>
      </m:oMath>
      <w:r>
        <w:t xml:space="preserve">, from wake-up to the end of its burst, has three parts. The</w:t>
      </w:r>
      <w:r>
        <w:t xml:space="preserve"> </w:t>
      </w:r>
      <w:r>
        <w:rPr>
          <w:iCs/>
          <w:i/>
        </w:rPr>
        <w:t xml:space="preserve">wait</w:t>
      </w:r>
      <w:r>
        <w:t xml:space="preserve"> </w:t>
      </w:r>
      <m:oMath>
        <m:r>
          <m:t>W</m:t>
        </m:r>
        <m:d>
          <m:dPr>
            <m:begChr m:val="("/>
            <m:endChr m:val=")"/>
            <m:sepChr m:val=""/>
            <m:grow/>
          </m:dPr>
          <m:e>
            <m:r>
              <m:t>s</m:t>
            </m:r>
          </m:e>
        </m:d>
      </m:oMath>
      <w:r>
        <w:t xml:space="preserve"> </w:t>
      </w:r>
      <w:r>
        <w:t xml:space="preserve">before it first runs grows with its slice</w:t>
      </w:r>
      <w:r>
        <w:t xml:space="preserve"> </w:t>
      </w:r>
      <m:oMath>
        <m:r>
          <m:t>s</m:t>
        </m:r>
      </m:oMath>
      <w:r>
        <w:t xml:space="preserve">: its deadline is</w:t>
      </w:r>
      <w:r>
        <w:t xml:space="preserve"> </w:t>
      </w:r>
      <m:oMath>
        <m:r>
          <m:t>v</m:t>
        </m:r>
        <m:r>
          <m:rPr>
            <m:sty m:val="p"/>
          </m:rPr>
          <m:t>+</m:t>
        </m:r>
        <m:r>
          <m:t>s</m:t>
        </m:r>
      </m:oMath>
      <w:r>
        <w:t xml:space="preserve">, so a smaller</w:t>
      </w:r>
      <w:r>
        <w:t xml:space="preserve"> </w:t>
      </w:r>
      <m:oMath>
        <m:r>
          <m:t>s</m:t>
        </m:r>
      </m:oMath>
      <w:r>
        <w:t xml:space="preserve"> </w:t>
      </w:r>
      <w:r>
        <w:t xml:space="preserve">makes it more likely to preempt the running task at once and to be picked first. Its</w:t>
      </w:r>
      <w:r>
        <w:t xml:space="preserve"> </w:t>
      </w:r>
      <w:r>
        <w:rPr>
          <w:iCs/>
          <w:i/>
        </w:rPr>
        <w:t xml:space="preserve">CPU demand</w:t>
      </w:r>
      <w:r>
        <w:t xml:space="preserve"> </w:t>
      </w:r>
      <m:oMath>
        <m:r>
          <m:t>b</m:t>
        </m:r>
        <m:r>
          <m:rPr>
            <m:sty m:val="p"/>
          </m:rPr>
          <m:t>′</m:t>
        </m:r>
      </m:oMath>
      <w:r>
        <w:t xml:space="preserve"> </w:t>
      </w:r>
      <w:r>
        <w:t xml:space="preserve">is the burst</w:t>
      </w:r>
      <w:r>
        <w:t xml:space="preserve"> </w:t>
      </w:r>
      <m:oMath>
        <m:r>
          <m:t>b</m:t>
        </m:r>
      </m:oMath>
      <w:r>
        <w:t xml:space="preserve"> </w:t>
      </w:r>
      <w:r>
        <w:t xml:space="preserve">plus system overhead (wake-up path, system calls, accounting). And if</w:t>
      </w:r>
      <w:r>
        <w:t xml:space="preserve"> </w:t>
      </w:r>
      <m:oMath>
        <m:r>
          <m:t>b</m:t>
        </m:r>
        <m:r>
          <m:rPr>
            <m:sty m:val="p"/>
          </m:rPr>
          <m:t>′</m:t>
        </m:r>
        <m:r>
          <m:rPr>
            <m:sty m:val="p"/>
          </m:rPr>
          <m:t>&gt;</m:t>
        </m:r>
        <m:r>
          <m:t>s</m:t>
        </m:r>
      </m:oMath>
      <w:r>
        <w:t xml:space="preserve">, its deadline is renewed while it still runs and it loses its place to tasks whose deadlines are now earlier, adding a</w:t>
      </w:r>
      <w:r>
        <w:t xml:space="preserve"> </w:t>
      </w:r>
      <w:r>
        <w:rPr>
          <w:iCs/>
          <w:i/>
        </w:rPr>
        <w:t xml:space="preserve">penalty</w:t>
      </w:r>
      <w:r>
        <w:t xml:space="preserve"> </w:t>
      </w:r>
      <m:oMath>
        <m:r>
          <m:t>Δ</m:t>
        </m:r>
      </m:oMath>
      <w:r>
        <w:t xml:space="preserve"> </w:t>
      </w:r>
      <w:r>
        <w:t xml:space="preserve">of the order of their slices. Thus</w:t>
      </w:r>
    </w:p>
    <w:p>
      <w:pPr>
        <w:pStyle w:val="BodyText"/>
      </w:pPr>
      <m:oMathPara>
        <m:oMathParaPr>
          <m:jc m:val="center"/>
        </m:oMathParaPr>
        <m:oMath>
          <m:r>
            <m:rPr>
              <m:sty m:val="p"/>
              <m:scr m:val="double-struck"/>
            </m:rPr>
            <m:t>E</m:t>
          </m:r>
          <m:d>
            <m:dPr>
              <m:begChr m:val="["/>
              <m:endChr m:val="]"/>
              <m:sepChr m:val=""/>
              <m:grow/>
            </m:dPr>
            <m:e>
              <m:r>
                <m:t>R</m:t>
              </m:r>
              <m:r>
                <m:rPr>
                  <m:sty m:val="p"/>
                </m:rPr>
                <m:t>∣</m:t>
              </m:r>
              <m:r>
                <m:t>s</m:t>
              </m:r>
            </m:e>
          </m:d>
          <m:r>
            <m:t> </m:t>
          </m:r>
          <m:r>
            <m:rPr>
              <m:sty m:val="p"/>
            </m:rPr>
            <m:t>≈</m:t>
          </m:r>
          <m:r>
            <m:t> </m:t>
          </m:r>
          <m:r>
            <m:t>W</m:t>
          </m:r>
          <m:d>
            <m:dPr>
              <m:begChr m:val="("/>
              <m:endChr m:val=")"/>
              <m:sepChr m:val=""/>
              <m:grow/>
            </m:dPr>
            <m:e>
              <m:r>
                <m:t>s</m:t>
              </m:r>
            </m:e>
          </m:d>
          <m:r>
            <m:rPr>
              <m:sty m:val="p"/>
            </m:rPr>
            <m:t>+</m:t>
          </m:r>
          <m:r>
            <m:t>b</m:t>
          </m:r>
          <m:r>
            <m:rPr>
              <m:sty m:val="p"/>
            </m:rPr>
            <m:t>′</m:t>
          </m:r>
          <m:r>
            <m:rPr>
              <m:sty m:val="p"/>
            </m:rPr>
            <m:t>+</m:t>
          </m:r>
          <m:r>
            <m:t>Δ</m:t>
          </m:r>
          <m:r>
            <m:t> </m:t>
          </m:r>
          <m:r>
            <m:rPr>
              <m:sty m:val="p"/>
            </m:rPr>
            <m:t>Pr</m:t>
          </m:r>
          <m:d>
            <m:dPr>
              <m:begChr m:val="("/>
              <m:endChr m:val=")"/>
              <m:sepChr m:val=""/>
              <m:grow/>
            </m:dPr>
            <m:e>
              <m:r>
                <m:t>b</m:t>
              </m:r>
              <m:r>
                <m:rPr>
                  <m:sty m:val="p"/>
                </m:rPr>
                <m:t>′</m:t>
              </m:r>
              <m:r>
                <m:rPr>
                  <m:sty m:val="p"/>
                </m:rPr>
                <m:t>&gt;</m:t>
              </m:r>
              <m:r>
                <m:t>s</m:t>
              </m:r>
            </m:e>
          </m:d>
          <m:r>
            <m:rPr>
              <m:sty m:val="p"/>
            </m:rPr>
            <m:t>.</m:t>
          </m:r>
        </m:oMath>
      </m:oMathPara>
    </w:p>
    <w:p>
      <w:pPr>
        <w:pStyle w:val="FirstParagraph"/>
      </w:pPr>
      <w:r>
        <w:t xml:space="preserve">With</w:t>
      </w:r>
      <w:r>
        <w:t xml:space="preserve"> </w:t>
      </w:r>
      <m:oMath>
        <m:r>
          <m:t>s</m:t>
        </m:r>
        <m:r>
          <m:rPr>
            <m:sty m:val="p"/>
          </m:rPr>
          <m:t>=</m:t>
        </m:r>
        <m:r>
          <m:t>c</m:t>
        </m:r>
        <m:acc>
          <m:accPr>
            <m:chr m:val="̂"/>
          </m:accPr>
          <m:e>
            <m:r>
              <m:t>b</m:t>
            </m:r>
          </m:e>
        </m:acc>
      </m:oMath>
      <w:r>
        <w:t xml:space="preserve"> </w:t>
      </w:r>
      <w:r>
        <w:t xml:space="preserve">and a log-normal prediction error</w:t>
      </w:r>
      <w:r>
        <w:t xml:space="preserve"> </w:t>
      </w:r>
      <m:oMath>
        <m:r>
          <m:rPr>
            <m:sty m:val="p"/>
          </m:rPr>
          <m:t>log</m:t>
        </m:r>
        <m:d>
          <m:dPr>
            <m:begChr m:val="("/>
            <m:endChr m:val=")"/>
            <m:sepChr m:val=""/>
            <m:grow/>
          </m:dPr>
          <m:e>
            <m:r>
              <m:t>b</m:t>
            </m:r>
            <m:r>
              <m:rPr>
                <m:sty m:val="p"/>
              </m:rPr>
              <m:t>/</m:t>
            </m:r>
            <m:acc>
              <m:accPr>
                <m:chr m:val="̂"/>
              </m:accPr>
              <m:e>
                <m:r>
                  <m:t>b</m:t>
                </m:r>
              </m:e>
            </m:acc>
          </m:e>
        </m:d>
        <m:r>
          <m:rPr>
            <m:sty m:val="p"/>
          </m:rPr>
          <m:t>∼</m:t>
        </m:r>
        <m:r>
          <m:rPr>
            <m:sty m:val="p"/>
            <m:scr m:val="script"/>
          </m:rPr>
          <m:t>N</m:t>
        </m:r>
        <m:d>
          <m:dPr>
            <m:begChr m:val="("/>
            <m:endChr m:val=")"/>
            <m:sepChr m:val=""/>
            <m:grow/>
          </m:dPr>
          <m:e>
            <m:r>
              <m:t>0</m:t>
            </m:r>
            <m:r>
              <m:rPr>
                <m:sty m:val="p"/>
              </m:rPr>
              <m:t>,</m:t>
            </m:r>
            <m:sSup>
              <m:e>
                <m:r>
                  <m:t>σ</m:t>
                </m:r>
              </m:e>
              <m:sup>
                <m:r>
                  <m:t>2</m:t>
                </m:r>
              </m:sup>
            </m:sSup>
          </m:e>
        </m:d>
      </m:oMath>
      <w:r>
        <w:t xml:space="preserve">, and with small overhead,</w:t>
      </w:r>
    </w:p>
    <w:p>
      <w:pPr>
        <w:pStyle w:val="BodyText"/>
      </w:pPr>
      <m:oMathPara>
        <m:oMathParaPr>
          <m:jc m:val="center"/>
        </m:oMathParaPr>
        <m:oMath>
          <m:r>
            <m:rPr>
              <m:sty m:val="p"/>
            </m:rPr>
            <m:t>Pr</m:t>
          </m:r>
          <m:d>
            <m:dPr>
              <m:begChr m:val="("/>
              <m:endChr m:val=")"/>
              <m:sepChr m:val=""/>
              <m:grow/>
            </m:dPr>
            <m:e>
              <m:r>
                <m:t>b</m:t>
              </m:r>
              <m:r>
                <m:rPr>
                  <m:sty m:val="p"/>
                </m:rPr>
                <m:t>′</m:t>
              </m:r>
              <m:r>
                <m:rPr>
                  <m:sty m:val="p"/>
                </m:rPr>
                <m:t>&gt;</m:t>
              </m:r>
              <m:r>
                <m:t>s</m:t>
              </m:r>
            </m:e>
          </m:d>
          <m:r>
            <m:t> </m:t>
          </m:r>
          <m:r>
            <m:rPr>
              <m:sty m:val="p"/>
            </m:rPr>
            <m:t>≈</m:t>
          </m:r>
          <m:r>
            <m:t> </m:t>
          </m:r>
          <m:r>
            <m:t>1</m:t>
          </m:r>
          <m:r>
            <m:rPr>
              <m:sty m:val="p"/>
            </m:rPr>
            <m:t>−</m:t>
          </m:r>
          <m:r>
            <m:t>Φ</m:t>
          </m:r>
          <m:r>
            <m:t>​</m:t>
          </m:r>
          <m:d>
            <m:dPr>
              <m:begChr m:val="("/>
              <m:endChr m:val=")"/>
              <m:sepChr m:val=""/>
              <m:grow/>
            </m:dPr>
            <m:e>
              <m:f>
                <m:fPr>
                  <m:type m:val="bar"/>
                </m:fPr>
                <m:num>
                  <m:r>
                    <m:rPr>
                      <m:sty m:val="p"/>
                    </m:rPr>
                    <m:t>log</m:t>
                  </m:r>
                  <m:r>
                    <m:t>c</m:t>
                  </m:r>
                </m:num>
                <m:den>
                  <m:r>
                    <m:t>σ</m:t>
                  </m:r>
                </m:den>
              </m:f>
            </m:e>
          </m:d>
          <m:r>
            <m:rPr>
              <m:sty m:val="p"/>
            </m:rPr>
            <m:t>.</m:t>
          </m:r>
        </m:oMath>
      </m:oMathPara>
    </w:p>
    <w:p>
      <w:pPr>
        <w:pStyle w:val="FirstParagraph"/>
      </w:pPr>
      <w:r>
        <w:t xml:space="preserve">The first term pushes</w:t>
      </w:r>
      <w:r>
        <w:t xml:space="preserve"> </w:t>
      </w:r>
      <m:oMath>
        <m:r>
          <m:t>c</m:t>
        </m:r>
      </m:oMath>
      <w:r>
        <w:t xml:space="preserve"> </w:t>
      </w:r>
      <w:r>
        <w:t xml:space="preserve">down and the third pushes it up, so there is an interior optimum. Two predictions follow. First, even a perfect predictor (</w:t>
      </w:r>
      <m:oMath>
        <m:r>
          <m:t>σ</m:t>
        </m:r>
        <m:r>
          <m:rPr>
            <m:sty m:val="p"/>
          </m:rPr>
          <m:t>=</m:t>
        </m:r>
        <m:r>
          <m:t>0</m:t>
        </m:r>
      </m:oMath>
      <w:r>
        <w:t xml:space="preserve">) needs</w:t>
      </w:r>
      <w:r>
        <w:t xml:space="preserve"> </w:t>
      </w:r>
      <m:oMath>
        <m:r>
          <m:t>c</m:t>
        </m:r>
        <m:r>
          <m:rPr>
            <m:sty m:val="p"/>
          </m:rPr>
          <m:t>&gt;</m:t>
        </m:r>
        <m:r>
          <m:t>1</m:t>
        </m:r>
      </m:oMath>
      <w:r>
        <w:t xml:space="preserve">, because</w:t>
      </w:r>
      <w:r>
        <w:t xml:space="preserve"> </w:t>
      </w:r>
      <m:oMath>
        <m:r>
          <m:t>b</m:t>
        </m:r>
        <m:r>
          <m:rPr>
            <m:sty m:val="p"/>
          </m:rPr>
          <m:t>′</m:t>
        </m:r>
        <m:r>
          <m:rPr>
            <m:sty m:val="p"/>
          </m:rPr>
          <m:t>&gt;</m:t>
        </m:r>
        <m:r>
          <m:t>b</m:t>
        </m:r>
      </m:oMath>
      <w:r>
        <w:t xml:space="preserve">: a slice of exactly the burst should overrun often and give little or no gain. Second, at a fixed margin, a predictor with smaller</w:t>
      </w:r>
      <w:r>
        <w:t xml:space="preserve"> </w:t>
      </w:r>
      <m:oMath>
        <m:r>
          <m:t>σ</m:t>
        </m:r>
      </m:oMath>
      <w:r>
        <w:t xml:space="preserve"> </w:t>
      </w:r>
      <w:r>
        <w:t xml:space="preserve">overruns less; so differences between predictors should appear at small</w:t>
      </w:r>
      <w:r>
        <w:t xml:space="preserve"> </w:t>
      </w:r>
      <m:oMath>
        <m:r>
          <m:t>c</m:t>
        </m:r>
      </m:oMath>
      <w:r>
        <w:t xml:space="preserve">, where overruns are frequent, and vanish at large</w:t>
      </w:r>
      <w:r>
        <w:t xml:space="preserve"> </w:t>
      </w:r>
      <m:oMath>
        <m:r>
          <m:t>c</m:t>
        </m:r>
      </m:oMath>
      <w:r>
        <w:t xml:space="preserve">, where every slice saturates at the default. Section VII tests both.</w:t>
      </w:r>
    </w:p>
    <w:bookmarkEnd w:id="32"/>
    <w:bookmarkStart w:id="33" w:name="d.-uncertainty"/>
    <w:p>
      <w:pPr>
        <w:pStyle w:val="Heading2"/>
      </w:pPr>
      <w:r>
        <w:t xml:space="preserve">D. Uncertainty</w:t>
      </w:r>
    </w:p>
    <w:p>
      <w:pPr>
        <w:pStyle w:val="FirstParagraph"/>
      </w:pPr>
      <w:r>
        <w:t xml:space="preserve">A scheduler can act on an interval instead of a point. Split conformal prediction [35], [36] is used for this: on a calibration set, the scores</w:t>
      </w:r>
      <w:r>
        <w:t xml:space="preserve"> </w:t>
      </w:r>
      <m:oMath>
        <m:d>
          <m:dPr>
            <m:begChr m:val="|"/>
            <m:endChr m:val="|"/>
            <m:sepChr m:val=""/>
            <m:grow/>
          </m:dPr>
          <m:e>
            <m:r>
              <m:rPr>
                <m:sty m:val="p"/>
              </m:rPr>
              <m:t>log</m:t>
            </m:r>
            <m:d>
              <m:dPr>
                <m:begChr m:val="("/>
                <m:endChr m:val=")"/>
                <m:sepChr m:val=""/>
                <m:grow/>
              </m:dPr>
              <m:e>
                <m:r>
                  <m:t>b</m:t>
                </m:r>
                <m:r>
                  <m:rPr>
                    <m:sty m:val="p"/>
                  </m:rPr>
                  <m:t>/</m:t>
                </m:r>
                <m:acc>
                  <m:accPr>
                    <m:chr m:val="̂"/>
                  </m:accPr>
                  <m:e>
                    <m:r>
                      <m:t>b</m:t>
                    </m:r>
                  </m:e>
                </m:acc>
              </m:e>
            </m:d>
          </m:e>
        </m:d>
      </m:oMath>
      <w:r>
        <w:t xml:space="preserve"> </w:t>
      </w:r>
      <w:r>
        <w:t xml:space="preserve">give a quantile</w:t>
      </w:r>
      <w:r>
        <w:t xml:space="preserve"> </w:t>
      </w:r>
      <m:oMath>
        <m:r>
          <m:t>q</m:t>
        </m:r>
      </m:oMath>
      <w:r>
        <w:t xml:space="preserve">, and the interval</w:t>
      </w:r>
      <w:r>
        <w:t xml:space="preserve"> </w:t>
      </w:r>
      <m:oMath>
        <m:d>
          <m:dPr>
            <m:begChr m:val="["/>
            <m:endChr m:val="]"/>
            <m:sepChr m:val=""/>
            <m:grow/>
          </m:dPr>
          <m:e>
            <m:acc>
              <m:accPr>
                <m:chr m:val="̂"/>
              </m:accPr>
              <m:e>
                <m:r>
                  <m:t>b</m:t>
                </m:r>
              </m:e>
            </m:acc>
            <m:sSup>
              <m:e>
                <m:r>
                  <m:t>e</m:t>
                </m:r>
              </m:e>
              <m:sup>
                <m:r>
                  <m:rPr>
                    <m:sty m:val="p"/>
                  </m:rPr>
                  <m:t>−</m:t>
                </m:r>
                <m:r>
                  <m:t>q</m:t>
                </m:r>
              </m:sup>
            </m:sSup>
            <m:r>
              <m:rPr>
                <m:sty m:val="p"/>
              </m:rPr>
              <m:t>,</m:t>
            </m:r>
            <m:r>
              <m:t> </m:t>
            </m:r>
            <m:acc>
              <m:accPr>
                <m:chr m:val="̂"/>
              </m:accPr>
              <m:e>
                <m:r>
                  <m:t>b</m:t>
                </m:r>
              </m:e>
            </m:acc>
            <m:sSup>
              <m:e>
                <m:r>
                  <m:t>e</m:t>
                </m:r>
              </m:e>
              <m:sup>
                <m:r>
                  <m:t>q</m:t>
                </m:r>
              </m:sup>
            </m:sSup>
          </m:e>
        </m:d>
      </m:oMath>
      <w:r>
        <w:t xml:space="preserve"> </w:t>
      </w:r>
      <w:r>
        <w:t xml:space="preserve">covers a new burst with probability at least</w:t>
      </w:r>
      <w:r>
        <w:t xml:space="preserve"> </w:t>
      </w:r>
      <m:oMath>
        <m:r>
          <m:t>1</m:t>
        </m:r>
        <m:r>
          <m:rPr>
            <m:sty m:val="p"/>
          </m:rPr>
          <m:t>−</m:t>
        </m:r>
        <m:r>
          <m:t>a</m:t>
        </m:r>
      </m:oMath>
      <w:r>
        <w:t xml:space="preserve"> </w:t>
      </w:r>
      <w:r>
        <w:t xml:space="preserve">if bursts are exchangeable. Bursts are a time series, so the coverage is measured rather than assumed.</w:t>
      </w:r>
    </w:p>
    <w:bookmarkEnd w:id="33"/>
    <w:bookmarkEnd w:id="34"/>
    <w:bookmarkStart w:id="38" w:name="v.-measurement-and-validation"/>
    <w:p>
      <w:pPr>
        <w:pStyle w:val="Heading1"/>
      </w:pPr>
      <w:r>
        <w:t xml:space="preserve">V. Measurement and Validation</w:t>
      </w:r>
    </w:p>
    <w:p>
      <w:pPr>
        <w:pStyle w:val="FirstParagraph"/>
        <w:jc w:val="center"/>
      </w:pPr>
      <w:r>
        <w:rPr>
          <w:bCs/>
          <w:b/>
          <w:sz w:val="19"/>
        </w:rPr>
        <w:t xml:space="preserve">TABLE I. Platforms and data</w:t>
      </w:r>
    </w:p>
    <w:tbl>
      <w:tblPr>
        <w:tblStyle w:val="Table"/>
        <w:tblW w:type="auto" w:w="0"/>
        <w:tblLook w:firstRow="1" w:lastRow="0" w:firstColumn="0" w:lastColumn="0" w:noHBand="0" w:noVBand="0" w:val="0020"/>
        <w:jc w:val="start"/>
        <w:tblBorders>
          <w:top w:val="single" w:sz="4" w:color="888888"/>
          <w:bottom w:val="single" w:sz="4" w:color="888888"/>
          <w:insideH w:val="single" w:sz="4" w:color="888888"/>
        </w:tblBorders>
        <w:jc w:val="center"/>
      </w:tblPr>
      <w:tblGrid>
        <w:gridCol w:w="1980"/>
        <w:gridCol w:w="1980"/>
        <w:gridCol w:w="1980"/>
        <w:gridCol w:w="1980"/>
      </w:tblGrid>
      <w:tr>
        <w:trPr>
          <w:tblHeader w:val="true"/>
        </w:trPr>
        <w:tc>
          <w:tcPr>
            <w:shd w:val="clear" w:fill="EEF2F7"/>
          </w:tcPr>
          <w:p>
            <w:pPr>
              <w:pStyle w:val="Compact"/>
              <w:jc w:val="left"/>
            </w:pPr>
            <w:r>
              <w:rPr>
                <w:b/>
                <w:sz w:val="18"/>
              </w:rPr>
              <w:t xml:space="preserve">Platform</w:t>
            </w:r>
          </w:p>
        </w:tc>
        <w:tc>
          <w:tcPr>
            <w:shd w:val="clear" w:fill="EEF2F7"/>
          </w:tcPr>
          <w:p>
            <w:pPr>
              <w:pStyle w:val="Compact"/>
              <w:jc w:val="left"/>
            </w:pPr>
            <w:r>
              <w:rPr>
                <w:b/>
                <w:sz w:val="18"/>
              </w:rPr>
              <w:t xml:space="preserve">Kernel version</w:t>
            </w:r>
          </w:p>
        </w:tc>
        <w:tc>
          <w:tcPr>
            <w:shd w:val="clear" w:fill="EEF2F7"/>
          </w:tcPr>
          <w:p>
            <w:pPr>
              <w:pStyle w:val="Compact"/>
              <w:jc w:val="left"/>
            </w:pPr>
            <w:r>
              <w:rPr>
                <w:b/>
                <w:sz w:val="18"/>
              </w:rPr>
              <w:t xml:space="preserve">Capture</w:t>
            </w:r>
          </w:p>
        </w:tc>
        <w:tc>
          <w:tcPr>
            <w:shd w:val="clear" w:fill="EEF2F7"/>
          </w:tcPr>
          <w:p>
            <w:pPr>
              <w:pStyle w:val="Compact"/>
              <w:jc w:val="left"/>
            </w:pPr>
            <w:r>
              <w:rPr>
                <w:b/>
                <w:sz w:val="18"/>
              </w:rPr>
              <w:t xml:space="preserve">Runs</w:t>
            </w:r>
          </w:p>
        </w:tc>
      </w:tr>
      <w:tr>
        <w:tc>
          <w:tcPr/>
          <w:p>
            <w:pPr>
              <w:pStyle w:val="Compact"/>
              <w:jc w:val="left"/>
            </w:pPr>
            <w:r>
              <w:rPr>
                <w:sz w:val="18"/>
              </w:rPr>
              <w:t xml:space="preserve">Lab, 28 CPUs, bare metal (Trace 3)</w:t>
            </w:r>
          </w:p>
        </w:tc>
        <w:tc>
          <w:tcPr/>
          <w:p>
            <w:pPr>
              <w:pStyle w:val="Compact"/>
              <w:jc w:val="left"/>
            </w:pPr>
            <w:r>
              <w:rPr>
                <w:sz w:val="18"/>
              </w:rPr>
              <w:t xml:space="preserve">7.0</w:t>
            </w:r>
          </w:p>
        </w:tc>
        <w:tc>
          <w:tcPr/>
          <w:p>
            <w:pPr>
              <w:pStyle w:val="Compact"/>
              <w:jc w:val="left"/>
            </w:pPr>
            <w:r>
              <w:rPr>
                <w:sz w:val="18"/>
              </w:rPr>
              <w:t xml:space="preserve">perf</w:t>
            </w:r>
          </w:p>
        </w:tc>
        <w:tc>
          <w:tcPr/>
          <w:p>
            <w:pPr>
              <w:pStyle w:val="Compact"/>
              <w:jc w:val="left"/>
            </w:pPr>
            <w:r>
              <w:rPr>
                <w:sz w:val="18"/>
              </w:rPr>
              <w:t xml:space="preserve">1 (75 s)</w:t>
            </w:r>
          </w:p>
        </w:tc>
      </w:tr>
      <w:tr>
        <w:tc>
          <w:tcPr/>
          <w:p>
            <w:pPr>
              <w:pStyle w:val="Compact"/>
              <w:jc w:val="left"/>
            </w:pPr>
            <w:r>
              <w:rPr>
                <w:sz w:val="18"/>
              </w:rPr>
              <w:t xml:space="preserve">Lab, Intel Core i7-14700, 28 CPUs, bare metal</w:t>
            </w:r>
          </w:p>
        </w:tc>
        <w:tc>
          <w:tcPr/>
          <w:p>
            <w:pPr>
              <w:pStyle w:val="Compact"/>
              <w:jc w:val="left"/>
            </w:pPr>
            <w:r>
              <w:rPr>
                <w:sz w:val="18"/>
              </w:rPr>
              <w:t xml:space="preserve">7.0</w:t>
            </w:r>
          </w:p>
        </w:tc>
        <w:tc>
          <w:tcPr/>
          <w:p>
            <w:pPr>
              <w:pStyle w:val="Compact"/>
              <w:jc w:val="left"/>
            </w:pPr>
            <w:r>
              <w:rPr>
                <w:sz w:val="18"/>
              </w:rPr>
              <w:t xml:space="preserve">tracefs, counters</w:t>
            </w:r>
          </w:p>
        </w:tc>
        <w:tc>
          <w:tcPr/>
          <w:p>
            <w:pPr>
              <w:pStyle w:val="Compact"/>
              <w:jc w:val="left"/>
            </w:pPr>
            <w:r>
              <w:rPr>
                <w:sz w:val="18"/>
              </w:rPr>
              <w:t xml:space="preserve">42 + 24</w:t>
            </w:r>
          </w:p>
        </w:tc>
      </w:tr>
      <w:tr>
        <w:tc>
          <w:tcPr/>
          <w:p>
            <w:pPr>
              <w:pStyle w:val="Compact"/>
              <w:jc w:val="left"/>
            </w:pPr>
            <w:r>
              <w:rPr>
                <w:sz w:val="18"/>
              </w:rPr>
              <w:t xml:space="preserve">same machine, closed loop</w:t>
            </w:r>
          </w:p>
        </w:tc>
        <w:tc>
          <w:tcPr/>
          <w:p>
            <w:pPr>
              <w:pStyle w:val="Compact"/>
              <w:jc w:val="left"/>
            </w:pPr>
            <w:r>
              <w:rPr>
                <w:sz w:val="18"/>
              </w:rPr>
              <w:t xml:space="preserve">7.0</w:t>
            </w:r>
          </w:p>
        </w:tc>
        <w:tc>
          <w:tcPr/>
          <w:p>
            <w:pPr>
              <w:pStyle w:val="Compact"/>
              <w:jc w:val="left"/>
            </w:pPr>
            <w:r>
              <w:rPr>
                <w:sz w:val="18"/>
              </w:rPr>
              <w:t xml:space="preserve">counters, eBPF</w:t>
            </w:r>
          </w:p>
        </w:tc>
        <w:tc>
          <w:tcPr/>
          <w:p>
            <w:pPr>
              <w:pStyle w:val="Compact"/>
              <w:jc w:val="left"/>
            </w:pPr>
            <w:r>
              <w:rPr>
                <w:sz w:val="18"/>
              </w:rPr>
              <w:t xml:space="preserve">180</w:t>
            </w:r>
          </w:p>
        </w:tc>
      </w:tr>
      <w:tr>
        <w:tc>
          <w:tcPr/>
          <w:p>
            <w:pPr>
              <w:pStyle w:val="Compact"/>
              <w:jc w:val="left"/>
            </w:pPr>
            <w:r>
              <w:rPr>
                <w:sz w:val="18"/>
              </w:rPr>
              <w:t xml:space="preserve">Lab, Intel Core i7-7700, 8 CPUs, bare metal</w:t>
            </w:r>
          </w:p>
        </w:tc>
        <w:tc>
          <w:tcPr/>
          <w:p>
            <w:pPr>
              <w:pStyle w:val="Compact"/>
              <w:jc w:val="left"/>
            </w:pPr>
            <w:r>
              <w:rPr>
                <w:sz w:val="18"/>
              </w:rPr>
              <w:t xml:space="preserve">7.0</w:t>
            </w:r>
          </w:p>
        </w:tc>
        <w:tc>
          <w:tcPr/>
          <w:p>
            <w:pPr>
              <w:pStyle w:val="Compact"/>
              <w:jc w:val="left"/>
            </w:pPr>
            <w:r>
              <w:rPr>
                <w:sz w:val="18"/>
              </w:rPr>
              <w:t xml:space="preserve">tracefs, eBPF, sched_ext</w:t>
            </w:r>
          </w:p>
        </w:tc>
        <w:tc>
          <w:tcPr/>
          <w:p>
            <w:pPr>
              <w:pStyle w:val="Compact"/>
              <w:jc w:val="left"/>
            </w:pPr>
            <w:r>
              <w:rPr>
                <w:sz w:val="18"/>
              </w:rPr>
              <w:t xml:space="preserve">3 + 60 + 36</w:t>
            </w:r>
          </w:p>
        </w:tc>
      </w:tr>
      <w:tr>
        <w:tc>
          <w:tcPr/>
          <w:p>
            <w:pPr>
              <w:pStyle w:val="Compact"/>
              <w:jc w:val="left"/>
            </w:pPr>
            <w:r>
              <w:rPr>
                <w:sz w:val="18"/>
              </w:rPr>
              <w:t xml:space="preserve">Intel Xeon Virtual Machine (VM), 2 virtual CPUs</w:t>
            </w:r>
          </w:p>
        </w:tc>
        <w:tc>
          <w:tcPr/>
          <w:p>
            <w:pPr>
              <w:pStyle w:val="Compact"/>
              <w:jc w:val="left"/>
            </w:pPr>
            <w:r>
              <w:rPr>
                <w:sz w:val="18"/>
              </w:rPr>
              <w:t xml:space="preserve">6.18</w:t>
            </w:r>
          </w:p>
        </w:tc>
        <w:tc>
          <w:tcPr/>
          <w:p>
            <w:pPr>
              <w:pStyle w:val="Compact"/>
              <w:jc w:val="left"/>
            </w:pPr>
            <w:r>
              <w:rPr>
                <w:sz w:val="18"/>
              </w:rPr>
              <w:t xml:space="preserve">tracefs</w:t>
            </w:r>
          </w:p>
        </w:tc>
        <w:tc>
          <w:tcPr/>
          <w:p>
            <w:pPr>
              <w:pStyle w:val="Compact"/>
              <w:jc w:val="left"/>
            </w:pPr>
            <w:r>
              <w:rPr>
                <w:sz w:val="18"/>
              </w:rPr>
              <w:t xml:space="preserve">12 + 24 + 3</w:t>
            </w:r>
          </w:p>
        </w:tc>
      </w:tr>
      <w:tr>
        <w:tc>
          <w:tcPr/>
          <w:p>
            <w:pPr>
              <w:pStyle w:val="Compact"/>
              <w:jc w:val="left"/>
            </w:pPr>
            <w:r>
              <w:rPr>
                <w:sz w:val="18"/>
              </w:rPr>
              <w:t xml:space="preserve">same VM, closed loop</w:t>
            </w:r>
          </w:p>
        </w:tc>
        <w:tc>
          <w:tcPr/>
          <w:p>
            <w:pPr>
              <w:pStyle w:val="Compact"/>
              <w:jc w:val="left"/>
            </w:pPr>
            <w:r>
              <w:rPr>
                <w:sz w:val="18"/>
              </w:rPr>
              <w:t xml:space="preserve">6.18</w:t>
            </w:r>
          </w:p>
        </w:tc>
        <w:tc>
          <w:tcPr/>
          <w:p>
            <w:pPr>
              <w:pStyle w:val="Compact"/>
              <w:jc w:val="left"/>
            </w:pPr>
            <w:r>
              <w:rPr>
                <w:sz w:val="18"/>
              </w:rPr>
              <w:t xml:space="preserve">counters, eBPF</w:t>
            </w:r>
          </w:p>
        </w:tc>
        <w:tc>
          <w:tcPr/>
          <w:p>
            <w:pPr>
              <w:pStyle w:val="Compact"/>
              <w:jc w:val="left"/>
            </w:pPr>
            <w:r>
              <w:rPr>
                <w:sz w:val="18"/>
              </w:rPr>
              <w:t xml:space="preserve">264</w:t>
            </w:r>
          </w:p>
        </w:tc>
      </w:tr>
      <w:tr>
        <w:tc>
          <w:tcPr/>
          <w:p>
            <w:pPr>
              <w:pStyle w:val="Compact"/>
              <w:jc w:val="left"/>
            </w:pPr>
            <w:r>
              <w:rPr>
                <w:sz w:val="18"/>
              </w:rPr>
              <w:t xml:space="preserve">ARM VM, 4 virtual CPUs (Apple host)</w:t>
            </w:r>
          </w:p>
        </w:tc>
        <w:tc>
          <w:tcPr/>
          <w:p>
            <w:pPr>
              <w:pStyle w:val="Compact"/>
              <w:jc w:val="left"/>
            </w:pPr>
            <w:r>
              <w:rPr>
                <w:sz w:val="18"/>
              </w:rPr>
              <w:t xml:space="preserve">6.8</w:t>
            </w:r>
          </w:p>
        </w:tc>
        <w:tc>
          <w:tcPr/>
          <w:p>
            <w:pPr>
              <w:pStyle w:val="Compact"/>
              <w:jc w:val="left"/>
            </w:pPr>
            <w:r>
              <w:rPr>
                <w:sz w:val="18"/>
              </w:rPr>
              <w:t xml:space="preserve">counters</w:t>
            </w:r>
          </w:p>
        </w:tc>
        <w:tc>
          <w:tcPr/>
          <w:p>
            <w:pPr>
              <w:pStyle w:val="Compact"/>
              <w:jc w:val="left"/>
            </w:pPr>
            <w:r>
              <w:rPr>
                <w:sz w:val="18"/>
              </w:rPr>
              <w:t xml:space="preserve">9 + 24</w:t>
            </w:r>
          </w:p>
        </w:tc>
      </w:tr>
    </w:tbl>
    <w:p>
      <w:pPr>
        <w:pStyle w:val="BodyText"/>
      </w:pPr>
      <w:r>
        <w:rPr>
          <w:bCs/>
          <w:b/>
        </w:rPr>
        <w:t xml:space="preserve">Platforms</w:t>
      </w:r>
      <w:r>
        <w:t xml:space="preserve"> </w:t>
      </w:r>
      <w:r>
        <w:t xml:space="preserve">(Table I). A 28-CPU bare-metal lab machine (kernel version 7.0) recorded Trace 3. A second lab machine, used for the bare-metal scaling, frequency, change-detection and closed-loop experiments, has an Intel Core i7-14700 with 8 performance cores of two hardware threads each and 12 efficiency cores (28 CPUs; Ubuntu 26.04, kernel version 7.0); CPUs 0–15 are the performance-core threads, as their peak clock of 5.0–5.45 GHz against 4.2 GHz for CPUs 16–27 shows, and the default EEVDF slice is 2.8 ms. A third lab machine, used for the real-program captures, the real-server loop and the sched_ext scheduler, has an Intel Core i7-7700 with 4 cores of two hardware threads each (8 CPUs; Ubuntu 24.04, kernel version 7.0); its tracing self-test also saw every switch (201 out, 201 in). The virtual platforms are an Intel Xeon Virtual Machine (VM) with two virtual CPUs under the Kernel-based Virtual Machine (KVM) hypervisor (kernel version 6.18, 250 Hz tick, no kernel preemption) and an ARM virtual machine with four virtual CPUs on an Apple host (kernel version 6.8). All run EEVDF.</w:t>
      </w:r>
    </w:p>
    <w:p>
      <w:pPr>
        <w:pStyle w:val="BodyText"/>
      </w:pPr>
      <w:r>
        <w:rPr>
          <w:bCs/>
          <w:b/>
        </w:rPr>
        <w:t xml:space="preserve">Workloads.</w:t>
      </w:r>
      <w:r>
        <w:t xml:space="preserve"> </w:t>
      </w:r>
      <w:r>
        <w:t xml:space="preserve">Synthetic workloads are small programs: a CPU-bound loop; an Input/Output (I/O)-bound loop that writes 10 kB and sleeps 50 ms; and a</w:t>
      </w:r>
      <w:r>
        <w:t xml:space="preserve"> </w:t>
      </w:r>
      <w:r>
        <w:rPr>
          <w:iCs/>
          <w:i/>
        </w:rPr>
        <w:t xml:space="preserve">phased</w:t>
      </w:r>
      <w:r>
        <w:t xml:space="preserve"> </w:t>
      </w:r>
      <w:r>
        <w:t xml:space="preserve">positive control that alternates every 2 s between bursts of 1 ms and 20 ms of CPU time, so its bursts have known structure. The lab trace (</w:t>
      </w:r>
      <w:r>
        <w:rPr>
          <w:iCs/>
          <w:i/>
        </w:rPr>
        <w:t xml:space="preserve">Trace 3</w:t>
      </w:r>
      <w:r>
        <w:t xml:space="preserve">) ran three CPU-bound and three I/O-bound jobs. VM captures ran these plus two phased jobs, pinned to 1 or 2 cores, overloaded, or with a scheduled load drop, each three times. Real programs and the closed-loop workloads are described in Sections VI and VII.</w:t>
      </w:r>
    </w:p>
    <w:p>
      <w:pPr>
        <w:pStyle w:val="BodyText"/>
      </w:pPr>
      <w:r>
        <w:rPr>
          <w:bCs/>
          <w:b/>
        </w:rPr>
        <w:t xml:space="preserve">Reconstruction.</w:t>
      </w:r>
      <w:r>
        <w:t xml:space="preserve"> </w:t>
      </w:r>
      <w:r>
        <w:t xml:space="preserve">From the</w:t>
      </w:r>
      <w:r>
        <w:t xml:space="preserve"> </w:t>
      </w:r>
      <w:r>
        <w:rPr>
          <w:rStyle w:val="VerbatimChar"/>
        </w:rPr>
        <w:t xml:space="preserve">sched_switch</w:t>
      </w:r>
      <w:r>
        <w:t xml:space="preserve">,</w:t>
      </w:r>
      <w:r>
        <w:t xml:space="preserve"> </w:t>
      </w:r>
      <w:r>
        <w:rPr>
          <w:rStyle w:val="VerbatimChar"/>
        </w:rPr>
        <w:t xml:space="preserve">sched_wakeup</w:t>
      </w:r>
      <w:r>
        <w:t xml:space="preserve"> </w:t>
      </w:r>
      <w:r>
        <w:t xml:space="preserve">and</w:t>
      </w:r>
      <w:r>
        <w:t xml:space="preserve"> </w:t>
      </w:r>
      <w:r>
        <w:rPr>
          <w:rStyle w:val="VerbatimChar"/>
        </w:rPr>
        <w:t xml:space="preserve">sched_migrate_task</w:t>
      </w:r>
      <w:r>
        <w:t xml:space="preserve"> </w:t>
      </w:r>
      <w:r>
        <w:t xml:space="preserve">tracepoints, every task’s history is rebuilt: every interval on a CPU with its state at switch-out (preempted, sleeping or waiting on disk), every interval waiting in a run queue after a wake-up or a preemption, and every migration. Consecutive intervals that end in preemption are merged into one burst.</w:t>
      </w:r>
    </w:p>
    <w:p>
      <w:pPr>
        <w:pStyle w:val="BodyText"/>
      </w:pPr>
      <w:r>
        <w:rPr>
          <w:bCs/>
          <w:b/>
        </w:rPr>
        <w:t xml:space="preserve">Ground truth.</w:t>
      </w:r>
      <w:r>
        <w:t xml:space="preserve"> </w:t>
      </w:r>
      <w:r>
        <w:t xml:space="preserve">Each workload saves, just before it exits, the kernel’s own</w:t>
      </w:r>
      <w:r>
        <w:t xml:space="preserve"> </w:t>
      </w:r>
      <w:r>
        <w:rPr>
          <w:rStyle w:val="VerbatimChar"/>
        </w:rPr>
        <w:t xml:space="preserve">/proc/self/schedstat</w:t>
      </w:r>
      <w:r>
        <w:t xml:space="preserve"> </w:t>
      </w:r>
      <w:r>
        <w:t xml:space="preserve">(CPU time, run-queue wait and number of times scheduled) and its voluntary and involuntary context-switch counts. These are maintained by the scheduler independently of tracing. Over 105 processes in 12 VM captures (Fig. 2), reconstructed CPU time differs from the kernel’s by 0.93% (median; maximum 3.45%), wait time by 0.22% (maximum 2.07%), and the number of times scheduled by a median of 4 out of thousands, with no lost events. The small excess of traced CPU time comes from the exit path after the counters are read and from interrupt time, which the kernel’s per-task accounting excludes.</w:t>
      </w:r>
    </w:p>
    <w:p>
      <w:pPr>
        <w:pStyle w:val="BodyText"/>
      </w:pPr>
      <w:r>
        <w:t xml:space="preserve">The 42 bare-metal captures of the second lab machine (903 processes; Section VIII) were validated in the same way. CPU time agrees with the kernel within 0.44% for every process that used at least 0.5 s of CPU (median 0.02%), the number of times scheduled agrees exactly at the median, and no events were lost. The trace exceeds the kernel by a nearly constant 4 ms per process (median), the exit path; for I/O jobs that use only about 40 ms of CPU in a run this is a large fraction, so their agreement is better judged in absolute terms (all within 20 ms). On cores that are often idle the trace counts up to about 12 </w:t>
      </w:r>
      <m:oMath>
        <m:r>
          <m:t>μ</m:t>
        </m:r>
      </m:oMath>
      <w:r>
        <w:t xml:space="preserve">s more wait per wake-up than the kernel’s run-queue delay; with every core busy the two agree within 1 </w:t>
      </w:r>
      <m:oMath>
        <m:r>
          <m:t>μ</m:t>
        </m:r>
      </m:oMath>
      <w:r>
        <w:t xml:space="preserve">s per wake-up. The bare-metal scaling results below are therefore taken from the kernel’s own counters.</w:t>
      </w:r>
    </w:p>
    <w:p>
      <w:pPr>
        <w:pStyle w:val="CaptionedFigure"/>
        <w:jc w:val="center"/>
      </w:pPr>
      <w:r>
        <w:drawing>
          <wp:inline>
            <wp:extent cx="4800600" cy="1700414"/>
            <wp:effectExtent b="0" l="0" r="0" t="0"/>
            <wp:docPr descr="" title="" id="36" name="Picture"/>
            <a:graphic>
              <a:graphicData uri="http://schemas.openxmlformats.org/drawingml/2006/picture">
                <pic:pic>
                  <pic:nvPicPr>
                    <pic:cNvPr descr="m1_validation.png" id="37" name="Picture"/>
                    <pic:cNvPicPr>
                      <a:picLocks noChangeArrowheads="1" noChangeAspect="1"/>
                    </pic:cNvPicPr>
                  </pic:nvPicPr>
                  <pic:blipFill>
                    <a:blip r:embed="rId35"/>
                    <a:stretch>
                      <a:fillRect/>
                    </a:stretch>
                  </pic:blipFill>
                  <pic:spPr bwMode="auto">
                    <a:xfrm>
                      <a:off x="0" y="0"/>
                      <a:ext cx="4800600" cy="1700414"/>
                    </a:xfrm>
                    <a:prstGeom prst="rect">
                      <a:avLst/>
                    </a:prstGeom>
                    <a:noFill/>
                    <a:ln w="9525">
                      <a:noFill/>
                      <a:headEnd/>
                      <a:tailEnd/>
                    </a:ln>
                  </pic:spPr>
                </pic:pic>
              </a:graphicData>
            </a:graphic>
          </wp:inline>
        </w:drawing>
      </w:r>
    </w:p>
    <w:p>
      <w:pPr>
        <w:pStyle w:val="ImageCaption"/>
        <w:jc w:val="center"/>
      </w:pPr>
      <w:r>
        <w:t xml:space="preserve">Fig. 2. Every reconstructed process against the kernel’s own counters (105 processes, 12 captures).</w:t>
      </w:r>
    </w:p>
    <w:p>
      <w:pPr>
        <w:pStyle w:val="BodyText"/>
      </w:pPr>
      <w:r>
        <w:rPr>
          <w:bCs/>
          <w:b/>
        </w:rPr>
        <w:t xml:space="preserve">Hazard 1: the observer effect.</w:t>
      </w:r>
      <w:r>
        <w:t xml:space="preserve"> </w:t>
      </w:r>
      <w:r>
        <w:t xml:space="preserve">A first capture tool streamed events out of the kernel while recording. Each event woke the reader, which preempted the workload and produced further events: a feedback loop of about 50</w:t>
      </w:r>
      <w:r>
        <w:t xml:space="preserve">,</w:t>
      </w:r>
      <w:r>
        <w:t xml:space="preserve">000 context switches per second on any core with spare capacity. Traces grew from 0.5–0.8 MB to 15–23 MB and counts disagreed with the kernel by up to 9%. Recording into a large kernel buffer and reading it once after the run removed the loop. One contaminated capture is kept as evidence.</w:t>
      </w:r>
    </w:p>
    <w:p>
      <w:pPr>
        <w:pStyle w:val="BodyText"/>
      </w:pPr>
      <w:r>
        <w:rPr>
          <w:bCs/>
          <w:b/>
        </w:rPr>
        <w:t xml:space="preserve">Hazard 2: missing idle exits on a VM.</w:t>
      </w:r>
      <w:r>
        <w:t xml:space="preserve"> </w:t>
      </w:r>
      <w:r>
        <w:t xml:space="preserve">On the Intel VM’s kernel, part of the</w:t>
      </w:r>
      <w:r>
        <w:t xml:space="preserve"> </w:t>
      </w:r>
      <w:r>
        <w:rPr>
          <w:rStyle w:val="VerbatimChar"/>
        </w:rPr>
        <w:t xml:space="preserve">sched_switch</w:t>
      </w:r>
      <w:r>
        <w:t xml:space="preserve"> </w:t>
      </w:r>
      <w:r>
        <w:t xml:space="preserve">events for a CPU leaving idle are never emitted; tracefs and perf agree, and the ring buffer reports no loss. In seven self-tests a task that slept 201 times was seen switching back in only 1 to 176 times. None of the lab machines shows it: there were zero unmatched switch-outs in Trace 3, in all 42 captures of the second lab machine and in the 3 captures of the third, and their self-tests saw every switch back in (204 of 204 and 201 of 201). The cause was not determined. The parser therefore counts unmatched switch-outs, the capture tool runs a self-test, and VM experiments keep every core busy, either with workload or with one lowest-priority (</w:t>
      </w:r>
      <w:r>
        <w:rPr>
          <w:rStyle w:val="VerbatimChar"/>
        </w:rPr>
        <w:t xml:space="preserve">SCHED_IDLE</w:t>
      </w:r>
      <w:r>
        <w:t xml:space="preserve">) spinner per core, which receives only CPU time nothing else wants. With busy cores the counts match the kernel: in a 15 s real-program test without spinners there were 1</w:t>
      </w:r>
      <w:r>
        <w:t xml:space="preserve">,</w:t>
      </w:r>
      <w:r>
        <w:t xml:space="preserve">639 unmatched switch-outs, and with them 186 across three 60 s captures and 310</w:t>
      </w:r>
      <w:r>
        <w:t xml:space="preserve">,</w:t>
      </w:r>
      <w:r>
        <w:t xml:space="preserve">000 timeslices.</w:t>
      </w:r>
    </w:p>
    <w:bookmarkEnd w:id="38"/>
    <w:bookmarkStart w:id="59" w:name="vi.-burst-prediction"/>
    <w:p>
      <w:pPr>
        <w:pStyle w:val="Heading1"/>
      </w:pPr>
      <w:r>
        <w:t xml:space="preserve">VI. Burst Prediction</w:t>
      </w:r>
    </w:p>
    <w:bookmarkStart w:id="39" w:name="a.-protocol"/>
    <w:p>
      <w:pPr>
        <w:pStyle w:val="Heading2"/>
      </w:pPr>
      <w:r>
        <w:t xml:space="preserve">A. Protocol</w:t>
      </w:r>
    </w:p>
    <w:p>
      <w:pPr>
        <w:pStyle w:val="FirstParagraph"/>
      </w:pPr>
      <w:r>
        <w:t xml:space="preserve">Every method predicts a burst from earlier bursts of the same task only; the last 20% of each task is the test set and everything is fitted on the rest. Methods: training mean and median; last value; the textbook estimator (EWMA with</w:t>
      </w:r>
      <w:r>
        <w:t xml:space="preserve"> </w:t>
      </w:r>
      <m:oMath>
        <m:r>
          <m:t>α</m:t>
        </m:r>
        <m:r>
          <m:rPr>
            <m:sty m:val="p"/>
          </m:rPr>
          <m:t>=</m:t>
        </m:r>
        <m:r>
          <m:t>0.5</m:t>
        </m:r>
      </m:oMath>
      <w:r>
        <w:t xml:space="preserve">, Section II-A) and EWMA with</w:t>
      </w:r>
      <w:r>
        <w:t xml:space="preserve"> </w:t>
      </w:r>
      <m:oMath>
        <m:r>
          <m:t>α</m:t>
        </m:r>
      </m:oMath>
      <w:r>
        <w:t xml:space="preserve"> </w:t>
      </w:r>
      <w:r>
        <w:t xml:space="preserve">tuned on training data; log-EDMD, poly-EDMD and RFF-EDMD; recursive (multi-step) EDMD; log-AR with order 1–10 chosen by the Akaike Information Criterion (AIC) [34] (log-AR(p*)); ARIMA(</w:t>
      </w:r>
      <m:oMath>
        <m:r>
          <m:t>p</m:t>
        </m:r>
        <m:r>
          <m:rPr>
            <m:sty m:val="p"/>
          </m:rPr>
          <m:t>,</m:t>
        </m:r>
        <m:r>
          <m:t>d</m:t>
        </m:r>
        <m:r>
          <m:rPr>
            <m:sty m:val="p"/>
          </m:rPr>
          <m:t>,</m:t>
        </m:r>
        <m:r>
          <m:t>q</m:t>
        </m:r>
      </m:oMath>
      <w:r>
        <w:t xml:space="preserve">) with</w:t>
      </w:r>
      <w:r>
        <w:t xml:space="preserve"> </w:t>
      </w:r>
      <m:oMath>
        <m:r>
          <m:t>p</m:t>
        </m:r>
        <m:r>
          <m:rPr>
            <m:sty m:val="p"/>
          </m:rPr>
          <m:t>≤</m:t>
        </m:r>
        <m:r>
          <m:t>2</m:t>
        </m:r>
      </m:oMath>
      <w:r>
        <w:t xml:space="preserve">,</w:t>
      </w:r>
      <w:r>
        <w:t xml:space="preserve"> </w:t>
      </w:r>
      <m:oMath>
        <m:r>
          <m:t>d</m:t>
        </m:r>
        <m:r>
          <m:rPr>
            <m:sty m:val="p"/>
          </m:rPr>
          <m:t>≤</m:t>
        </m:r>
        <m:r>
          <m:t>1</m:t>
        </m:r>
      </m:oMath>
      <w:r>
        <w:t xml:space="preserve">,</w:t>
      </w:r>
      <w:r>
        <w:t xml:space="preserve"> </w:t>
      </w:r>
      <m:oMath>
        <m:r>
          <m:t>q</m:t>
        </m:r>
        <m:r>
          <m:rPr>
            <m:sty m:val="p"/>
          </m:rPr>
          <m:t>≤</m:t>
        </m:r>
        <m:r>
          <m:t>1</m:t>
        </m:r>
      </m:oMath>
      <w:r>
        <w:t xml:space="preserve"> </w:t>
      </w:r>
      <w:r>
        <w:t xml:space="preserve">chosen by AIC [33]; a neural network with two hidden layers of 32 units on six log lags; and gradient boosting on three raw lags. Errors are mean absolute errors; ratios to a reference are computed per task. Intervals are 95% moving-block bootstrap intervals with blocks of 10 [37]; across tasks, sign tests with Holm correction are used [38].</w:t>
      </w:r>
    </w:p>
    <w:bookmarkEnd w:id="39"/>
    <w:bookmarkStart w:id="46" w:name="Xdd1fb0c8d06f8a9e050aed35d9af5600dfb2d34"/>
    <w:p>
      <w:pPr>
        <w:pStyle w:val="Heading2"/>
      </w:pPr>
      <w:r>
        <w:t xml:space="preserve">B. Synthetic workloads and the bare-metal trace</w:t>
      </w:r>
    </w:p>
    <w:p>
      <w:pPr>
        <w:pStyle w:val="FirstParagraph"/>
      </w:pPr>
      <w:r>
        <w:rPr>
          <w:bCs/>
          <w:b/>
        </w:rPr>
        <w:t xml:space="preserve">Uncontended bursts (Trace 3).</w:t>
      </w:r>
      <w:r>
        <w:t xml:space="preserve"> </w:t>
      </w:r>
      <w:r>
        <w:t xml:space="preserve">On the idle lab machine (on average 2.3 of 28 cores busy), CPU-bound bursts ended only because kernel threads preempted them: all 769 preemptions came from</w:t>
      </w:r>
      <w:r>
        <w:t xml:space="preserve"> </w:t>
      </w:r>
      <w:r>
        <w:rPr>
          <w:rStyle w:val="VerbatimChar"/>
        </w:rPr>
        <w:t xml:space="preserve">kworker</w:t>
      </w:r>
      <w:r>
        <w:t xml:space="preserve"> </w:t>
      </w:r>
      <w:r>
        <w:t xml:space="preserve">(55%) or</w:t>
      </w:r>
      <w:r>
        <w:t xml:space="preserve"> </w:t>
      </w:r>
      <w:r>
        <w:rPr>
          <w:rStyle w:val="VerbatimChar"/>
        </w:rPr>
        <w:t xml:space="preserve">migration</w:t>
      </w:r>
      <w:r>
        <w:t xml:space="preserve"> </w:t>
      </w:r>
      <w:r>
        <w:t xml:space="preserve">threads (45%). I/O bursts roughly tripled, from 85–113 </w:t>
      </w:r>
      <m:oMath>
        <m:r>
          <m:t>μ</m:t>
        </m:r>
      </m:oMath>
      <w:r>
        <w:t xml:space="preserve">s to 320–340 </w:t>
      </w:r>
      <m:oMath>
        <m:r>
          <m:t>μ</m:t>
        </m:r>
      </m:oMath>
      <w:r>
        <w:t xml:space="preserve">s, on the</w:t>
      </w:r>
      <w:r>
        <w:t xml:space="preserve"> </w:t>
      </w:r>
      <w:r>
        <w:rPr>
          <w:iCs/>
          <w:i/>
        </w:rPr>
        <w:t xml:space="preserve">same</w:t>
      </w:r>
      <w:r>
        <w:t xml:space="preserve"> </w:t>
      </w:r>
      <w:r>
        <w:t xml:space="preserve">cores when the CPU-bound jobs exited (Fig. 3). Power management was suspected, and a later test on the second lab machine supports it. The same workload (three CPU-bound jobs for 40 s, I/O and phased jobs for 70 s, all cores) ran three times with the default CPU frequency governor and three times with the governor fixed at</w:t>
      </w:r>
      <w:r>
        <w:t xml:space="preserve"> </w:t>
      </w:r>
      <w:r>
        <w:rPr>
          <w:rStyle w:val="VerbatimChar"/>
        </w:rPr>
        <w:t xml:space="preserve">performance</w:t>
      </w:r>
      <w:r>
        <w:t xml:space="preserve">. With the default governor, the I/O bursts lengthened in 9 of 9 processes once the CPU-bound jobs exited, by a median factor of 1.65 (median burst 61 </w:t>
      </w:r>
      <m:oMath>
        <m:r>
          <m:t>μ</m:t>
        </m:r>
      </m:oMath>
      <w:r>
        <w:t xml:space="preserve">s before, 101 </w:t>
      </w:r>
      <m:oMath>
        <m:r>
          <m:t>μ</m:t>
        </m:r>
      </m:oMath>
      <w:r>
        <w:t xml:space="preserve">s after). With the</w:t>
      </w:r>
      <w:r>
        <w:t xml:space="preserve"> </w:t>
      </w:r>
      <w:r>
        <w:rPr>
          <w:rStyle w:val="VerbatimChar"/>
        </w:rPr>
        <w:t xml:space="preserve">performance</w:t>
      </w:r>
      <w:r>
        <w:t xml:space="preserve"> </w:t>
      </w:r>
      <w:r>
        <w:t xml:space="preserve">governor the lengthening disappeared (59 </w:t>
      </w:r>
      <m:oMath>
        <m:r>
          <m:t>μ</m:t>
        </m:r>
      </m:oMath>
      <w:r>
        <w:t xml:space="preserve">s before, 57 </w:t>
      </w:r>
      <m:oMath>
        <m:r>
          <m:t>μ</m:t>
        </m:r>
      </m:oMath>
      <w:r>
        <w:t xml:space="preserve">s after; median per-process ratio 0.87). The effect is smaller than the threefold change in Trace 3, which was recorded on a different machine, but it has the same direction and depends on the power-management setting. This level shift dominates I/O forecasting: methods that follow recent bursts cut error by 52–83% against a constant, and the textbook estimator was best or tied. The I/O operators’ dominant eigenvalues, 0.88–0.97, are the Koopman signature of the shift, and recursive EDMD forecasts decay to the mean, as eigenvalues inside the unit circle imply.</w:t>
      </w:r>
    </w:p>
    <w:p>
      <w:pPr>
        <w:pStyle w:val="CaptionedFigure"/>
        <w:jc w:val="center"/>
      </w:pPr>
      <w:r>
        <w:drawing>
          <wp:inline>
            <wp:extent cx="4533900" cy="2764275"/>
            <wp:effectExtent b="0" l="0" r="0" t="0"/>
            <wp:docPr descr="" title="" id="41" name="Picture"/>
            <a:graphic>
              <a:graphicData uri="http://schemas.openxmlformats.org/drawingml/2006/picture">
                <pic:pic>
                  <pic:nvPicPr>
                    <pic:cNvPr descr="fig2_burst_timeline.png" id="42" name="Picture"/>
                    <pic:cNvPicPr>
                      <a:picLocks noChangeArrowheads="1" noChangeAspect="1"/>
                    </pic:cNvPicPr>
                  </pic:nvPicPr>
                  <pic:blipFill>
                    <a:blip r:embed="rId40"/>
                    <a:stretch>
                      <a:fillRect/>
                    </a:stretch>
                  </pic:blipFill>
                  <pic:spPr bwMode="auto">
                    <a:xfrm>
                      <a:off x="0" y="0"/>
                      <a:ext cx="4533900" cy="2764275"/>
                    </a:xfrm>
                    <a:prstGeom prst="rect">
                      <a:avLst/>
                    </a:prstGeom>
                    <a:noFill/>
                    <a:ln w="9525">
                      <a:noFill/>
                      <a:headEnd/>
                      <a:tailEnd/>
                    </a:ln>
                  </pic:spPr>
                </pic:pic>
              </a:graphicData>
            </a:graphic>
          </wp:inline>
        </w:drawing>
      </w:r>
    </w:p>
    <w:p>
      <w:pPr>
        <w:pStyle w:val="ImageCaption"/>
        <w:jc w:val="center"/>
      </w:pPr>
      <w:r>
        <w:t xml:space="preserve">Fig. 3. Trace 3 (bare metal, 28 cores): every burst over time. I/O bursts lengthen about threefold on the same cores when the CPU-bound jobs exit (dashed lines).</w:t>
      </w:r>
    </w:p>
    <w:p>
      <w:pPr>
        <w:pStyle w:val="BodyText"/>
        <w:jc w:val="center"/>
      </w:pPr>
      <w:r>
        <w:rPr>
          <w:bCs/>
          <w:b/>
          <w:sz w:val="19"/>
        </w:rPr>
        <w:t xml:space="preserve">TABLE II. Burst prediction, median error ratio to the textbook estimator (EWMA,</w:t>
      </w:r>
      <w:r>
        <w:rPr>
          <w:bCs/>
          <w:b/>
          <w:sz w:val="19"/>
        </w:rPr>
        <w:t xml:space="preserve"> </w:t>
      </w:r>
      <m:oMath>
        <m:r>
          <m:t>α</m:t>
        </m:r>
        <m:r>
          <m:rPr>
            <m:sty m:val="p"/>
          </m:rPr>
          <m:t>=</m:t>
        </m:r>
        <m:r>
          <m:t>0.5</m:t>
        </m:r>
      </m:oMath>
      <w:r>
        <w:rPr>
          <w:bCs/>
          <w:b/>
          <w:sz w:val="19"/>
        </w:rPr>
        <w:t xml:space="preserve">) and number of tasks where the method is better</w:t>
      </w:r>
    </w:p>
    <w:tbl>
      <w:tblPr>
        <w:tblStyle w:val="Table"/>
        <w:tblW w:type="auto" w:w="0"/>
        <w:tblLook w:firstRow="1" w:lastRow="0" w:firstColumn="0" w:lastColumn="0" w:noHBand="0" w:noVBand="0" w:val="0020"/>
        <w:jc w:val="start"/>
        <w:tblBorders>
          <w:top w:val="single" w:sz="4" w:color="888888"/>
          <w:bottom w:val="single" w:sz="4" w:color="888888"/>
          <w:insideH w:val="single" w:sz="4" w:color="888888"/>
        </w:tblBorders>
        <w:jc w:val="center"/>
      </w:tblPr>
      <w:tblGrid>
        <w:gridCol w:w="1980"/>
        <w:gridCol w:w="1980"/>
        <w:gridCol w:w="1980"/>
        <w:gridCol w:w="1980"/>
      </w:tblGrid>
      <w:tr>
        <w:trPr>
          <w:tblHeader w:val="true"/>
        </w:trPr>
        <w:tc>
          <w:tcPr>
            <w:shd w:val="clear" w:fill="EEF2F7"/>
          </w:tcPr>
          <w:p>
            <w:pPr>
              <w:pStyle w:val="Compact"/>
              <w:jc w:val="left"/>
            </w:pPr>
            <w:r>
              <w:rPr>
                <w:b/>
                <w:sz w:val="18"/>
              </w:rPr>
              <w:t xml:space="preserve">Method</w:t>
            </w:r>
          </w:p>
        </w:tc>
        <w:tc>
          <w:tcPr>
            <w:shd w:val="clear" w:fill="EEF2F7"/>
          </w:tcPr>
          <w:p>
            <w:pPr>
              <w:pStyle w:val="Compact"/>
              <w:jc w:val="center"/>
            </w:pPr>
            <w:r>
              <w:rPr>
                <w:b/>
                <w:sz w:val="18"/>
              </w:rPr>
              <w:t xml:space="preserve">phased (24)</w:t>
            </w:r>
          </w:p>
        </w:tc>
        <w:tc>
          <w:tcPr>
            <w:shd w:val="clear" w:fill="EEF2F7"/>
          </w:tcPr>
          <w:p>
            <w:pPr>
              <w:pStyle w:val="Compact"/>
              <w:jc w:val="center"/>
            </w:pPr>
            <w:r>
              <w:rPr>
                <w:b/>
                <w:sz w:val="18"/>
              </w:rPr>
              <w:t xml:space="preserve">contended I/O (33)</w:t>
            </w:r>
          </w:p>
        </w:tc>
        <w:tc>
          <w:tcPr>
            <w:shd w:val="clear" w:fill="EEF2F7"/>
          </w:tcPr>
          <w:p>
            <w:pPr>
              <w:pStyle w:val="Compact"/>
              <w:jc w:val="center"/>
            </w:pPr>
            <w:r>
              <w:rPr>
                <w:b/>
                <w:sz w:val="18"/>
              </w:rPr>
              <w:t xml:space="preserve">real programs (36)</w:t>
            </w:r>
          </w:p>
        </w:tc>
      </w:tr>
      <w:tr>
        <w:tc>
          <w:tcPr/>
          <w:p>
            <w:pPr>
              <w:pStyle w:val="Compact"/>
              <w:jc w:val="left"/>
            </w:pPr>
            <w:r>
              <w:rPr>
                <w:sz w:val="18"/>
              </w:rPr>
              <w:t xml:space="preserve">mean</w:t>
            </w:r>
          </w:p>
        </w:tc>
        <w:tc>
          <w:tcPr/>
          <w:p>
            <w:pPr>
              <w:pStyle w:val="Compact"/>
              <w:jc w:val="center"/>
            </w:pPr>
            <w:r>
              <w:rPr>
                <w:sz w:val="18"/>
              </w:rPr>
              <w:t xml:space="preserve">14.6, 0</w:t>
            </w:r>
          </w:p>
        </w:tc>
        <w:tc>
          <w:tcPr/>
          <w:p>
            <w:pPr>
              <w:pStyle w:val="Compact"/>
              <w:jc w:val="center"/>
            </w:pPr>
            <w:r>
              <w:rPr>
                <w:sz w:val="18"/>
              </w:rPr>
              <w:t xml:space="preserve">0.97, 22</w:t>
            </w:r>
          </w:p>
        </w:tc>
        <w:tc>
          <w:tcPr/>
          <w:p>
            <w:pPr>
              <w:pStyle w:val="Compact"/>
              <w:jc w:val="center"/>
            </w:pPr>
            <w:r>
              <w:rPr>
                <w:sz w:val="18"/>
              </w:rPr>
              <w:t xml:space="preserve">0.86, 26</w:t>
            </w:r>
          </w:p>
        </w:tc>
      </w:tr>
      <w:tr>
        <w:tc>
          <w:tcPr/>
          <w:p>
            <w:pPr>
              <w:pStyle w:val="Compact"/>
              <w:jc w:val="left"/>
            </w:pPr>
            <w:r>
              <w:rPr>
                <w:sz w:val="18"/>
              </w:rPr>
              <w:t xml:space="preserve">last value</w:t>
            </w:r>
          </w:p>
        </w:tc>
        <w:tc>
          <w:tcPr/>
          <w:p>
            <w:pPr>
              <w:pStyle w:val="Compact"/>
              <w:jc w:val="center"/>
            </w:pPr>
            <w:r>
              <w:rPr>
                <w:sz w:val="18"/>
              </w:rPr>
              <w:t xml:space="preserve">0.62, 24</w:t>
            </w:r>
          </w:p>
        </w:tc>
        <w:tc>
          <w:tcPr/>
          <w:p>
            <w:pPr>
              <w:pStyle w:val="Compact"/>
              <w:jc w:val="center"/>
            </w:pPr>
            <w:r>
              <w:rPr>
                <w:sz w:val="18"/>
              </w:rPr>
              <w:t xml:space="preserve">1.26, 0</w:t>
            </w:r>
          </w:p>
        </w:tc>
        <w:tc>
          <w:tcPr/>
          <w:p>
            <w:pPr>
              <w:pStyle w:val="Compact"/>
              <w:jc w:val="center"/>
            </w:pPr>
            <w:r>
              <w:rPr>
                <w:sz w:val="18"/>
              </w:rPr>
              <w:t xml:space="preserve">1.21, 0</w:t>
            </w:r>
          </w:p>
        </w:tc>
      </w:tr>
      <w:tr>
        <w:tc>
          <w:tcPr/>
          <w:p>
            <w:pPr>
              <w:pStyle w:val="Compact"/>
              <w:jc w:val="left"/>
            </w:pPr>
            <w:r>
              <w:rPr>
                <w:sz w:val="18"/>
              </w:rPr>
              <w:t xml:space="preserve">EWMA, tuned</w:t>
            </w:r>
            <w:r>
              <w:rPr>
                <w:sz w:val="18"/>
              </w:rPr>
              <w:t xml:space="preserve"> </w:t>
            </w:r>
            <m:oMath>
              <m:r>
                <m:t>α</m:t>
              </m:r>
            </m:oMath>
          </w:p>
        </w:tc>
        <w:tc>
          <w:tcPr/>
          <w:p>
            <w:pPr>
              <w:pStyle w:val="Compact"/>
              <w:jc w:val="center"/>
            </w:pPr>
            <w:r>
              <w:rPr>
                <w:sz w:val="18"/>
              </w:rPr>
              <w:t xml:space="preserve">0.64, 24</w:t>
            </w:r>
          </w:p>
        </w:tc>
        <w:tc>
          <w:tcPr/>
          <w:p>
            <w:pPr>
              <w:pStyle w:val="Compact"/>
              <w:jc w:val="center"/>
            </w:pPr>
            <w:r>
              <w:rPr>
                <w:sz w:val="18"/>
              </w:rPr>
              <w:t xml:space="preserve">1.08, 9</w:t>
            </w:r>
          </w:p>
        </w:tc>
        <w:tc>
          <w:tcPr/>
          <w:p>
            <w:pPr>
              <w:pStyle w:val="Compact"/>
              <w:jc w:val="center"/>
            </w:pPr>
            <w:r>
              <w:rPr>
                <w:sz w:val="18"/>
              </w:rPr>
              <w:t xml:space="preserve">0.94, 29</w:t>
            </w:r>
          </w:p>
        </w:tc>
      </w:tr>
      <w:tr>
        <w:tc>
          <w:tcPr/>
          <w:p>
            <w:pPr>
              <w:pStyle w:val="Compact"/>
              <w:jc w:val="left"/>
            </w:pPr>
            <w:r>
              <w:rPr>
                <w:sz w:val="18"/>
              </w:rPr>
              <w:t xml:space="preserve">EDMD (linear scale)</w:t>
            </w:r>
          </w:p>
        </w:tc>
        <w:tc>
          <w:tcPr/>
          <w:p>
            <w:pPr>
              <w:pStyle w:val="Compact"/>
              <w:jc w:val="center"/>
            </w:pPr>
            <w:r>
              <w:rPr>
                <w:sz w:val="18"/>
              </w:rPr>
              <w:t xml:space="preserve">1.09, 0</w:t>
            </w:r>
          </w:p>
        </w:tc>
        <w:tc>
          <w:tcPr/>
          <w:p>
            <w:pPr>
              <w:pStyle w:val="Compact"/>
              <w:jc w:val="center"/>
            </w:pPr>
            <w:r>
              <w:rPr>
                <w:sz w:val="18"/>
              </w:rPr>
              <w:t xml:space="preserve">0.93, 26</w:t>
            </w:r>
          </w:p>
        </w:tc>
        <w:tc>
          <w:tcPr/>
          <w:p>
            <w:pPr>
              <w:pStyle w:val="Compact"/>
              <w:jc w:val="center"/>
            </w:pPr>
            <w:r>
              <w:rPr>
                <w:sz w:val="18"/>
              </w:rPr>
              <w:t xml:space="preserve">0.82, 29</w:t>
            </w:r>
          </w:p>
        </w:tc>
      </w:tr>
      <w:tr>
        <w:tc>
          <w:tcPr/>
          <w:p>
            <w:pPr>
              <w:pStyle w:val="Compact"/>
              <w:jc w:val="left"/>
            </w:pPr>
            <w:r>
              <w:rPr>
                <w:sz w:val="18"/>
              </w:rPr>
              <w:t xml:space="preserve">poly-EDMD</w:t>
            </w:r>
          </w:p>
        </w:tc>
        <w:tc>
          <w:tcPr/>
          <w:p>
            <w:pPr>
              <w:pStyle w:val="Compact"/>
              <w:jc w:val="center"/>
            </w:pPr>
            <w:r>
              <w:rPr>
                <w:sz w:val="18"/>
              </w:rPr>
              <w:t xml:space="preserve">1.05, 4</w:t>
            </w:r>
          </w:p>
        </w:tc>
        <w:tc>
          <w:tcPr/>
          <w:p>
            <w:pPr>
              <w:pStyle w:val="Compact"/>
              <w:jc w:val="center"/>
            </w:pPr>
            <w:r>
              <w:rPr>
                <w:sz w:val="18"/>
              </w:rPr>
              <w:t xml:space="preserve">0.90, 32</w:t>
            </w:r>
          </w:p>
        </w:tc>
        <w:tc>
          <w:tcPr/>
          <w:p>
            <w:pPr>
              <w:pStyle w:val="Compact"/>
              <w:jc w:val="center"/>
            </w:pPr>
            <w:r>
              <w:rPr>
                <w:sz w:val="18"/>
              </w:rPr>
              <w:t xml:space="preserve">0.81, 35</w:t>
            </w:r>
          </w:p>
        </w:tc>
      </w:tr>
      <w:tr>
        <w:tc>
          <w:tcPr/>
          <w:p>
            <w:pPr>
              <w:pStyle w:val="Compact"/>
              <w:jc w:val="left"/>
            </w:pPr>
            <w:r>
              <w:rPr>
                <w:sz w:val="18"/>
              </w:rPr>
              <w:t xml:space="preserve">log-EDMD</w:t>
            </w:r>
          </w:p>
        </w:tc>
        <w:tc>
          <w:tcPr/>
          <w:p>
            <w:pPr>
              <w:pStyle w:val="Compact"/>
              <w:jc w:val="center"/>
            </w:pPr>
            <w:r>
              <w:rPr>
                <w:sz w:val="18"/>
              </w:rPr>
              <w:t xml:space="preserve">1.23, 0</w:t>
            </w:r>
          </w:p>
        </w:tc>
        <w:tc>
          <w:tcPr/>
          <w:p>
            <w:pPr>
              <w:pStyle w:val="Compact"/>
              <w:jc w:val="center"/>
            </w:pPr>
            <w:r>
              <w:rPr>
                <w:sz w:val="18"/>
              </w:rPr>
              <w:t xml:space="preserve">0.86, 33</w:t>
            </w:r>
          </w:p>
        </w:tc>
        <w:tc>
          <w:tcPr/>
          <w:p>
            <w:pPr>
              <w:pStyle w:val="Compact"/>
              <w:jc w:val="center"/>
            </w:pPr>
            <w:r>
              <w:rPr>
                <w:sz w:val="18"/>
              </w:rPr>
              <w:t xml:space="preserve">0.71, 32</w:t>
            </w:r>
          </w:p>
        </w:tc>
      </w:tr>
      <w:tr>
        <w:tc>
          <w:tcPr/>
          <w:p>
            <w:pPr>
              <w:pStyle w:val="Compact"/>
              <w:jc w:val="left"/>
            </w:pPr>
            <w:r>
              <w:rPr>
                <w:sz w:val="18"/>
              </w:rPr>
              <w:t xml:space="preserve">gradient boosting</w:t>
            </w:r>
          </w:p>
        </w:tc>
        <w:tc>
          <w:tcPr/>
          <w:p>
            <w:pPr>
              <w:pStyle w:val="Compact"/>
              <w:jc w:val="center"/>
            </w:pPr>
            <w:r>
              <w:rPr>
                <w:sz w:val="18"/>
              </w:rPr>
              <w:t xml:space="preserve">1.24, 0</w:t>
            </w:r>
          </w:p>
        </w:tc>
        <w:tc>
          <w:tcPr/>
          <w:p>
            <w:pPr>
              <w:pStyle w:val="Compact"/>
              <w:jc w:val="center"/>
            </w:pPr>
            <w:r>
              <w:rPr>
                <w:sz w:val="18"/>
              </w:rPr>
              <w:t xml:space="preserve">0.82, 33</w:t>
            </w:r>
          </w:p>
        </w:tc>
        <w:tc>
          <w:tcPr/>
          <w:p>
            <w:pPr>
              <w:pStyle w:val="Compact"/>
              <w:jc w:val="center"/>
            </w:pPr>
            <w:r>
              <w:rPr>
                <w:sz w:val="18"/>
              </w:rPr>
              <w:t xml:space="preserve">0.79, 34</w:t>
            </w:r>
          </w:p>
        </w:tc>
      </w:tr>
    </w:tbl>
    <w:p>
      <w:pPr>
        <w:pStyle w:val="BodyText"/>
      </w:pPr>
      <w:r>
        <w:rPr>
          <w:bCs/>
          <w:b/>
        </w:rPr>
        <w:t xml:space="preserve">Bursts under contention (VM).</w:t>
      </w:r>
      <w:r>
        <w:t xml:space="preserve"> </w:t>
      </w:r>
      <w:r>
        <w:t xml:space="preserve">Results over 57 processes are in Table II and Fig. 4. On the positive control (24 phased processes), every method that uses recent bursts cuts error by 90–96% against the mean, so the methods find structure when it exists; the best is tuned EWMA (better than</w:t>
      </w:r>
      <w:r>
        <w:t xml:space="preserve"> </w:t>
      </w:r>
      <m:oMath>
        <m:r>
          <m:t>α</m:t>
        </m:r>
        <m:r>
          <m:rPr>
            <m:sty m:val="p"/>
          </m:rPr>
          <m:t>=</m:t>
        </m:r>
        <m:r>
          <m:t>0.5</m:t>
        </m:r>
      </m:oMath>
      <w:r>
        <w:t xml:space="preserve"> </w:t>
      </w:r>
      <w:r>
        <w:t xml:space="preserve">in 24 of 24), and the EDMD variants are 5–23%</w:t>
      </w:r>
      <w:r>
        <w:t xml:space="preserve"> </w:t>
      </w:r>
      <w:r>
        <w:rPr>
          <w:iCs/>
          <w:i/>
        </w:rPr>
        <w:t xml:space="preserve">worse</w:t>
      </w:r>
      <w:r>
        <w:t xml:space="preserve"> </w:t>
      </w:r>
      <w:r>
        <w:t xml:space="preserve">than the textbook estimator. On I/O bursts under contention (33 processes) the order reverses: log-EDMD beats the textbook estimator in 33 of 33 processes (median error ratio 0.86), poly-EDMD in 32 and gradient boosting in 33; with Holm correction over ten comparisons,</w:t>
      </w:r>
      <w:r>
        <w:t xml:space="preserve"> </w:t>
      </w:r>
      <m:oMath>
        <m:sSub>
          <m:e>
            <m:r>
              <m:t>p</m:t>
            </m:r>
          </m:e>
          <m:sub>
            <m:r>
              <m:rPr>
                <m:nor/>
                <m:sty m:val="p"/>
              </m:rPr>
              <m:t>Holm</m:t>
            </m:r>
          </m:sub>
        </m:sSub>
        <m:r>
          <m:rPr>
            <m:sty m:val="p"/>
          </m:rPr>
          <m:t>=</m:t>
        </m:r>
        <m:r>
          <m:t>2</m:t>
        </m:r>
        <m:r>
          <m:rPr>
            <m:sty m:val="p"/>
          </m:rPr>
          <m:t>×</m:t>
        </m:r>
        <m:sSup>
          <m:e>
            <m:r>
              <m:t>10</m:t>
            </m:r>
          </m:e>
          <m:sup>
            <m:r>
              <m:rPr>
                <m:sty m:val="p"/>
              </m:rPr>
              <m:t>−</m:t>
            </m:r>
            <m:r>
              <m:t>9</m:t>
            </m:r>
          </m:sup>
        </m:sSup>
      </m:oMath>
      <w:r>
        <w:t xml:space="preserve"> </w:t>
      </w:r>
      <w:r>
        <w:t xml:space="preserve">for log-EDMD and gradient boosting and</w:t>
      </w:r>
      <w:r>
        <w:t xml:space="preserve"> </w:t>
      </w:r>
      <m:oMath>
        <m:r>
          <m:t>6</m:t>
        </m:r>
        <m:r>
          <m:rPr>
            <m:sty m:val="p"/>
          </m:rPr>
          <m:t>×</m:t>
        </m:r>
        <m:sSup>
          <m:e>
            <m:r>
              <m:t>10</m:t>
            </m:r>
          </m:e>
          <m:sup>
            <m:r>
              <m:rPr>
                <m:sty m:val="p"/>
              </m:rPr>
              <m:t>−</m:t>
            </m:r>
            <m:r>
              <m:t>8</m:t>
            </m:r>
          </m:sup>
        </m:sSup>
      </m:oMath>
      <w:r>
        <w:t xml:space="preserve"> </w:t>
      </w:r>
      <w:r>
        <w:t xml:space="preserve">for poly-EDMD. Contended I/O bursts are noisy, and the exponential average overreacts to single long bursts; the log-scale operator does not.</w:t>
      </w:r>
    </w:p>
    <w:p>
      <w:pPr>
        <w:pStyle w:val="CaptionedFigure"/>
        <w:jc w:val="center"/>
      </w:pPr>
      <w:r>
        <w:drawing>
          <wp:inline>
            <wp:extent cx="4267200" cy="1808859"/>
            <wp:effectExtent b="0" l="0" r="0" t="0"/>
            <wp:docPr descr="" title="" id="44" name="Picture"/>
            <a:graphic>
              <a:graphicData uri="http://schemas.openxmlformats.org/drawingml/2006/picture">
                <pic:pic>
                  <pic:nvPicPr>
                    <pic:cNvPr descr="m4_prediction_vs_ewma.png" id="45" name="Picture"/>
                    <pic:cNvPicPr>
                      <a:picLocks noChangeArrowheads="1" noChangeAspect="1"/>
                    </pic:cNvPicPr>
                  </pic:nvPicPr>
                  <pic:blipFill>
                    <a:blip r:embed="rId43"/>
                    <a:stretch>
                      <a:fillRect/>
                    </a:stretch>
                  </pic:blipFill>
                  <pic:spPr bwMode="auto">
                    <a:xfrm>
                      <a:off x="0" y="0"/>
                      <a:ext cx="4267200" cy="1808859"/>
                    </a:xfrm>
                    <a:prstGeom prst="rect">
                      <a:avLst/>
                    </a:prstGeom>
                    <a:noFill/>
                    <a:ln w="9525">
                      <a:noFill/>
                      <a:headEnd/>
                      <a:tailEnd/>
                    </a:ln>
                  </pic:spPr>
                </pic:pic>
              </a:graphicData>
            </a:graphic>
          </wp:inline>
        </w:drawing>
      </w:r>
    </w:p>
    <w:p>
      <w:pPr>
        <w:pStyle w:val="ImageCaption"/>
        <w:jc w:val="center"/>
      </w:pPr>
      <w:r>
        <w:t xml:space="preserve">Fig. 4. Contended VM workloads: error relative to the textbook estimator, one dot per process. Blue/orange: 95% interval wholly below/above 1.</w:t>
      </w:r>
    </w:p>
    <w:bookmarkEnd w:id="46"/>
    <w:bookmarkStart w:id="50" w:name="c.-real-programs"/>
    <w:p>
      <w:pPr>
        <w:pStyle w:val="Heading2"/>
      </w:pPr>
      <w:r>
        <w:t xml:space="preserve">C. Real programs</w:t>
      </w:r>
    </w:p>
    <w:p>
      <w:pPr>
        <w:pStyle w:val="FirstParagraph"/>
      </w:pPr>
      <w:r>
        <w:t xml:space="preserve">To test beyond synthetic loops, the following programs were traced together on both VM cores in three captures of 60 s: a Redis 7.0 server driven by a paced client (mostly GET and SET, with occasional range and sort commands on a 30</w:t>
      </w:r>
      <w:r>
        <w:t xml:space="preserve">,</w:t>
      </w:r>
      <w:r>
        <w:t xml:space="preserve">000-element list); a Node.js 22 Hypertext Transfer Protocol (HTTP) server whose client alternates between phases of light and heavy JavaScript Object Notation (JSON) requests; a Python process running Structured Query Language (SQL) queries of mixed size (point lookups, range aggregates, full scans) against SQLite 3.45; real-time H.264 encoding of a synthetic video with ffmpeg (all encoder threads); and the two load generators. A parallel gcc build and xz compression ran as untracked background load. Over the 36 threads with at least 60 bursts, CPU time agrees with</w:t>
      </w:r>
      <w:r>
        <w:t xml:space="preserve"> </w:t>
      </w:r>
      <w:r>
        <w:rPr>
          <w:rStyle w:val="VerbatimChar"/>
        </w:rPr>
        <w:t xml:space="preserve">schedstat</w:t>
      </w:r>
      <w:r>
        <w:t xml:space="preserve"> </w:t>
      </w:r>
      <w:r>
        <w:t xml:space="preserve">within 1.8% and wait time within 1.5% (medians); 28 threads are within 5%, and the others are ffmpeg helper threads that run about 12 </w:t>
      </w:r>
      <m:oMath>
        <m:r>
          <m:t>μ</m:t>
        </m:r>
      </m:oMath>
      <w:r>
        <w:t xml:space="preserve">s per slice, where a few microseconds of tracepoint overhead is a large fraction.</w:t>
      </w:r>
    </w:p>
    <w:p>
      <w:pPr>
        <w:pStyle w:val="BodyText"/>
      </w:pPr>
      <w:r>
        <w:t xml:space="preserve">Log-EDMD beats the textbook estimator in 32 of 36 threads, with median error ratio 0.71 (</w:t>
      </w:r>
      <m:oMath>
        <m:sSub>
          <m:e>
            <m:r>
              <m:t>p</m:t>
            </m:r>
          </m:e>
          <m:sub>
            <m:r>
              <m:rPr>
                <m:nor/>
                <m:sty m:val="p"/>
              </m:rPr>
              <m:t>Holm</m:t>
            </m:r>
          </m:sub>
        </m:sSub>
        <m:r>
          <m:rPr>
            <m:sty m:val="p"/>
          </m:rPr>
          <m:t>=</m:t>
        </m:r>
        <m:sSup>
          <m:e>
            <m:r>
              <m:t>10</m:t>
            </m:r>
          </m:e>
          <m:sup>
            <m:r>
              <m:rPr>
                <m:sty m:val="p"/>
              </m:rPr>
              <m:t>−</m:t>
            </m:r>
            <m:r>
              <m:t>5</m:t>
            </m:r>
          </m:sup>
        </m:sSup>
      </m:oMath>
      <w:r>
        <w:t xml:space="preserve">; Table II, Fig. 5). The gain is largest for Redis and SQLite (median ratios 0.55 and 0.56), whose request bursts are short with occasional long ones: the exponential average chases each long burst and then overestimates the short ones that follow, while the log-scale operator treats a long burst as a large but transient deviation. The same four programs were captured three times on the 8-CPU bare-metal machine. For the 24 threads that used at least 0.5 s of CPU, traced CPU time agreed with the kernel within 3.1% (median 0.33%), with no lost events; idle ffmpeg helper threads, with a few tens of microseconds of CPU each, are not comparable. Log-EDMD beat the textbook estimator in 24 of 30 threads (median error ratio 0.81, sign test</w:t>
      </w:r>
      <w:r>
        <w:t xml:space="preserve"> </w:t>
      </w:r>
      <m:oMath>
        <m:r>
          <m:t>p</m:t>
        </m:r>
        <m:r>
          <m:rPr>
            <m:sty m:val="p"/>
          </m:rPr>
          <m:t>=</m:t>
        </m:r>
        <m:r>
          <m:t>0.0014</m:t>
        </m:r>
      </m:oMath>
      <w:r>
        <w:t xml:space="preserve">), again most for Redis and SQLite (0.55 and 0.56, as on the VM) and the load generators (0.71), and least for ffmpeg (0.94). The spectral picture repeated too: SQLite’s eigenvalues were again real, and eigenvalues identified the program a window came from with 77% balanced accuracy, against 99% for simple burst statistics.</w:t>
      </w:r>
    </w:p>
    <w:p>
      <w:pPr>
        <w:pStyle w:val="CaptionedFigure"/>
        <w:jc w:val="center"/>
      </w:pPr>
      <w:r>
        <w:drawing>
          <wp:inline>
            <wp:extent cx="4267200" cy="1685364"/>
            <wp:effectExtent b="0" l="0" r="0" t="0"/>
            <wp:docPr descr="" title="" id="48" name="Picture"/>
            <a:graphic>
              <a:graphicData uri="http://schemas.openxmlformats.org/drawingml/2006/picture">
                <pic:pic>
                  <pic:nvPicPr>
                    <pic:cNvPr descr="e8_real_programs.png" id="49" name="Picture"/>
                    <pic:cNvPicPr>
                      <a:picLocks noChangeArrowheads="1" noChangeAspect="1"/>
                    </pic:cNvPicPr>
                  </pic:nvPicPr>
                  <pic:blipFill>
                    <a:blip r:embed="rId47"/>
                    <a:stretch>
                      <a:fillRect/>
                    </a:stretch>
                  </pic:blipFill>
                  <pic:spPr bwMode="auto">
                    <a:xfrm>
                      <a:off x="0" y="0"/>
                      <a:ext cx="4267200" cy="1685364"/>
                    </a:xfrm>
                    <a:prstGeom prst="rect">
                      <a:avLst/>
                    </a:prstGeom>
                    <a:noFill/>
                    <a:ln w="9525">
                      <a:noFill/>
                      <a:headEnd/>
                      <a:tailEnd/>
                    </a:ln>
                  </pic:spPr>
                </pic:pic>
              </a:graphicData>
            </a:graphic>
          </wp:inline>
        </w:drawing>
      </w:r>
    </w:p>
    <w:p>
      <w:pPr>
        <w:pStyle w:val="ImageCaption"/>
        <w:jc w:val="center"/>
      </w:pPr>
      <w:r>
        <w:t xml:space="preserve">Fig. 5. Real programs: burst-prediction error relative to the textbook estimator (bars: median; dots: threads; three captures).</w:t>
      </w:r>
    </w:p>
    <w:bookmarkEnd w:id="50"/>
    <w:bookmarkStart w:id="57" w:name="X30166705ddaa4d0ad1e54733e67713f9b62f518"/>
    <w:p>
      <w:pPr>
        <w:pStyle w:val="Heading2"/>
      </w:pPr>
      <w:r>
        <w:t xml:space="preserve">D. Is it more than an autoregressive model?</w:t>
      </w:r>
    </w:p>
    <w:p>
      <w:pPr>
        <w:pStyle w:val="FirstParagraph"/>
        <w:jc w:val="center"/>
      </w:pPr>
      <w:r>
        <w:rPr>
          <w:bCs/>
          <w:b/>
          <w:sz w:val="19"/>
        </w:rPr>
        <w:t xml:space="preserve">TABLE III. Median error ratio and number of tasks where the method is better, against two references (96 tasks, 36 of them real-program threads)</w:t>
      </w:r>
    </w:p>
    <w:tbl>
      <w:tblPr>
        <w:tblStyle w:val="Table"/>
        <w:tblW w:type="auto" w:w="0"/>
        <w:tblLook w:firstRow="0" w:lastRow="0" w:firstColumn="0" w:lastColumn="0" w:noHBand="0" w:noVBand="0" w:val="0000"/>
        <w:jc w:val="start"/>
        <w:tblBorders>
          <w:top w:val="single" w:sz="4" w:color="888888"/>
          <w:bottom w:val="single" w:sz="4" w:color="888888"/>
          <w:insideH w:val="single" w:sz="4" w:color="888888"/>
        </w:tblBorders>
        <w:jc w:val="center"/>
      </w:tblPr>
      <w:tblGrid>
        <w:gridCol w:w="1584"/>
        <w:gridCol w:w="1584"/>
        <w:gridCol w:w="1584"/>
        <w:gridCol w:w="1584"/>
        <w:gridCol w:w="1584"/>
      </w:tblGrid>
      <w:tr>
        <w:tc>
          <w:tcPr>
            <w:shd w:val="clear" w:fill="EEF2F7"/>
          </w:tcPr>
          <w:p>
            <w:pPr>
              <w:pStyle w:val="Compact"/>
            </w:pPr>
          </w:p>
        </w:tc>
        <w:tc>
          <w:tcPr>
            <w:gridSpan w:val="2"/>
            <w:shd w:val="clear" w:fill="EEF2F7"/>
            <w:shd w:val="clear" w:fill="EEF2F7"/>
          </w:tcPr>
          <w:p>
            <w:pPr>
              <w:pStyle w:val="Compact"/>
              <w:jc w:val="center"/>
            </w:pPr>
            <w:r>
              <w:rPr>
                <w:b/>
                <w:sz w:val="18"/>
              </w:rPr>
              <w:t xml:space="preserve">vs textbook EWMA</w:t>
            </w:r>
          </w:p>
        </w:tc>
        <w:tc>
          <w:tcPr>
            <w:gridSpan w:val="2"/>
            <w:shd w:val="clear" w:fill="EEF2F7"/>
            <w:shd w:val="clear" w:fill="EEF2F7"/>
          </w:tcPr>
          <w:p>
            <w:pPr>
              <w:pStyle w:val="Compact"/>
              <w:jc w:val="center"/>
            </w:pPr>
            <w:r>
              <w:rPr>
                <w:b/>
                <w:sz w:val="18"/>
              </w:rPr>
              <w:t xml:space="preserve">vs log-AR(p*)</w:t>
            </w:r>
          </w:p>
        </w:tc>
      </w:tr>
      <w:tr>
        <w:tc>
          <w:tcPr/>
          <w:p>
            <w:pPr>
              <w:pStyle w:val="Compact"/>
              <w:jc w:val="left"/>
            </w:pPr>
            <w:r>
              <w:rPr>
                <w:sz w:val="18"/>
              </w:rPr>
              <w:t xml:space="preserve">Method</w:t>
            </w:r>
          </w:p>
        </w:tc>
        <w:tc>
          <w:tcPr/>
          <w:p>
            <w:pPr>
              <w:pStyle w:val="Compact"/>
              <w:jc w:val="center"/>
            </w:pPr>
            <w:r>
              <w:rPr>
                <w:sz w:val="18"/>
              </w:rPr>
              <w:t xml:space="preserve">all 96</w:t>
            </w:r>
          </w:p>
        </w:tc>
        <w:tc>
          <w:tcPr/>
          <w:p>
            <w:pPr>
              <w:pStyle w:val="Compact"/>
              <w:jc w:val="center"/>
            </w:pPr>
            <w:r>
              <w:rPr>
                <w:sz w:val="18"/>
              </w:rPr>
              <w:t xml:space="preserve">real 36</w:t>
            </w:r>
          </w:p>
        </w:tc>
        <w:tc>
          <w:tcPr/>
          <w:p>
            <w:pPr>
              <w:pStyle w:val="Compact"/>
              <w:jc w:val="center"/>
            </w:pPr>
            <w:r>
              <w:rPr>
                <w:sz w:val="18"/>
              </w:rPr>
              <w:t xml:space="preserve">all 96</w:t>
            </w:r>
          </w:p>
        </w:tc>
        <w:tc>
          <w:tcPr/>
          <w:p>
            <w:pPr>
              <w:pStyle w:val="Compact"/>
              <w:jc w:val="center"/>
            </w:pPr>
            <w:r>
              <w:rPr>
                <w:sz w:val="18"/>
              </w:rPr>
              <w:t xml:space="preserve">real 36</w:t>
            </w:r>
          </w:p>
        </w:tc>
      </w:tr>
      <w:tr>
        <w:tc>
          <w:tcPr/>
          <w:p>
            <w:pPr>
              <w:pStyle w:val="Compact"/>
              <w:jc w:val="left"/>
            </w:pPr>
            <w:r>
              <w:rPr>
                <w:sz w:val="18"/>
              </w:rPr>
              <w:t xml:space="preserve">log-EDMD (3 delays)</w:t>
            </w:r>
          </w:p>
        </w:tc>
        <w:tc>
          <w:tcPr/>
          <w:p>
            <w:pPr>
              <w:pStyle w:val="Compact"/>
              <w:jc w:val="center"/>
            </w:pPr>
            <w:r>
              <w:rPr>
                <w:sz w:val="18"/>
              </w:rPr>
              <w:t xml:space="preserve">0.88, 65</w:t>
            </w:r>
          </w:p>
        </w:tc>
        <w:tc>
          <w:tcPr/>
          <w:p>
            <w:pPr>
              <w:pStyle w:val="Compact"/>
              <w:jc w:val="center"/>
            </w:pPr>
            <w:r>
              <w:rPr>
                <w:sz w:val="18"/>
              </w:rPr>
              <w:t xml:space="preserve">0.71, 32</w:t>
            </w:r>
          </w:p>
        </w:tc>
        <w:tc>
          <w:tcPr/>
          <w:p>
            <w:pPr>
              <w:pStyle w:val="Compact"/>
              <w:jc w:val="center"/>
            </w:pPr>
            <w:r>
              <w:rPr>
                <w:sz w:val="18"/>
              </w:rPr>
              <w:t xml:space="preserve">1.02, 21</w:t>
            </w:r>
          </w:p>
        </w:tc>
        <w:tc>
          <w:tcPr/>
          <w:p>
            <w:pPr>
              <w:pStyle w:val="Compact"/>
              <w:jc w:val="center"/>
            </w:pPr>
            <w:r>
              <w:rPr>
                <w:sz w:val="18"/>
              </w:rPr>
              <w:t xml:space="preserve">1.01, 8</w:t>
            </w:r>
          </w:p>
        </w:tc>
      </w:tr>
      <w:tr>
        <w:tc>
          <w:tcPr/>
          <w:p>
            <w:pPr>
              <w:pStyle w:val="Compact"/>
              <w:jc w:val="left"/>
            </w:pPr>
            <w:r>
              <w:rPr>
                <w:sz w:val="18"/>
              </w:rPr>
              <w:t xml:space="preserve">log-AR(p*), AIC</w:t>
            </w:r>
          </w:p>
        </w:tc>
        <w:tc>
          <w:tcPr/>
          <w:p>
            <w:pPr>
              <w:pStyle w:val="Compact"/>
              <w:jc w:val="center"/>
            </w:pPr>
            <w:r>
              <w:rPr>
                <w:sz w:val="18"/>
              </w:rPr>
              <w:t xml:space="preserve">0.79, 66</w:t>
            </w:r>
          </w:p>
        </w:tc>
        <w:tc>
          <w:tcPr/>
          <w:p>
            <w:pPr>
              <w:pStyle w:val="Compact"/>
              <w:jc w:val="center"/>
            </w:pPr>
            <w:r>
              <w:rPr>
                <w:sz w:val="18"/>
              </w:rPr>
              <w:t xml:space="preserve">0.70, 32</w:t>
            </w:r>
          </w:p>
        </w:tc>
        <w:tc>
          <w:tcPr/>
          <w:p>
            <w:pPr>
              <w:pStyle w:val="Compact"/>
              <w:jc w:val="center"/>
            </w:pPr>
            <w:r>
              <w:rPr>
                <w:sz w:val="18"/>
              </w:rPr>
              <w:t xml:space="preserve">–</w:t>
            </w:r>
          </w:p>
        </w:tc>
        <w:tc>
          <w:tcPr/>
          <w:p>
            <w:pPr>
              <w:pStyle w:val="Compact"/>
              <w:jc w:val="center"/>
            </w:pPr>
            <w:r>
              <w:rPr>
                <w:sz w:val="18"/>
              </w:rPr>
              <w:t xml:space="preserve">–</w:t>
            </w:r>
          </w:p>
        </w:tc>
      </w:tr>
      <w:tr>
        <w:tc>
          <w:tcPr/>
          <w:p>
            <w:pPr>
              <w:pStyle w:val="Compact"/>
              <w:jc w:val="left"/>
            </w:pPr>
            <w:r>
              <w:rPr>
                <w:sz w:val="18"/>
              </w:rPr>
              <w:t xml:space="preserve">poly-EDMD</w:t>
            </w:r>
          </w:p>
        </w:tc>
        <w:tc>
          <w:tcPr/>
          <w:p>
            <w:pPr>
              <w:pStyle w:val="Compact"/>
              <w:jc w:val="center"/>
            </w:pPr>
            <w:r>
              <w:rPr>
                <w:sz w:val="18"/>
              </w:rPr>
              <w:t xml:space="preserve">0.86, 68</w:t>
            </w:r>
          </w:p>
        </w:tc>
        <w:tc>
          <w:tcPr/>
          <w:p>
            <w:pPr>
              <w:pStyle w:val="Compact"/>
              <w:jc w:val="center"/>
            </w:pPr>
            <w:r>
              <w:rPr>
                <w:sz w:val="18"/>
              </w:rPr>
              <w:t xml:space="preserve">0.71, 35</w:t>
            </w:r>
          </w:p>
        </w:tc>
        <w:tc>
          <w:tcPr/>
          <w:p>
            <w:pPr>
              <w:pStyle w:val="Compact"/>
              <w:jc w:val="center"/>
            </w:pPr>
            <w:r>
              <w:rPr>
                <w:sz w:val="18"/>
              </w:rPr>
              <w:t xml:space="preserve">1.01, 41</w:t>
            </w:r>
          </w:p>
        </w:tc>
        <w:tc>
          <w:tcPr/>
          <w:p>
            <w:pPr>
              <w:pStyle w:val="Compact"/>
              <w:jc w:val="center"/>
            </w:pPr>
            <w:r>
              <w:rPr>
                <w:sz w:val="18"/>
              </w:rPr>
              <w:t xml:space="preserve">1.00, 20</w:t>
            </w:r>
          </w:p>
        </w:tc>
      </w:tr>
      <w:tr>
        <w:tc>
          <w:tcPr/>
          <w:p>
            <w:pPr>
              <w:pStyle w:val="Compact"/>
              <w:jc w:val="left"/>
            </w:pPr>
            <w:r>
              <w:rPr>
                <w:sz w:val="18"/>
              </w:rPr>
              <w:t xml:space="preserve">RFF-EDMD (kernel)</w:t>
            </w:r>
          </w:p>
        </w:tc>
        <w:tc>
          <w:tcPr/>
          <w:p>
            <w:pPr>
              <w:pStyle w:val="Compact"/>
              <w:jc w:val="center"/>
            </w:pPr>
            <w:r>
              <w:rPr>
                <w:sz w:val="18"/>
              </w:rPr>
              <w:t xml:space="preserve">0.85, 60</w:t>
            </w:r>
          </w:p>
        </w:tc>
        <w:tc>
          <w:tcPr/>
          <w:p>
            <w:pPr>
              <w:pStyle w:val="Compact"/>
              <w:jc w:val="center"/>
            </w:pPr>
            <w:r>
              <w:rPr>
                <w:sz w:val="18"/>
              </w:rPr>
              <w:t xml:space="preserve">0.74, 28</w:t>
            </w:r>
          </w:p>
        </w:tc>
        <w:tc>
          <w:tcPr/>
          <w:p>
            <w:pPr>
              <w:pStyle w:val="Compact"/>
              <w:jc w:val="center"/>
            </w:pPr>
            <w:r>
              <w:rPr>
                <w:sz w:val="18"/>
              </w:rPr>
              <w:t xml:space="preserve">1.00, 46</w:t>
            </w:r>
          </w:p>
        </w:tc>
        <w:tc>
          <w:tcPr/>
          <w:p>
            <w:pPr>
              <w:pStyle w:val="Compact"/>
              <w:jc w:val="center"/>
            </w:pPr>
            <w:r>
              <w:rPr>
                <w:sz w:val="18"/>
              </w:rPr>
              <w:t xml:space="preserve">1.00, 20</w:t>
            </w:r>
          </w:p>
        </w:tc>
      </w:tr>
      <w:tr>
        <w:tc>
          <w:tcPr/>
          <w:p>
            <w:pPr>
              <w:pStyle w:val="Compact"/>
              <w:jc w:val="left"/>
            </w:pPr>
            <w:r>
              <w:rPr>
                <w:sz w:val="18"/>
              </w:rPr>
              <w:t xml:space="preserve">ARIMA, AIC</w:t>
            </w:r>
          </w:p>
        </w:tc>
        <w:tc>
          <w:tcPr/>
          <w:p>
            <w:pPr>
              <w:pStyle w:val="Compact"/>
              <w:jc w:val="center"/>
            </w:pPr>
            <w:r>
              <w:rPr>
                <w:sz w:val="18"/>
              </w:rPr>
              <w:t xml:space="preserve">0.85, 66</w:t>
            </w:r>
          </w:p>
        </w:tc>
        <w:tc>
          <w:tcPr/>
          <w:p>
            <w:pPr>
              <w:pStyle w:val="Compact"/>
              <w:jc w:val="center"/>
            </w:pPr>
            <w:r>
              <w:rPr>
                <w:sz w:val="18"/>
              </w:rPr>
              <w:t xml:space="preserve">0.71, 33</w:t>
            </w:r>
          </w:p>
        </w:tc>
        <w:tc>
          <w:tcPr/>
          <w:p>
            <w:pPr>
              <w:pStyle w:val="Compact"/>
              <w:jc w:val="center"/>
            </w:pPr>
            <w:r>
              <w:rPr>
                <w:sz w:val="18"/>
              </w:rPr>
              <w:t xml:space="preserve">1.02, 31</w:t>
            </w:r>
          </w:p>
        </w:tc>
        <w:tc>
          <w:tcPr/>
          <w:p>
            <w:pPr>
              <w:pStyle w:val="Compact"/>
              <w:jc w:val="center"/>
            </w:pPr>
            <w:r>
              <w:rPr>
                <w:sz w:val="18"/>
              </w:rPr>
              <w:t xml:space="preserve">1.00, 15</w:t>
            </w:r>
          </w:p>
        </w:tc>
      </w:tr>
      <w:tr>
        <w:tc>
          <w:tcPr/>
          <w:p>
            <w:pPr>
              <w:pStyle w:val="Compact"/>
              <w:jc w:val="left"/>
            </w:pPr>
            <w:r>
              <w:rPr>
                <w:sz w:val="18"/>
              </w:rPr>
              <w:t xml:space="preserve">neural network</w:t>
            </w:r>
          </w:p>
        </w:tc>
        <w:tc>
          <w:tcPr/>
          <w:p>
            <w:pPr>
              <w:pStyle w:val="Compact"/>
              <w:jc w:val="center"/>
            </w:pPr>
            <w:r>
              <w:rPr>
                <w:sz w:val="18"/>
              </w:rPr>
              <w:t xml:space="preserve">0.84, 66</w:t>
            </w:r>
          </w:p>
        </w:tc>
        <w:tc>
          <w:tcPr/>
          <w:p>
            <w:pPr>
              <w:pStyle w:val="Compact"/>
              <w:jc w:val="center"/>
            </w:pPr>
            <w:r>
              <w:rPr>
                <w:sz w:val="18"/>
              </w:rPr>
              <w:t xml:space="preserve">0.74, 32</w:t>
            </w:r>
          </w:p>
        </w:tc>
        <w:tc>
          <w:tcPr/>
          <w:p>
            <w:pPr>
              <w:pStyle w:val="Compact"/>
              <w:jc w:val="center"/>
            </w:pPr>
            <w:r>
              <w:rPr>
                <w:sz w:val="18"/>
              </w:rPr>
              <w:t xml:space="preserve">1.02, 34</w:t>
            </w:r>
          </w:p>
        </w:tc>
        <w:tc>
          <w:tcPr/>
          <w:p>
            <w:pPr>
              <w:pStyle w:val="Compact"/>
              <w:jc w:val="center"/>
            </w:pPr>
            <w:r>
              <w:rPr>
                <w:sz w:val="18"/>
              </w:rPr>
              <w:t xml:space="preserve">1.00, 18</w:t>
            </w:r>
          </w:p>
        </w:tc>
      </w:tr>
      <w:tr>
        <w:tc>
          <w:tcPr/>
          <w:p>
            <w:pPr>
              <w:pStyle w:val="Compact"/>
              <w:jc w:val="left"/>
            </w:pPr>
            <w:r>
              <w:rPr>
                <w:sz w:val="18"/>
              </w:rPr>
              <w:t xml:space="preserve">gradient boosting</w:t>
            </w:r>
          </w:p>
        </w:tc>
        <w:tc>
          <w:tcPr/>
          <w:p>
            <w:pPr>
              <w:pStyle w:val="Compact"/>
              <w:jc w:val="center"/>
            </w:pPr>
            <w:r>
              <w:rPr>
                <w:sz w:val="18"/>
              </w:rPr>
              <w:t xml:space="preserve">0.87, 68</w:t>
            </w:r>
          </w:p>
        </w:tc>
        <w:tc>
          <w:tcPr/>
          <w:p>
            <w:pPr>
              <w:pStyle w:val="Compact"/>
              <w:jc w:val="center"/>
            </w:pPr>
            <w:r>
              <w:rPr>
                <w:sz w:val="18"/>
              </w:rPr>
              <w:t xml:space="preserve">0.79, 34</w:t>
            </w:r>
          </w:p>
        </w:tc>
        <w:tc>
          <w:tcPr/>
          <w:p>
            <w:pPr>
              <w:pStyle w:val="Compact"/>
              <w:jc w:val="center"/>
            </w:pPr>
            <w:r>
              <w:rPr>
                <w:sz w:val="18"/>
              </w:rPr>
              <w:t xml:space="preserve">1.03, 33</w:t>
            </w:r>
          </w:p>
        </w:tc>
        <w:tc>
          <w:tcPr/>
          <w:p>
            <w:pPr>
              <w:pStyle w:val="Compact"/>
              <w:jc w:val="center"/>
            </w:pPr>
            <w:r>
              <w:rPr>
                <w:sz w:val="18"/>
              </w:rPr>
              <w:t xml:space="preserve">1.04, 14</w:t>
            </w:r>
          </w:p>
        </w:tc>
      </w:tr>
    </w:tbl>
    <w:p>
      <w:pPr>
        <w:pStyle w:val="CaptionedFigure"/>
        <w:jc w:val="center"/>
      </w:pPr>
      <w:r>
        <w:drawing>
          <wp:inline>
            <wp:extent cx="4800600" cy="1909482"/>
            <wp:effectExtent b="0" l="0" r="0" t="0"/>
            <wp:docPr descr="" title="" id="52" name="Picture"/>
            <a:graphic>
              <a:graphicData uri="http://schemas.openxmlformats.org/drawingml/2006/picture">
                <pic:pic>
                  <pic:nvPicPr>
                    <pic:cNvPr descr="b1_baselines.png" id="53" name="Picture"/>
                    <pic:cNvPicPr>
                      <a:picLocks noChangeArrowheads="1" noChangeAspect="1"/>
                    </pic:cNvPicPr>
                  </pic:nvPicPr>
                  <pic:blipFill>
                    <a:blip r:embed="rId51"/>
                    <a:stretch>
                      <a:fillRect/>
                    </a:stretch>
                  </pic:blipFill>
                  <pic:spPr bwMode="auto">
                    <a:xfrm>
                      <a:off x="0" y="0"/>
                      <a:ext cx="4800600" cy="1909482"/>
                    </a:xfrm>
                    <a:prstGeom prst="rect">
                      <a:avLst/>
                    </a:prstGeom>
                    <a:noFill/>
                    <a:ln w="9525">
                      <a:noFill/>
                      <a:headEnd/>
                      <a:tailEnd/>
                    </a:ln>
                  </pic:spPr>
                </pic:pic>
              </a:graphicData>
            </a:graphic>
          </wp:inline>
        </w:drawing>
      </w:r>
    </w:p>
    <w:p>
      <w:pPr>
        <w:pStyle w:val="ImageCaption"/>
        <w:jc w:val="center"/>
      </w:pPr>
      <w:r>
        <w:t xml:space="preserve">Fig. 6. Error of each model relative to a log-scale autoregressive model with AIC-chosen order (boxes: quartiles; whiskers: 1.5 interquartile ranges). Only the textbook estimator is clearly worse.</w:t>
      </w:r>
    </w:p>
    <w:p>
      <w:pPr>
        <w:pStyle w:val="BodyText"/>
      </w:pPr>
      <w:r>
        <w:t xml:space="preserve">Table III and Fig. 6 compare all models over the 96 tasks with at least 60 bursts (57 synthetic, 3 from Trace 3, 36 real). Against the textbook estimator, every model that uses recent bursts wins, and all by similar amounts. Against the strongest classical model, log-AR with AIC-chosen order, none wins. The AIC most often chose order 10 (49 of 96 tasks), and log-AR(p*) is better than log-EDMD with three delays in 75 of 96 tasks, though only by 1.5% at the median; this is Hankel DMD with more delay coordinates. Nonlinear dictionaries do not help: poly-EDMD and RFF-EDMD tie with log-AR(p*) (Holm</w:t>
      </w:r>
      <w:r>
        <w:t xml:space="preserve"> </w:t>
      </w:r>
      <m:oMath>
        <m:r>
          <m:t>p</m:t>
        </m:r>
        <m:r>
          <m:rPr>
            <m:sty m:val="p"/>
          </m:rPr>
          <m:t>=</m:t>
        </m:r>
        <m:r>
          <m:t>0.37</m:t>
        </m:r>
      </m:oMath>
      <w:r>
        <w:t xml:space="preserve"> </w:t>
      </w:r>
      <w:r>
        <w:t xml:space="preserve">and</w:t>
      </w:r>
      <w:r>
        <w:t xml:space="preserve"> </w:t>
      </w:r>
      <m:oMath>
        <m:r>
          <m:t>0.76</m:t>
        </m:r>
      </m:oMath>
      <w:r>
        <w:t xml:space="preserve">), and ARIMA, the neural network and gradient boosting are slightly worse. For CPU bursts, what predicts is the log scale and the delay depth, not nonlinearity. The Koopman formulation remains useful for the online update and for the spectrum.</w:t>
      </w:r>
    </w:p>
    <w:p>
      <w:pPr>
        <w:pStyle w:val="CaptionedFigure"/>
        <w:jc w:val="center"/>
      </w:pPr>
      <w:r>
        <w:drawing>
          <wp:inline>
            <wp:extent cx="5334000" cy="1470571"/>
            <wp:effectExtent b="0" l="0" r="0" t="0"/>
            <wp:docPr descr="" title="" id="55" name="Picture"/>
            <a:graphic>
              <a:graphicData uri="http://schemas.openxmlformats.org/drawingml/2006/picture">
                <pic:pic>
                  <pic:nvPicPr>
                    <pic:cNvPr descr="s1_spectra.png" id="56" name="Picture"/>
                    <pic:cNvPicPr>
                      <a:picLocks noChangeArrowheads="1" noChangeAspect="1"/>
                    </pic:cNvPicPr>
                  </pic:nvPicPr>
                  <pic:blipFill>
                    <a:blip r:embed="rId54"/>
                    <a:stretch>
                      <a:fillRect/>
                    </a:stretch>
                  </pic:blipFill>
                  <pic:spPr bwMode="auto">
                    <a:xfrm>
                      <a:off x="0" y="0"/>
                      <a:ext cx="5334000" cy="1470571"/>
                    </a:xfrm>
                    <a:prstGeom prst="rect">
                      <a:avLst/>
                    </a:prstGeom>
                    <a:noFill/>
                    <a:ln w="9525">
                      <a:noFill/>
                      <a:headEnd/>
                      <a:tailEnd/>
                    </a:ln>
                  </pic:spPr>
                </pic:pic>
              </a:graphicData>
            </a:graphic>
          </wp:inline>
        </w:drawing>
      </w:r>
    </w:p>
    <w:p>
      <w:pPr>
        <w:pStyle w:val="ImageCaption"/>
        <w:jc w:val="center"/>
      </w:pPr>
      <w:r>
        <w:t xml:space="preserve">Fig. 7. Eigenvalues of the log-scale operator fitted on windows of 150 bursts, per real program (three captures).</w:t>
      </w:r>
    </w:p>
    <w:p>
      <w:pPr>
        <w:pStyle w:val="BodyText"/>
      </w:pPr>
      <w:r>
        <w:rPr>
          <w:bCs/>
          <w:b/>
        </w:rPr>
        <w:t xml:space="preserve">What the spectrum shows.</w:t>
      </w:r>
      <w:r>
        <w:t xml:space="preserve"> </w:t>
      </w:r>
      <w:r>
        <w:t xml:space="preserve">Fig. 7 plots the eigenvalues of operators fitted on windows of 150 bursts. Each program has a recognisable signature. SQLite’s eigenvalues are mostly real (the median window’s largest imaginary part is 0), spread along the real axis from about</w:t>
      </w:r>
      <w:r>
        <w:t xml:space="preserve"> </w:t>
      </w:r>
      <m:oMath>
        <m:r>
          <m:rPr>
            <m:sty m:val="p"/>
          </m:rPr>
          <m:t>−</m:t>
        </m:r>
        <m:r>
          <m:t>0.7</m:t>
        </m:r>
      </m:oMath>
      <w:r>
        <w:t xml:space="preserve"> </w:t>
      </w:r>
      <w:r>
        <w:t xml:space="preserve">to</w:t>
      </w:r>
      <w:r>
        <w:t xml:space="preserve"> </w:t>
      </w:r>
      <m:oMath>
        <m:r>
          <m:t>0.85</m:t>
        </m:r>
      </m:oMath>
      <w:r>
        <w:t xml:space="preserve">. The load generators have the slowest real mode (median</w:t>
      </w:r>
      <w:r>
        <w:t xml:space="preserve"> </w:t>
      </w:r>
      <m:oMath>
        <m:d>
          <m:dPr>
            <m:begChr m:val="|"/>
            <m:endChr m:val="|"/>
            <m:sepChr m:val=""/>
            <m:grow/>
          </m:dPr>
          <m:e>
            <m:sSub>
              <m:e>
                <m:r>
                  <m:t>λ</m:t>
                </m:r>
              </m:e>
              <m:sub>
                <m:r>
                  <m:t>1</m:t>
                </m:r>
              </m:sub>
            </m:sSub>
          </m:e>
        </m:d>
        <m:r>
          <m:rPr>
            <m:sty m:val="p"/>
          </m:rPr>
          <m:t>=</m:t>
        </m:r>
        <m:r>
          <m:t>0.87</m:t>
        </m:r>
      </m:oMath>
      <w:r>
        <w:t xml:space="preserve">) and a cluster of complex pairs near</w:t>
      </w:r>
      <w:r>
        <w:t xml:space="preserve"> </w:t>
      </w:r>
      <m:oMath>
        <m:r>
          <m:t>0.3</m:t>
        </m:r>
        <m:r>
          <m:rPr>
            <m:sty m:val="p"/>
          </m:rPr>
          <m:t>±</m:t>
        </m:r>
        <m:r>
          <m:t>0.35</m:t>
        </m:r>
        <m:r>
          <m:t>i</m:t>
        </m:r>
      </m:oMath>
      <w:r>
        <w:t xml:space="preserve">, from their alternation between sending and waiting. Redis and Node.js decay fastest (median</w:t>
      </w:r>
      <w:r>
        <w:t xml:space="preserve"> </w:t>
      </w:r>
      <m:oMath>
        <m:d>
          <m:dPr>
            <m:begChr m:val="|"/>
            <m:endChr m:val="|"/>
            <m:sepChr m:val=""/>
            <m:grow/>
          </m:dPr>
          <m:e>
            <m:sSub>
              <m:e>
                <m:r>
                  <m:t>λ</m:t>
                </m:r>
              </m:e>
              <m:sub>
                <m:r>
                  <m:t>1</m:t>
                </m:r>
              </m:sub>
            </m:sSub>
          </m:e>
        </m:d>
        <m:r>
          <m:rPr>
            <m:sty m:val="p"/>
          </m:rPr>
          <m:t>≈</m:t>
        </m:r>
        <m:r>
          <m:t>0.45</m:t>
        </m:r>
      </m:oMath>
      <w:r>
        <w:t xml:space="preserve">), with complex pairs indicating alternating short and long bursts. The eigenvalues alone identify which of the five programs a window came from with 76% balanced accuracy in leave-one-capture-out cross-validation (chance 20%), although simple burst statistics (log mean, log spread, lag-one autocorrelation) do better (99.8%). The spectrum is therefore best read as a description of burst dynamics, not as a classifier.</w:t>
      </w:r>
    </w:p>
    <w:bookmarkEnd w:id="57"/>
    <w:bookmarkStart w:id="58" w:name="e.-uncertainty-and-cost"/>
    <w:p>
      <w:pPr>
        <w:pStyle w:val="Heading2"/>
      </w:pPr>
      <w:r>
        <w:t xml:space="preserve">E. Uncertainty and cost</w:t>
      </w:r>
    </w:p>
    <w:p>
      <w:pPr>
        <w:pStyle w:val="FirstParagraph"/>
        <w:jc w:val="center"/>
      </w:pPr>
      <w:r>
        <w:rPr>
          <w:bCs/>
          <w:b/>
          <w:sz w:val="19"/>
        </w:rPr>
        <w:t xml:space="preserve">TABLE IV. Split conformal intervals (target 90%) and cost per prediction</w:t>
      </w:r>
    </w:p>
    <w:tbl>
      <w:tblPr>
        <w:tblStyle w:val="Table"/>
        <w:tblW w:type="auto" w:w="0"/>
        <w:tblLook w:firstRow="1" w:lastRow="0" w:firstColumn="0" w:lastColumn="0" w:noHBand="0" w:noVBand="0" w:val="0020"/>
        <w:jc w:val="start"/>
        <w:tblBorders>
          <w:top w:val="single" w:sz="4" w:color="888888"/>
          <w:bottom w:val="single" w:sz="4" w:color="888888"/>
          <w:insideH w:val="single" w:sz="4" w:color="888888"/>
        </w:tblBorders>
        <w:jc w:val="center"/>
      </w:tblPr>
      <w:tblGrid>
        <w:gridCol w:w="1980"/>
        <w:gridCol w:w="1980"/>
        <w:gridCol w:w="1980"/>
        <w:gridCol w:w="1980"/>
      </w:tblGrid>
      <w:tr>
        <w:trPr>
          <w:tblHeader w:val="true"/>
        </w:trPr>
        <w:tc>
          <w:tcPr>
            <w:shd w:val="clear" w:fill="EEF2F7"/>
          </w:tcPr>
          <w:p>
            <w:pPr>
              <w:pStyle w:val="Compact"/>
              <w:jc w:val="left"/>
            </w:pPr>
            <w:r>
              <w:rPr>
                <w:b/>
                <w:sz w:val="18"/>
              </w:rPr>
              <w:t xml:space="preserve">Tasks</w:t>
            </w:r>
          </w:p>
        </w:tc>
        <w:tc>
          <w:tcPr>
            <w:shd w:val="clear" w:fill="EEF2F7"/>
          </w:tcPr>
          <w:p>
            <w:pPr>
              <w:pStyle w:val="Compact"/>
              <w:jc w:val="left"/>
            </w:pPr>
            <w:r>
              <w:rPr>
                <w:b/>
                <w:sz w:val="18"/>
              </w:rPr>
              <w:t xml:space="preserve">Method</w:t>
            </w:r>
          </w:p>
        </w:tc>
        <w:tc>
          <w:tcPr>
            <w:shd w:val="clear" w:fill="EEF2F7"/>
          </w:tcPr>
          <w:p>
            <w:pPr>
              <w:pStyle w:val="Compact"/>
              <w:jc w:val="center"/>
            </w:pPr>
            <w:r>
              <w:rPr>
                <w:b/>
                <w:sz w:val="18"/>
              </w:rPr>
              <w:t xml:space="preserve">Coverage</w:t>
            </w:r>
          </w:p>
        </w:tc>
        <w:tc>
          <w:tcPr>
            <w:shd w:val="clear" w:fill="EEF2F7"/>
          </w:tcPr>
          <w:p>
            <w:pPr>
              <w:pStyle w:val="Compact"/>
              <w:jc w:val="center"/>
            </w:pPr>
            <w:r>
              <w:rPr>
                <w:b/>
                <w:sz w:val="18"/>
              </w:rPr>
              <w:t xml:space="preserve">Width</w:t>
            </w:r>
            <w:r>
              <w:rPr>
                <w:b/>
                <w:sz w:val="18"/>
              </w:rPr>
              <w:t xml:space="preserve"> </w:t>
            </w:r>
            <m:oMath>
              <m:sSup>
                <m:e>
                  <m:r>
                    <m:t>e</m:t>
                  </m:r>
                </m:e>
                <m:sup>
                  <m:r>
                    <m:t>2</m:t>
                  </m:r>
                  <m:r>
                    <m:t>q</m:t>
                  </m:r>
                </m:sup>
              </m:sSup>
            </m:oMath>
          </w:p>
        </w:tc>
      </w:tr>
      <w:tr>
        <w:tc>
          <w:tcPr/>
          <w:p>
            <w:pPr>
              <w:pStyle w:val="Compact"/>
              <w:jc w:val="left"/>
            </w:pPr>
            <w:r>
              <w:rPr>
                <w:sz w:val="18"/>
              </w:rPr>
              <w:t xml:space="preserve">I/O (36)</w:t>
            </w:r>
          </w:p>
        </w:tc>
        <w:tc>
          <w:tcPr/>
          <w:p>
            <w:pPr>
              <w:pStyle w:val="Compact"/>
              <w:jc w:val="left"/>
            </w:pPr>
            <w:r>
              <w:rPr>
                <w:sz w:val="18"/>
              </w:rPr>
              <w:t xml:space="preserve">log-EDMD</w:t>
            </w:r>
          </w:p>
        </w:tc>
        <w:tc>
          <w:tcPr/>
          <w:p>
            <w:pPr>
              <w:pStyle w:val="Compact"/>
              <w:jc w:val="center"/>
            </w:pPr>
            <w:r>
              <w:rPr>
                <w:sz w:val="18"/>
              </w:rPr>
              <w:t xml:space="preserve">0.90</w:t>
            </w:r>
          </w:p>
        </w:tc>
        <w:tc>
          <w:tcPr/>
          <w:p>
            <w:pPr>
              <w:pStyle w:val="Compact"/>
              <w:jc w:val="center"/>
            </w:pPr>
            <w:r>
              <w:rPr>
                <w:sz w:val="18"/>
              </w:rPr>
              <w:t xml:space="preserve">5.7</w:t>
            </w:r>
          </w:p>
        </w:tc>
      </w:tr>
      <w:tr>
        <w:tc>
          <w:tcPr/>
          <w:p>
            <w:pPr>
              <w:pStyle w:val="Compact"/>
              <w:jc w:val="left"/>
            </w:pPr>
            <w:r>
              <w:rPr>
                <w:sz w:val="18"/>
              </w:rPr>
              <w:t xml:space="preserve">I/O (36)</w:t>
            </w:r>
          </w:p>
        </w:tc>
        <w:tc>
          <w:tcPr/>
          <w:p>
            <w:pPr>
              <w:pStyle w:val="Compact"/>
              <w:jc w:val="left"/>
            </w:pPr>
            <w:r>
              <w:rPr>
                <w:sz w:val="18"/>
              </w:rPr>
              <w:t xml:space="preserve">textbook EWMA</w:t>
            </w:r>
          </w:p>
        </w:tc>
        <w:tc>
          <w:tcPr/>
          <w:p>
            <w:pPr>
              <w:pStyle w:val="Compact"/>
              <w:jc w:val="center"/>
            </w:pPr>
            <w:r>
              <w:rPr>
                <w:sz w:val="18"/>
              </w:rPr>
              <w:t xml:space="preserve">0.91</w:t>
            </w:r>
          </w:p>
        </w:tc>
        <w:tc>
          <w:tcPr/>
          <w:p>
            <w:pPr>
              <w:pStyle w:val="Compact"/>
              <w:jc w:val="center"/>
            </w:pPr>
            <w:r>
              <w:rPr>
                <w:sz w:val="18"/>
              </w:rPr>
              <w:t xml:space="preserve">8.3</w:t>
            </w:r>
          </w:p>
        </w:tc>
      </w:tr>
      <w:tr>
        <w:tc>
          <w:tcPr/>
          <w:p>
            <w:pPr>
              <w:pStyle w:val="Compact"/>
              <w:jc w:val="left"/>
            </w:pPr>
            <w:r>
              <w:rPr>
                <w:sz w:val="18"/>
              </w:rPr>
              <w:t xml:space="preserve">phased (24)</w:t>
            </w:r>
          </w:p>
        </w:tc>
        <w:tc>
          <w:tcPr/>
          <w:p>
            <w:pPr>
              <w:pStyle w:val="Compact"/>
              <w:jc w:val="left"/>
            </w:pPr>
            <w:r>
              <w:rPr>
                <w:sz w:val="18"/>
              </w:rPr>
              <w:t xml:space="preserve">log-EDMD</w:t>
            </w:r>
          </w:p>
        </w:tc>
        <w:tc>
          <w:tcPr/>
          <w:p>
            <w:pPr>
              <w:pStyle w:val="Compact"/>
              <w:jc w:val="center"/>
            </w:pPr>
            <w:r>
              <w:rPr>
                <w:sz w:val="18"/>
              </w:rPr>
              <w:t xml:space="preserve">0.93</w:t>
            </w:r>
          </w:p>
        </w:tc>
        <w:tc>
          <w:tcPr/>
          <w:p>
            <w:pPr>
              <w:pStyle w:val="Compact"/>
              <w:jc w:val="center"/>
            </w:pPr>
            <w:r>
              <w:rPr>
                <w:sz w:val="18"/>
              </w:rPr>
              <w:t xml:space="preserve">1.29</w:t>
            </w:r>
          </w:p>
        </w:tc>
      </w:tr>
      <w:tr>
        <w:tc>
          <w:tcPr/>
          <w:p>
            <w:pPr>
              <w:pStyle w:val="Compact"/>
              <w:jc w:val="left"/>
            </w:pPr>
            <w:r>
              <w:rPr>
                <w:sz w:val="18"/>
              </w:rPr>
              <w:t xml:space="preserve">phased (24)</w:t>
            </w:r>
          </w:p>
        </w:tc>
        <w:tc>
          <w:tcPr/>
          <w:p>
            <w:pPr>
              <w:pStyle w:val="Compact"/>
              <w:jc w:val="left"/>
            </w:pPr>
            <w:r>
              <w:rPr>
                <w:sz w:val="18"/>
              </w:rPr>
              <w:t xml:space="preserve">textbook EWMA</w:t>
            </w:r>
          </w:p>
        </w:tc>
        <w:tc>
          <w:tcPr/>
          <w:p>
            <w:pPr>
              <w:pStyle w:val="Compact"/>
              <w:jc w:val="center"/>
            </w:pPr>
            <w:r>
              <w:rPr>
                <w:sz w:val="18"/>
              </w:rPr>
              <w:t xml:space="preserve">0.93</w:t>
            </w:r>
          </w:p>
        </w:tc>
        <w:tc>
          <w:tcPr/>
          <w:p>
            <w:pPr>
              <w:pStyle w:val="Compact"/>
              <w:jc w:val="center"/>
            </w:pPr>
            <w:r>
              <w:rPr>
                <w:sz w:val="18"/>
              </w:rPr>
              <w:t xml:space="preserve">1.17</w:t>
            </w:r>
          </w:p>
        </w:tc>
      </w:tr>
      <w:tr>
        <w:tc>
          <w:tcPr>
            <w:gridSpan w:val="2"/>
          </w:tcPr>
          <w:p>
            <w:pPr>
              <w:pStyle w:val="Compact"/>
              <w:jc w:val="left"/>
            </w:pPr>
            <w:r>
              <w:rPr>
                <w:sz w:val="18"/>
              </w:rPr>
              <w:t xml:space="preserve">Cost: C, predict next burst</w:t>
            </w:r>
          </w:p>
        </w:tc>
        <w:tc>
          <w:tcPr>
            <w:gridSpan w:val="2"/>
          </w:tcPr>
          <w:p>
            <w:pPr>
              <w:pStyle w:val="Compact"/>
              <w:jc w:val="center"/>
            </w:pPr>
            <w:r>
              <w:rPr>
                <w:sz w:val="18"/>
              </w:rPr>
              <w:t xml:space="preserve">5.6 ns</w:t>
            </w:r>
          </w:p>
        </w:tc>
      </w:tr>
      <w:tr>
        <w:tc>
          <w:tcPr>
            <w:gridSpan w:val="2"/>
          </w:tcPr>
          <w:p>
            <w:pPr>
              <w:pStyle w:val="Compact"/>
              <w:jc w:val="left"/>
            </w:pPr>
            <w:r>
              <w:rPr>
                <w:sz w:val="18"/>
              </w:rPr>
              <w:t xml:space="preserve">Cost: C, recursive-least-squares update</w:t>
            </w:r>
          </w:p>
        </w:tc>
        <w:tc>
          <w:tcPr>
            <w:gridSpan w:val="2"/>
          </w:tcPr>
          <w:p>
            <w:pPr>
              <w:pStyle w:val="Compact"/>
              <w:jc w:val="center"/>
            </w:pPr>
            <w:r>
              <w:rPr>
                <w:sz w:val="18"/>
              </w:rPr>
              <w:t xml:space="preserve">29 ns</w:t>
            </w:r>
          </w:p>
        </w:tc>
      </w:tr>
      <w:tr>
        <w:tc>
          <w:tcPr>
            <w:gridSpan w:val="2"/>
          </w:tcPr>
          <w:p>
            <w:pPr>
              <w:pStyle w:val="Compact"/>
              <w:jc w:val="left"/>
            </w:pPr>
            <w:r>
              <w:rPr>
                <w:sz w:val="18"/>
              </w:rPr>
              <w:t xml:space="preserve">Cost: Python, predict</w:t>
            </w:r>
          </w:p>
        </w:tc>
        <w:tc>
          <w:tcPr>
            <w:gridSpan w:val="2"/>
          </w:tcPr>
          <w:p>
            <w:pPr>
              <w:pStyle w:val="Compact"/>
              <w:jc w:val="center"/>
            </w:pPr>
            <w:r>
              <w:rPr>
                <w:sz w:val="18"/>
              </w:rPr>
              <w:t xml:space="preserve">8.2 </w:t>
            </w:r>
            <m:oMath>
              <m:r>
                <m:t>μ</m:t>
              </m:r>
            </m:oMath>
            <w:r>
              <w:rPr>
                <w:sz w:val="18"/>
              </w:rPr>
              <w:t xml:space="preserve">s</w:t>
            </w:r>
          </w:p>
        </w:tc>
      </w:tr>
      <w:tr>
        <w:tc>
          <w:tcPr>
            <w:gridSpan w:val="2"/>
          </w:tcPr>
          <w:p>
            <w:pPr>
              <w:pStyle w:val="Compact"/>
              <w:jc w:val="left"/>
            </w:pPr>
            <w:r>
              <w:rPr>
                <w:sz w:val="18"/>
              </w:rPr>
              <w:t xml:space="preserve">Cost: Python, refit on 300 bursts</w:t>
            </w:r>
          </w:p>
        </w:tc>
        <w:tc>
          <w:tcPr>
            <w:gridSpan w:val="2"/>
          </w:tcPr>
          <w:p>
            <w:pPr>
              <w:pStyle w:val="Compact"/>
              <w:jc w:val="center"/>
            </w:pPr>
            <w:r>
              <w:rPr>
                <w:sz w:val="18"/>
              </w:rPr>
              <w:t xml:space="preserve">41 </w:t>
            </w:r>
            <m:oMath>
              <m:r>
                <m:t>μ</m:t>
              </m:r>
            </m:oMath>
            <w:r>
              <w:rPr>
                <w:sz w:val="18"/>
              </w:rPr>
              <w:t xml:space="preserve">s</w:t>
            </w:r>
          </w:p>
        </w:tc>
      </w:tr>
    </w:tbl>
    <w:p>
      <w:pPr>
        <w:pStyle w:val="BodyText"/>
      </w:pPr>
      <w:r>
        <w:t xml:space="preserve">For 60 processes from the validated captures (fit on 60%, calibrate on 20%, test on 20%), conformal intervals reached the target 90% coverage despite the time-series structure (Table IV). The log-EDMD interval was narrower than the textbook estimator’s in 34 of 60 processes (median width ratio 0.84), clearly so for I/O tasks. In C, a three-lag operator predicts the next burst in 5.6 ns and updates itself in 29 ns, less than a context switch; cost is not an obstacle to running a Koopman predictor inside a scheduler.</w:t>
      </w:r>
    </w:p>
    <w:bookmarkEnd w:id="58"/>
    <w:bookmarkEnd w:id="59"/>
    <w:bookmarkStart w:id="79" w:name="vii.-closing-the-loop-steering-eevdf"/>
    <w:p>
      <w:pPr>
        <w:pStyle w:val="Heading1"/>
      </w:pPr>
      <w:r>
        <w:t xml:space="preserve">VII. Closing the Loop: Steering EEVDF</w:t>
      </w:r>
    </w:p>
    <w:p>
      <w:pPr>
        <w:pStyle w:val="FirstParagraph"/>
      </w:pPr>
      <w:r>
        <w:t xml:space="preserve">The controller was first developed and evaluated on the two-core Intel VM (Sections VII-B and VII-C); the eBPF experiment was then repeated on the bare-metal lab machine with 1, 8 and 16 CPUs (Section VII-D). Real servers were steered on the VM (Section VII-E) and on a second bare-metal machine (Section VII-F), and Section VII-G replaces the scheduler itself with a sched_ext policy driven by the same predictor.</w:t>
      </w:r>
    </w:p>
    <w:bookmarkStart w:id="60" w:name="a.-set-up"/>
    <w:p>
      <w:pPr>
        <w:pStyle w:val="Heading2"/>
      </w:pPr>
      <w:r>
        <w:t xml:space="preserve">A. Set-up</w:t>
      </w:r>
    </w:p>
    <w:p>
      <w:pPr>
        <w:pStyle w:val="FirstParagraph"/>
      </w:pPr>
      <w:r>
        <w:rPr>
          <w:bCs/>
          <w:b/>
        </w:rPr>
        <w:t xml:space="preserve">Workload.</w:t>
      </w:r>
      <w:r>
        <w:t xml:space="preserve"> </w:t>
      </w:r>
      <w:r>
        <w:t xml:space="preserve">Request tasks, written in C, wake on a fixed period of 15, 20 or 25 ms and do one CPU burst each, timed with the thread CPU clock. Burst lengths come from a two-regime log-autoregressive process (coefficient 0.6, noise 0.35): short bursts near 0.3 ms and long ones near 4 ms, switching regime with probability 0.05 per request. Each request logs its deadline, wake-up time and finish time; if it finishes after the next deadline, the next request starts at once. CPU hogs (CPU-bound background tasks) spin and count the CPU time they receive, which measures throughput. All tasks are pinned to the CPUs under test.</w:t>
      </w:r>
    </w:p>
    <w:p>
      <w:pPr>
        <w:pStyle w:val="BodyText"/>
      </w:pPr>
      <w:r>
        <w:rPr>
          <w:bCs/>
          <w:b/>
        </w:rPr>
        <w:t xml:space="preserve">Design.</w:t>
      </w:r>
      <w:r>
        <w:t xml:space="preserve"> </w:t>
      </w:r>
      <w:r>
        <w:t xml:space="preserve">Every repetition runs every policy with the same random seeds, in shuffled order, so comparisons are paired, and Wilcoxon signed-rank tests [39] are used. The tasks’ own CPU accounting agrees with</w:t>
      </w:r>
      <w:r>
        <w:t xml:space="preserve"> </w:t>
      </w:r>
      <w:r>
        <w:rPr>
          <w:rStyle w:val="VerbatimChar"/>
        </w:rPr>
        <w:t xml:space="preserve">schedstat</w:t>
      </w:r>
      <w:r>
        <w:t xml:space="preserve"> </w:t>
      </w:r>
      <w:r>
        <w:t xml:space="preserve">within about 1% (median per policy). The main metric is the mean response time of short requests (under 1 ms of CPU), from deadline to finish; long requests, all requests, wake-up latency, context switches and hog throughput are also reported.</w:t>
      </w:r>
    </w:p>
    <w:p>
      <w:pPr>
        <w:pStyle w:val="BodyText"/>
      </w:pPr>
      <w:r>
        <w:rPr>
          <w:bCs/>
          <w:b/>
        </w:rPr>
        <w:t xml:space="preserve">Policies.</w:t>
      </w:r>
      <w:r>
        <w:t xml:space="preserve"> </w:t>
      </w:r>
      <w:r>
        <w:t xml:space="preserve">Stock Linux (default slice for every task); a 0.1 ms slice for every task (</w:t>
      </w:r>
      <w:r>
        <w:rPr>
          <w:iCs/>
          <w:i/>
        </w:rPr>
        <w:t xml:space="preserve">fixed</w:t>
      </w:r>
      <w:r>
        <w:t xml:space="preserve">); a 0.1 ms slice for request tasks only, set by hand (</w:t>
      </w:r>
      <w:r>
        <w:rPr>
          <w:iCs/>
          <w:i/>
        </w:rPr>
        <w:t xml:space="preserve">hand-labelled</w:t>
      </w:r>
      <w:r>
        <w:t xml:space="preserve">); predictors setting slices from the textbook estimator (EWMA) or log-EDMD, with margin</w:t>
      </w:r>
      <w:r>
        <w:t xml:space="preserve"> </w:t>
      </w:r>
      <m:oMath>
        <m:r>
          <m:t>c</m:t>
        </m:r>
      </m:oMath>
      <w:r>
        <w:t xml:space="preserve"> </w:t>
      </w:r>
      <w:r>
        <w:t xml:space="preserve">or with a conformal margin (the prediction times the 90th percentile of the task’s recent error ratios); and oracles, in which each task sets its own slice to</w:t>
      </w:r>
      <w:r>
        <w:t xml:space="preserve"> </w:t>
      </w:r>
      <m:oMath>
        <m:r>
          <m:t>c</m:t>
        </m:r>
      </m:oMath>
      <w:r>
        <w:t xml:space="preserve"> </w:t>
      </w:r>
      <w:r>
        <w:t xml:space="preserve">times its true next burst.</w:t>
      </w:r>
    </w:p>
    <w:bookmarkEnd w:id="60"/>
    <w:bookmarkStart w:id="64" w:name="b.-polling-agent-vm"/>
    <w:p>
      <w:pPr>
        <w:pStyle w:val="Heading2"/>
      </w:pPr>
      <w:r>
        <w:t xml:space="preserve">B. Polling agent (VM)</w:t>
      </w:r>
    </w:p>
    <w:p>
      <w:pPr>
        <w:pStyle w:val="FirstParagraph"/>
        <w:jc w:val="center"/>
      </w:pPr>
      <w:r>
        <w:rPr>
          <w:bCs/>
          <w:b/>
          <w:sz w:val="19"/>
        </w:rPr>
        <w:t xml:space="preserve">TABLE V. Polling agent: mean response of short requests (ms) and change against stock Linux; change in CPU hogs’ throughput</w:t>
      </w:r>
    </w:p>
    <w:tbl>
      <w:tblPr>
        <w:tblStyle w:val="Table"/>
        <w:tblW w:type="auto" w:w="0"/>
        <w:tblLook w:firstRow="1" w:lastRow="0" w:firstColumn="0" w:lastColumn="0" w:noHBand="0" w:noVBand="0" w:val="0020"/>
        <w:jc w:val="start"/>
        <w:tblBorders>
          <w:top w:val="single" w:sz="4" w:color="888888"/>
          <w:bottom w:val="single" w:sz="4" w:color="888888"/>
          <w:insideH w:val="single" w:sz="4" w:color="888888"/>
        </w:tblBorders>
        <w:jc w:val="center"/>
      </w:tblPr>
      <w:tblGrid>
        <w:gridCol w:w="1980"/>
        <w:gridCol w:w="1980"/>
        <w:gridCol w:w="1980"/>
        <w:gridCol w:w="1980"/>
      </w:tblGrid>
      <w:tr>
        <w:trPr>
          <w:tblHeader w:val="true"/>
        </w:trPr>
        <w:tc>
          <w:tcPr>
            <w:shd w:val="clear" w:fill="EEF2F7"/>
          </w:tcPr>
          <w:p>
            <w:pPr>
              <w:pStyle w:val="Compact"/>
              <w:jc w:val="left"/>
            </w:pPr>
            <w:r>
              <w:rPr>
                <w:b/>
                <w:sz w:val="18"/>
              </w:rPr>
              <w:t xml:space="preserve">Policy</w:t>
            </w:r>
          </w:p>
        </w:tc>
        <w:tc>
          <w:tcPr>
            <w:shd w:val="clear" w:fill="EEF2F7"/>
          </w:tcPr>
          <w:p>
            <w:pPr>
              <w:pStyle w:val="Compact"/>
              <w:jc w:val="center"/>
            </w:pPr>
            <w:r>
              <w:rPr>
                <w:b/>
                <w:sz w:val="18"/>
              </w:rPr>
              <w:t xml:space="preserve">1 CPU (8 runs)</w:t>
            </w:r>
          </w:p>
        </w:tc>
        <w:tc>
          <w:tcPr>
            <w:shd w:val="clear" w:fill="EEF2F7"/>
          </w:tcPr>
          <w:p>
            <w:pPr>
              <w:pStyle w:val="Compact"/>
              <w:jc w:val="center"/>
            </w:pPr>
            <w:r>
              <w:rPr>
                <w:b/>
                <w:sz w:val="18"/>
              </w:rPr>
              <w:t xml:space="preserve">2 CPUs (6 runs)</w:t>
            </w:r>
          </w:p>
        </w:tc>
        <w:tc>
          <w:tcPr>
            <w:shd w:val="clear" w:fill="EEF2F7"/>
          </w:tcPr>
          <w:p>
            <w:pPr>
              <w:pStyle w:val="Compact"/>
              <w:jc w:val="center"/>
            </w:pPr>
            <w:r>
              <w:rPr>
                <w:b/>
                <w:sz w:val="18"/>
              </w:rPr>
              <w:t xml:space="preserve">hogs, 1 CPU</w:t>
            </w:r>
          </w:p>
        </w:tc>
      </w:tr>
      <w:tr>
        <w:tc>
          <w:tcPr/>
          <w:p>
            <w:pPr>
              <w:pStyle w:val="Compact"/>
              <w:jc w:val="left"/>
            </w:pPr>
            <w:r>
              <w:rPr>
                <w:sz w:val="18"/>
              </w:rPr>
              <w:t xml:space="preserve">stock Linux</w:t>
            </w:r>
          </w:p>
        </w:tc>
        <w:tc>
          <w:tcPr/>
          <w:p>
            <w:pPr>
              <w:pStyle w:val="Compact"/>
              <w:jc w:val="center"/>
            </w:pPr>
            <w:r>
              <w:rPr>
                <w:sz w:val="18"/>
              </w:rPr>
              <w:t xml:space="preserve">2.14</w:t>
            </w:r>
          </w:p>
        </w:tc>
        <w:tc>
          <w:tcPr/>
          <w:p>
            <w:pPr>
              <w:pStyle w:val="Compact"/>
              <w:jc w:val="center"/>
            </w:pPr>
            <w:r>
              <w:rPr>
                <w:sz w:val="18"/>
              </w:rPr>
              <w:t xml:space="preserve">2.22</w:t>
            </w:r>
          </w:p>
        </w:tc>
        <w:tc>
          <w:tcPr/>
          <w:p>
            <w:pPr>
              <w:pStyle w:val="Compact"/>
              <w:jc w:val="center"/>
            </w:pPr>
            <w:r>
              <w:rPr>
                <w:sz w:val="18"/>
              </w:rPr>
              <w:t xml:space="preserve">–</w:t>
            </w:r>
          </w:p>
        </w:tc>
      </w:tr>
      <w:tr>
        <w:tc>
          <w:tcPr/>
          <w:p>
            <w:pPr>
              <w:pStyle w:val="Compact"/>
              <w:jc w:val="left"/>
            </w:pPr>
            <w:r>
              <w:rPr>
                <w:sz w:val="18"/>
              </w:rPr>
              <w:t xml:space="preserve">fixed 0.1 ms</w:t>
            </w:r>
          </w:p>
        </w:tc>
        <w:tc>
          <w:tcPr/>
          <w:p>
            <w:pPr>
              <w:pStyle w:val="Compact"/>
              <w:jc w:val="center"/>
            </w:pPr>
            <w:r>
              <w:rPr>
                <w:sz w:val="18"/>
              </w:rPr>
              <w:t xml:space="preserve">2.15 (0%)</w:t>
            </w:r>
          </w:p>
        </w:tc>
        <w:tc>
          <w:tcPr/>
          <w:p>
            <w:pPr>
              <w:pStyle w:val="Compact"/>
              <w:jc w:val="center"/>
            </w:pPr>
            <w:r>
              <w:rPr>
                <w:sz w:val="18"/>
              </w:rPr>
              <w:t xml:space="preserve">2.25 (+2%)</w:t>
            </w:r>
          </w:p>
        </w:tc>
        <w:tc>
          <w:tcPr/>
          <w:p>
            <w:pPr>
              <w:pStyle w:val="Compact"/>
              <w:jc w:val="center"/>
            </w:pPr>
            <w:r>
              <w:rPr>
                <w:sz w:val="18"/>
              </w:rPr>
              <w:t xml:space="preserve">−0.6%</w:t>
            </w:r>
          </w:p>
        </w:tc>
      </w:tr>
      <w:tr>
        <w:tc>
          <w:tcPr/>
          <w:p>
            <w:pPr>
              <w:pStyle w:val="Compact"/>
              <w:jc w:val="left"/>
            </w:pPr>
            <w:r>
              <w:rPr>
                <w:sz w:val="18"/>
              </w:rPr>
              <w:t xml:space="preserve">hand-labelled 0.1 ms</w:t>
            </w:r>
          </w:p>
        </w:tc>
        <w:tc>
          <w:tcPr/>
          <w:p>
            <w:pPr>
              <w:pStyle w:val="Compact"/>
              <w:jc w:val="center"/>
            </w:pPr>
            <w:r>
              <w:rPr>
                <w:sz w:val="18"/>
              </w:rPr>
              <w:t xml:space="preserve">2.07 (−3%)</w:t>
            </w:r>
          </w:p>
        </w:tc>
        <w:tc>
          <w:tcPr/>
          <w:p>
            <w:pPr>
              <w:pStyle w:val="Compact"/>
              <w:jc w:val="center"/>
            </w:pPr>
            <w:r>
              <w:rPr>
                <w:sz w:val="18"/>
              </w:rPr>
              <w:t xml:space="preserve">2.17 (−2%)</w:t>
            </w:r>
          </w:p>
        </w:tc>
        <w:tc>
          <w:tcPr/>
          <w:p>
            <w:pPr>
              <w:pStyle w:val="Compact"/>
              <w:jc w:val="center"/>
            </w:pPr>
            <w:r>
              <w:rPr>
                <w:sz w:val="18"/>
              </w:rPr>
              <w:t xml:space="preserve">−0.7%</w:t>
            </w:r>
          </w:p>
        </w:tc>
      </w:tr>
      <w:tr>
        <w:tc>
          <w:tcPr/>
          <w:p>
            <w:pPr>
              <w:pStyle w:val="Compact"/>
              <w:jc w:val="left"/>
            </w:pPr>
            <w:r>
              <w:rPr>
                <w:sz w:val="18"/>
              </w:rPr>
              <w:t xml:space="preserve">textbook EWMA</w:t>
            </w:r>
          </w:p>
        </w:tc>
        <w:tc>
          <w:tcPr/>
          <w:p>
            <w:pPr>
              <w:pStyle w:val="Compact"/>
              <w:jc w:val="center"/>
            </w:pPr>
            <w:r>
              <w:rPr>
                <w:sz w:val="18"/>
              </w:rPr>
              <w:t xml:space="preserve">1.52 (−29%)</w:t>
            </w:r>
          </w:p>
        </w:tc>
        <w:tc>
          <w:tcPr/>
          <w:p>
            <w:pPr>
              <w:pStyle w:val="Compact"/>
              <w:jc w:val="center"/>
            </w:pPr>
            <w:r>
              <w:rPr>
                <w:sz w:val="18"/>
              </w:rPr>
              <w:t xml:space="preserve">1.58 (−29%)</w:t>
            </w:r>
          </w:p>
        </w:tc>
        <w:tc>
          <w:tcPr/>
          <w:p>
            <w:pPr>
              <w:pStyle w:val="Compact"/>
              <w:jc w:val="center"/>
            </w:pPr>
            <w:r>
              <w:rPr>
                <w:sz w:val="18"/>
              </w:rPr>
              <w:t xml:space="preserve">−3.5%</w:t>
            </w:r>
          </w:p>
        </w:tc>
      </w:tr>
      <w:tr>
        <w:tc>
          <w:tcPr/>
          <w:p>
            <w:pPr>
              <w:pStyle w:val="Compact"/>
              <w:jc w:val="left"/>
            </w:pPr>
            <w:r>
              <w:rPr>
                <w:sz w:val="18"/>
              </w:rPr>
              <w:t xml:space="preserve">log-EDMD</w:t>
            </w:r>
          </w:p>
        </w:tc>
        <w:tc>
          <w:tcPr/>
          <w:p>
            <w:pPr>
              <w:pStyle w:val="Compact"/>
              <w:jc w:val="center"/>
            </w:pPr>
            <w:r>
              <w:rPr>
                <w:sz w:val="18"/>
              </w:rPr>
              <w:t xml:space="preserve">1.48 (−31%)</w:t>
            </w:r>
          </w:p>
        </w:tc>
        <w:tc>
          <w:tcPr/>
          <w:p>
            <w:pPr>
              <w:pStyle w:val="Compact"/>
              <w:jc w:val="center"/>
            </w:pPr>
            <w:r>
              <w:rPr>
                <w:sz w:val="18"/>
              </w:rPr>
              <w:t xml:space="preserve">1.59 (−28%)</w:t>
            </w:r>
          </w:p>
        </w:tc>
        <w:tc>
          <w:tcPr/>
          <w:p>
            <w:pPr>
              <w:pStyle w:val="Compact"/>
              <w:jc w:val="center"/>
            </w:pPr>
            <w:r>
              <w:rPr>
                <w:sz w:val="18"/>
              </w:rPr>
              <w:t xml:space="preserve">−4.6%</w:t>
            </w:r>
          </w:p>
        </w:tc>
      </w:tr>
      <w:tr>
        <w:tc>
          <w:tcPr/>
          <w:p>
            <w:pPr>
              <w:pStyle w:val="Compact"/>
              <w:jc w:val="left"/>
            </w:pPr>
            <w:r>
              <w:rPr>
                <w:sz w:val="18"/>
              </w:rPr>
              <w:t xml:space="preserve">textbook EWMA, conformal</w:t>
            </w:r>
          </w:p>
        </w:tc>
        <w:tc>
          <w:tcPr/>
          <w:p>
            <w:pPr>
              <w:pStyle w:val="Compact"/>
              <w:jc w:val="center"/>
            </w:pPr>
            <w:r>
              <w:rPr>
                <w:sz w:val="18"/>
              </w:rPr>
              <w:t xml:space="preserve">1.39 (−35%)</w:t>
            </w:r>
          </w:p>
        </w:tc>
        <w:tc>
          <w:tcPr/>
          <w:p>
            <w:pPr>
              <w:pStyle w:val="Compact"/>
              <w:jc w:val="center"/>
            </w:pPr>
            <w:r>
              <w:rPr>
                <w:sz w:val="18"/>
              </w:rPr>
              <w:t xml:space="preserve">1.49 (−33%)</w:t>
            </w:r>
          </w:p>
        </w:tc>
        <w:tc>
          <w:tcPr/>
          <w:p>
            <w:pPr>
              <w:pStyle w:val="Compact"/>
              <w:jc w:val="center"/>
            </w:pPr>
            <w:r>
              <w:rPr>
                <w:sz w:val="18"/>
              </w:rPr>
              <w:t xml:space="preserve">−6.3%</w:t>
            </w:r>
          </w:p>
        </w:tc>
      </w:tr>
      <w:tr>
        <w:tc>
          <w:tcPr/>
          <w:p>
            <w:pPr>
              <w:pStyle w:val="Compact"/>
              <w:jc w:val="left"/>
            </w:pPr>
            <w:r>
              <w:rPr>
                <w:sz w:val="18"/>
              </w:rPr>
              <w:t xml:space="preserve">log-EDMD, conformal</w:t>
            </w:r>
          </w:p>
        </w:tc>
        <w:tc>
          <w:tcPr/>
          <w:p>
            <w:pPr>
              <w:pStyle w:val="Compact"/>
              <w:jc w:val="center"/>
            </w:pPr>
            <w:r>
              <w:rPr>
                <w:sz w:val="18"/>
              </w:rPr>
              <w:t xml:space="preserve">1.71 (−20%)</w:t>
            </w:r>
          </w:p>
        </w:tc>
        <w:tc>
          <w:tcPr/>
          <w:p>
            <w:pPr>
              <w:pStyle w:val="Compact"/>
              <w:jc w:val="center"/>
            </w:pPr>
            <w:r>
              <w:rPr>
                <w:sz w:val="18"/>
              </w:rPr>
              <w:t xml:space="preserve">1.76 (−21%)</w:t>
            </w:r>
          </w:p>
        </w:tc>
        <w:tc>
          <w:tcPr/>
          <w:p>
            <w:pPr>
              <w:pStyle w:val="Compact"/>
              <w:jc w:val="center"/>
            </w:pPr>
            <w:r>
              <w:rPr>
                <w:sz w:val="18"/>
              </w:rPr>
              <w:t xml:space="preserve">−7.0%</w:t>
            </w:r>
          </w:p>
        </w:tc>
      </w:tr>
      <w:tr>
        <w:tc>
          <w:tcPr/>
          <w:p>
            <w:pPr>
              <w:pStyle w:val="Compact"/>
              <w:jc w:val="left"/>
            </w:pPr>
            <w:r>
              <w:rPr>
                <w:sz w:val="18"/>
              </w:rPr>
              <w:t xml:space="preserve">oracle,</w:t>
            </w:r>
            <w:r>
              <w:rPr>
                <w:sz w:val="18"/>
              </w:rPr>
              <w:t xml:space="preserve"> </w:t>
            </w:r>
            <m:oMath>
              <m:r>
                <m:t>c</m:t>
              </m:r>
              <m:r>
                <m:rPr>
                  <m:sty m:val="p"/>
                </m:rPr>
                <m:t>=</m:t>
              </m:r>
              <m:r>
                <m:t>1</m:t>
              </m:r>
            </m:oMath>
          </w:p>
        </w:tc>
        <w:tc>
          <w:tcPr/>
          <w:p>
            <w:pPr>
              <w:pStyle w:val="Compact"/>
              <w:jc w:val="center"/>
            </w:pPr>
            <w:r>
              <w:rPr>
                <w:sz w:val="18"/>
              </w:rPr>
              <w:t xml:space="preserve">2.20 (+3%)</w:t>
            </w:r>
          </w:p>
        </w:tc>
        <w:tc>
          <w:tcPr/>
          <w:p>
            <w:pPr>
              <w:pStyle w:val="Compact"/>
              <w:jc w:val="center"/>
            </w:pPr>
            <w:r>
              <w:rPr>
                <w:sz w:val="18"/>
              </w:rPr>
              <w:t xml:space="preserve">2.29 (+3%)</w:t>
            </w:r>
          </w:p>
        </w:tc>
        <w:tc>
          <w:tcPr/>
          <w:p>
            <w:pPr>
              <w:pStyle w:val="Compact"/>
              <w:jc w:val="center"/>
            </w:pPr>
            <w:r>
              <w:rPr>
                <w:sz w:val="18"/>
              </w:rPr>
              <w:t xml:space="preserve">−0.7%</w:t>
            </w:r>
          </w:p>
        </w:tc>
      </w:tr>
      <w:tr>
        <w:tc>
          <w:tcPr/>
          <w:p>
            <w:pPr>
              <w:pStyle w:val="Compact"/>
              <w:jc w:val="left"/>
            </w:pPr>
            <w:r>
              <w:rPr>
                <w:sz w:val="18"/>
              </w:rPr>
              <w:t xml:space="preserve">oracle,</w:t>
            </w:r>
            <w:r>
              <w:rPr>
                <w:sz w:val="18"/>
              </w:rPr>
              <w:t xml:space="preserve"> </w:t>
            </w:r>
            <m:oMath>
              <m:r>
                <m:t>c</m:t>
              </m:r>
              <m:r>
                <m:rPr>
                  <m:sty m:val="p"/>
                </m:rPr>
                <m:t>=</m:t>
              </m:r>
              <m:r>
                <m:t>2</m:t>
              </m:r>
            </m:oMath>
          </w:p>
        </w:tc>
        <w:tc>
          <w:tcPr/>
          <w:p>
            <w:pPr>
              <w:pStyle w:val="Compact"/>
              <w:jc w:val="center"/>
            </w:pPr>
            <w:r>
              <w:rPr>
                <w:sz w:val="18"/>
              </w:rPr>
              <w:t xml:space="preserve">1.16 (−46%)</w:t>
            </w:r>
          </w:p>
        </w:tc>
        <w:tc>
          <w:tcPr/>
          <w:p>
            <w:pPr>
              <w:pStyle w:val="Compact"/>
              <w:jc w:val="center"/>
            </w:pPr>
            <w:r>
              <w:rPr>
                <w:sz w:val="18"/>
              </w:rPr>
              <w:t xml:space="preserve">1.19 (−46%)</w:t>
            </w:r>
          </w:p>
        </w:tc>
        <w:tc>
          <w:tcPr/>
          <w:p>
            <w:pPr>
              <w:pStyle w:val="Compact"/>
              <w:jc w:val="center"/>
            </w:pPr>
            <w:r>
              <w:rPr>
                <w:sz w:val="18"/>
              </w:rPr>
              <w:t xml:space="preserve">−1.1%</w:t>
            </w:r>
          </w:p>
        </w:tc>
      </w:tr>
    </w:tbl>
    <w:p>
      <w:pPr>
        <w:pStyle w:val="BodyText"/>
      </w:pPr>
      <w:r>
        <w:t xml:space="preserve">A first agent polled</w:t>
      </w:r>
      <w:r>
        <w:t xml:space="preserve"> </w:t>
      </w:r>
      <w:r>
        <w:rPr>
          <w:rStyle w:val="VerbatimChar"/>
        </w:rPr>
        <w:t xml:space="preserve">/proc/&lt;pid&gt;/schedstat</w:t>
      </w:r>
      <w:r>
        <w:t xml:space="preserve"> </w:t>
      </w:r>
      <w:r>
        <w:t xml:space="preserve">and</w:t>
      </w:r>
      <w:r>
        <w:t xml:space="preserve"> </w:t>
      </w:r>
      <w:r>
        <w:rPr>
          <w:rStyle w:val="VerbatimChar"/>
        </w:rPr>
        <w:t xml:space="preserve">status</w:t>
      </w:r>
      <w:r>
        <w:t xml:space="preserve"> </w:t>
      </w:r>
      <w:r>
        <w:t xml:space="preserve">every 10 ms and estimated each burst from CPU time and voluntary context switches. On one CPU (three hogs, four request tasks, eight repetitions of 20 s) and two CPUs (six hogs, eight request tasks, six repetitions; 635</w:t>
      </w:r>
      <w:r>
        <w:t xml:space="preserve">,</w:t>
      </w:r>
      <w:r>
        <w:t xml:space="preserve">531 requests in all), both predictors cut short-request response in every paired repetition (Table V, Fig. 8), by 28–31% (Wilcoxon</w:t>
      </w:r>
      <w:r>
        <w:t xml:space="preserve"> </w:t>
      </w:r>
      <m:oMath>
        <m:r>
          <m:t>p</m:t>
        </m:r>
        <m:r>
          <m:rPr>
            <m:sty m:val="p"/>
          </m:rPr>
          <m:t>=</m:t>
        </m:r>
        <m:r>
          <m:t>0.008</m:t>
        </m:r>
      </m:oMath>
      <w:r>
        <w:t xml:space="preserve"> </w:t>
      </w:r>
      <w:r>
        <w:t xml:space="preserve">and 0.03, the smallest values attainable with 8 and 6 pairs). Koopman was 2.6% better than the textbook estimator on one CPU (7 of 8 pairs,</w:t>
      </w:r>
      <w:r>
        <w:t xml:space="preserve"> </w:t>
      </w:r>
      <m:oMath>
        <m:r>
          <m:t>p</m:t>
        </m:r>
        <m:r>
          <m:rPr>
            <m:sty m:val="p"/>
          </m:rPr>
          <m:t>=</m:t>
        </m:r>
        <m:r>
          <m:t>0.016</m:t>
        </m:r>
      </m:oMath>
      <w:r>
        <w:t xml:space="preserve">) and level on two. Hand-labelled and uniformly short slices cut wake-up latency (median 0.12 ms against 1.82 ms) but chop every burst into 0.1 ms pieces, with 7–8 times more context switches, and do not shorten responses. Long requests took 4–7% longer, the usual cost of SJF. CPU hogs lost 3–7% of their CPU time, which matches the agent’s own CPU time almost exactly (0.57 s lost against 0.60 s used by the log-EDMD agent in 20 s): the cost of a Python program polling</w:t>
      </w:r>
      <w:r>
        <w:t xml:space="preserve"> </w:t>
      </w:r>
      <w:r>
        <w:rPr>
          <w:rStyle w:val="VerbatimChar"/>
        </w:rPr>
        <w:t xml:space="preserve">/proc</w:t>
      </w:r>
      <w:r>
        <w:t xml:space="preserve">, not of the scheduling decision. The oracles already show the effect explained in Section IV-C: an exact slice gives nothing, twice the burst gives 46%.</w:t>
      </w:r>
    </w:p>
    <w:p>
      <w:pPr>
        <w:pStyle w:val="CaptionedFigure"/>
        <w:jc w:val="center"/>
      </w:pPr>
      <w:r>
        <w:drawing>
          <wp:inline>
            <wp:extent cx="4800600" cy="2049474"/>
            <wp:effectExtent b="0" l="0" r="0" t="0"/>
            <wp:docPr descr="" title="" id="62" name="Picture"/>
            <a:graphic>
              <a:graphicData uri="http://schemas.openxmlformats.org/drawingml/2006/picture">
                <pic:pic>
                  <pic:nvPicPr>
                    <pic:cNvPr descr="e7_closedloop.png" id="63" name="Picture"/>
                    <pic:cNvPicPr>
                      <a:picLocks noChangeArrowheads="1" noChangeAspect="1"/>
                    </pic:cNvPicPr>
                  </pic:nvPicPr>
                  <pic:blipFill>
                    <a:blip r:embed="rId61"/>
                    <a:stretch>
                      <a:fillRect/>
                    </a:stretch>
                  </pic:blipFill>
                  <pic:spPr bwMode="auto">
                    <a:xfrm>
                      <a:off x="0" y="0"/>
                      <a:ext cx="4800600" cy="2049474"/>
                    </a:xfrm>
                    <a:prstGeom prst="rect">
                      <a:avLst/>
                    </a:prstGeom>
                    <a:noFill/>
                    <a:ln w="9525">
                      <a:noFill/>
                      <a:headEnd/>
                      <a:tailEnd/>
                    </a:ln>
                  </pic:spPr>
                </pic:pic>
              </a:graphicData>
            </a:graphic>
          </wp:inline>
        </w:drawing>
      </w:r>
    </w:p>
    <w:p>
      <w:pPr>
        <w:pStyle w:val="ImageCaption"/>
        <w:jc w:val="center"/>
      </w:pPr>
      <w:r>
        <w:t xml:space="preserve">Fig. 8. Polling agent on the stock EEVDF scheduler (two-core VM): mean response time of short requests per slice policy (bars: mean over paired repetitions; whiskers: range).</w:t>
      </w:r>
    </w:p>
    <w:bookmarkEnd w:id="64"/>
    <w:bookmarkStart w:id="68" w:name="c.-ebpf-agent-and-the-slice-margin-vm"/>
    <w:p>
      <w:pPr>
        <w:pStyle w:val="Heading2"/>
      </w:pPr>
      <w:r>
        <w:t xml:space="preserve">C. eBPF agent and the slice margin (VM)</w:t>
      </w:r>
    </w:p>
    <w:p>
      <w:pPr>
        <w:pStyle w:val="FirstParagraph"/>
        <w:jc w:val="center"/>
      </w:pPr>
      <w:r>
        <w:rPr>
          <w:bCs/>
          <w:b/>
          <w:sz w:val="19"/>
        </w:rPr>
        <w:t xml:space="preserve">TABLE VI. eBPF agent, one CPU, six paired runs per policy: short-request response (ms, change against stock Linux), median wake-up latency (ms) and context switches per second</w:t>
      </w:r>
    </w:p>
    <w:tbl>
      <w:tblPr>
        <w:tblStyle w:val="Table"/>
        <w:tblW w:type="auto" w:w="0"/>
        <w:tblLook w:firstRow="1" w:lastRow="0" w:firstColumn="0" w:lastColumn="0" w:noHBand="0" w:noVBand="0" w:val="0020"/>
        <w:jc w:val="start"/>
        <w:tblBorders>
          <w:top w:val="single" w:sz="4" w:color="888888"/>
          <w:bottom w:val="single" w:sz="4" w:color="888888"/>
          <w:insideH w:val="single" w:sz="4" w:color="888888"/>
        </w:tblBorders>
        <w:jc w:val="center"/>
      </w:tblPr>
      <w:tblGrid>
        <w:gridCol w:w="1584"/>
        <w:gridCol w:w="1584"/>
        <w:gridCol w:w="1584"/>
        <w:gridCol w:w="1584"/>
        <w:gridCol w:w="1584"/>
      </w:tblGrid>
      <w:tr>
        <w:trPr>
          <w:tblHeader w:val="true"/>
        </w:trPr>
        <w:tc>
          <w:tcPr>
            <w:shd w:val="clear" w:fill="EEF2F7"/>
          </w:tcPr>
          <w:p>
            <w:pPr>
              <w:pStyle w:val="Compact"/>
              <w:jc w:val="left"/>
            </w:pPr>
            <w:r>
              <w:rPr>
                <w:b/>
                <w:sz w:val="18"/>
              </w:rPr>
              <w:t xml:space="preserve">Policy</w:t>
            </w:r>
          </w:p>
        </w:tc>
        <w:tc>
          <w:tcPr>
            <w:shd w:val="clear" w:fill="EEF2F7"/>
          </w:tcPr>
          <w:p>
            <w:pPr>
              <w:pStyle w:val="Compact"/>
              <w:jc w:val="center"/>
            </w:pPr>
            <m:oMath>
              <m:r>
                <m:t>c</m:t>
              </m:r>
            </m:oMath>
          </w:p>
        </w:tc>
        <w:tc>
          <w:tcPr>
            <w:shd w:val="clear" w:fill="EEF2F7"/>
          </w:tcPr>
          <w:p>
            <w:pPr>
              <w:pStyle w:val="Compact"/>
              <w:jc w:val="center"/>
            </w:pPr>
            <w:r>
              <w:rPr>
                <w:b/>
                <w:sz w:val="18"/>
              </w:rPr>
              <w:t xml:space="preserve">short-request response</w:t>
            </w:r>
          </w:p>
        </w:tc>
        <w:tc>
          <w:tcPr>
            <w:shd w:val="clear" w:fill="EEF2F7"/>
          </w:tcPr>
          <w:p>
            <w:pPr>
              <w:pStyle w:val="Compact"/>
              <w:jc w:val="center"/>
            </w:pPr>
            <w:r>
              <w:rPr>
                <w:b/>
                <w:sz w:val="18"/>
              </w:rPr>
              <w:t xml:space="preserve">wake-up p50</w:t>
            </w:r>
          </w:p>
        </w:tc>
        <w:tc>
          <w:tcPr>
            <w:shd w:val="clear" w:fill="EEF2F7"/>
          </w:tcPr>
          <w:p>
            <w:pPr>
              <w:pStyle w:val="Compact"/>
              <w:jc w:val="center"/>
            </w:pPr>
            <w:r>
              <w:rPr>
                <w:b/>
                <w:sz w:val="18"/>
              </w:rPr>
              <w:t xml:space="preserve">switches/s</w:t>
            </w:r>
          </w:p>
        </w:tc>
      </w:tr>
      <w:tr>
        <w:tc>
          <w:tcPr/>
          <w:p>
            <w:pPr>
              <w:pStyle w:val="Compact"/>
              <w:jc w:val="left"/>
            </w:pPr>
            <w:r>
              <w:rPr>
                <w:sz w:val="18"/>
              </w:rPr>
              <w:t xml:space="preserve">stock Linux</w:t>
            </w:r>
          </w:p>
        </w:tc>
        <w:tc>
          <w:tcPr/>
          <w:p>
            <w:pPr>
              <w:pStyle w:val="Compact"/>
              <w:jc w:val="center"/>
            </w:pPr>
            <w:r>
              <w:rPr>
                <w:sz w:val="18"/>
              </w:rPr>
              <w:t xml:space="preserve">–</w:t>
            </w:r>
          </w:p>
        </w:tc>
        <w:tc>
          <w:tcPr/>
          <w:p>
            <w:pPr>
              <w:pStyle w:val="Compact"/>
              <w:jc w:val="center"/>
            </w:pPr>
            <w:r>
              <w:rPr>
                <w:sz w:val="18"/>
              </w:rPr>
              <w:t xml:space="preserve">2.27</w:t>
            </w:r>
          </w:p>
        </w:tc>
        <w:tc>
          <w:tcPr/>
          <w:p>
            <w:pPr>
              <w:pStyle w:val="Compact"/>
              <w:jc w:val="center"/>
            </w:pPr>
            <w:r>
              <w:rPr>
                <w:sz w:val="18"/>
              </w:rPr>
              <w:t xml:space="preserve">1.88</w:t>
            </w:r>
          </w:p>
        </w:tc>
        <w:tc>
          <w:tcPr/>
          <w:p>
            <w:pPr>
              <w:pStyle w:val="Compact"/>
              <w:jc w:val="center"/>
            </w:pPr>
            <w:r>
              <w:rPr>
                <w:sz w:val="18"/>
              </w:rPr>
              <w:t xml:space="preserve">1296</w:t>
            </w:r>
          </w:p>
        </w:tc>
      </w:tr>
      <w:tr>
        <w:tc>
          <w:tcPr/>
          <w:p>
            <w:pPr>
              <w:pStyle w:val="Compact"/>
              <w:jc w:val="left"/>
            </w:pPr>
            <w:r>
              <w:rPr>
                <w:sz w:val="18"/>
              </w:rPr>
              <w:t xml:space="preserve">oracle</w:t>
            </w:r>
          </w:p>
        </w:tc>
        <w:tc>
          <w:tcPr/>
          <w:p>
            <w:pPr>
              <w:pStyle w:val="Compact"/>
              <w:jc w:val="center"/>
            </w:pPr>
            <w:r>
              <w:rPr>
                <w:sz w:val="18"/>
              </w:rPr>
              <w:t xml:space="preserve">1</w:t>
            </w:r>
          </w:p>
        </w:tc>
        <w:tc>
          <w:tcPr/>
          <w:p>
            <w:pPr>
              <w:pStyle w:val="Compact"/>
              <w:jc w:val="center"/>
            </w:pPr>
            <w:r>
              <w:rPr>
                <w:sz w:val="18"/>
              </w:rPr>
              <w:t xml:space="preserve">2.30 (+1%)</w:t>
            </w:r>
          </w:p>
        </w:tc>
        <w:tc>
          <w:tcPr/>
          <w:p>
            <w:pPr>
              <w:pStyle w:val="Compact"/>
              <w:jc w:val="center"/>
            </w:pPr>
            <w:r>
              <w:rPr>
                <w:sz w:val="18"/>
              </w:rPr>
              <w:t xml:space="preserve">0.30</w:t>
            </w:r>
          </w:p>
        </w:tc>
        <w:tc>
          <w:tcPr/>
          <w:p>
            <w:pPr>
              <w:pStyle w:val="Compact"/>
              <w:jc w:val="center"/>
            </w:pPr>
            <w:r>
              <w:rPr>
                <w:sz w:val="18"/>
              </w:rPr>
              <w:t xml:space="preserve">1735</w:t>
            </w:r>
          </w:p>
        </w:tc>
      </w:tr>
      <w:tr>
        <w:tc>
          <w:tcPr/>
          <w:p>
            <w:pPr>
              <w:pStyle w:val="Compact"/>
            </w:pPr>
          </w:p>
        </w:tc>
        <w:tc>
          <w:tcPr/>
          <w:p>
            <w:pPr>
              <w:pStyle w:val="Compact"/>
              <w:jc w:val="center"/>
            </w:pPr>
            <w:r>
              <w:rPr>
                <w:sz w:val="18"/>
              </w:rPr>
              <w:t xml:space="preserve">1.5</w:t>
            </w:r>
          </w:p>
        </w:tc>
        <w:tc>
          <w:tcPr/>
          <w:p>
            <w:pPr>
              <w:pStyle w:val="Compact"/>
              <w:jc w:val="center"/>
            </w:pPr>
            <w:r>
              <w:rPr>
                <w:sz w:val="18"/>
              </w:rPr>
              <w:t xml:space="preserve">0.89 (−61%)</w:t>
            </w:r>
          </w:p>
        </w:tc>
        <w:tc>
          <w:tcPr/>
          <w:p>
            <w:pPr>
              <w:pStyle w:val="Compact"/>
              <w:jc w:val="center"/>
            </w:pPr>
            <w:r>
              <w:rPr>
                <w:sz w:val="18"/>
              </w:rPr>
              <w:t xml:space="preserve">0.93</w:t>
            </w:r>
          </w:p>
        </w:tc>
        <w:tc>
          <w:tcPr/>
          <w:p>
            <w:pPr>
              <w:pStyle w:val="Compact"/>
              <w:jc w:val="center"/>
            </w:pPr>
            <w:r>
              <w:rPr>
                <w:sz w:val="18"/>
              </w:rPr>
              <w:t xml:space="preserve">1552</w:t>
            </w:r>
          </w:p>
        </w:tc>
      </w:tr>
      <w:tr>
        <w:tc>
          <w:tcPr/>
          <w:p>
            <w:pPr>
              <w:pStyle w:val="Compact"/>
            </w:pPr>
          </w:p>
        </w:tc>
        <w:tc>
          <w:tcPr/>
          <w:p>
            <w:pPr>
              <w:pStyle w:val="Compact"/>
              <w:jc w:val="center"/>
            </w:pPr>
            <w:r>
              <w:rPr>
                <w:sz w:val="18"/>
              </w:rPr>
              <w:t xml:space="preserve">2</w:t>
            </w:r>
          </w:p>
        </w:tc>
        <w:tc>
          <w:tcPr/>
          <w:p>
            <w:pPr>
              <w:pStyle w:val="Compact"/>
              <w:jc w:val="center"/>
            </w:pPr>
            <w:r>
              <w:rPr>
                <w:sz w:val="18"/>
              </w:rPr>
              <w:t xml:space="preserve">1.27 (−44%)</w:t>
            </w:r>
          </w:p>
        </w:tc>
        <w:tc>
          <w:tcPr/>
          <w:p>
            <w:pPr>
              <w:pStyle w:val="Compact"/>
              <w:jc w:val="center"/>
            </w:pPr>
            <w:r>
              <w:rPr>
                <w:sz w:val="18"/>
              </w:rPr>
              <w:t xml:space="preserve">1.31</w:t>
            </w:r>
          </w:p>
        </w:tc>
        <w:tc>
          <w:tcPr/>
          <w:p>
            <w:pPr>
              <w:pStyle w:val="Compact"/>
              <w:jc w:val="center"/>
            </w:pPr>
            <w:r>
              <w:rPr>
                <w:sz w:val="18"/>
              </w:rPr>
              <w:t xml:space="preserve">1509</w:t>
            </w:r>
          </w:p>
        </w:tc>
      </w:tr>
      <w:tr>
        <w:tc>
          <w:tcPr/>
          <w:p>
            <w:pPr>
              <w:pStyle w:val="Compact"/>
            </w:pPr>
          </w:p>
        </w:tc>
        <w:tc>
          <w:tcPr/>
          <w:p>
            <w:pPr>
              <w:pStyle w:val="Compact"/>
              <w:jc w:val="center"/>
            </w:pPr>
            <w:r>
              <w:rPr>
                <w:sz w:val="18"/>
              </w:rPr>
              <w:t xml:space="preserve">3</w:t>
            </w:r>
          </w:p>
        </w:tc>
        <w:tc>
          <w:tcPr/>
          <w:p>
            <w:pPr>
              <w:pStyle w:val="Compact"/>
              <w:jc w:val="center"/>
            </w:pPr>
            <w:r>
              <w:rPr>
                <w:sz w:val="18"/>
              </w:rPr>
              <w:t xml:space="preserve">1.74 (−23%)</w:t>
            </w:r>
          </w:p>
        </w:tc>
        <w:tc>
          <w:tcPr/>
          <w:p>
            <w:pPr>
              <w:pStyle w:val="Compact"/>
              <w:jc w:val="center"/>
            </w:pPr>
            <w:r>
              <w:rPr>
                <w:sz w:val="18"/>
              </w:rPr>
              <w:t xml:space="preserve">1.54</w:t>
            </w:r>
          </w:p>
        </w:tc>
        <w:tc>
          <w:tcPr/>
          <w:p>
            <w:pPr>
              <w:pStyle w:val="Compact"/>
              <w:jc w:val="center"/>
            </w:pPr>
            <w:r>
              <w:rPr>
                <w:sz w:val="18"/>
              </w:rPr>
              <w:t xml:space="preserve">1374</w:t>
            </w:r>
          </w:p>
        </w:tc>
      </w:tr>
      <w:tr>
        <w:tc>
          <w:tcPr/>
          <w:p>
            <w:pPr>
              <w:pStyle w:val="Compact"/>
              <w:jc w:val="left"/>
            </w:pPr>
            <w:r>
              <w:rPr>
                <w:sz w:val="18"/>
              </w:rPr>
              <w:t xml:space="preserve">textbook EWMA</w:t>
            </w:r>
          </w:p>
        </w:tc>
        <w:tc>
          <w:tcPr/>
          <w:p>
            <w:pPr>
              <w:pStyle w:val="Compact"/>
              <w:jc w:val="center"/>
            </w:pPr>
            <w:r>
              <w:rPr>
                <w:sz w:val="18"/>
              </w:rPr>
              <w:t xml:space="preserve">1</w:t>
            </w:r>
          </w:p>
        </w:tc>
        <w:tc>
          <w:tcPr/>
          <w:p>
            <w:pPr>
              <w:pStyle w:val="Compact"/>
              <w:jc w:val="center"/>
            </w:pPr>
            <w:r>
              <w:rPr>
                <w:sz w:val="18"/>
              </w:rPr>
              <w:t xml:space="preserve">1.52 (−33%)</w:t>
            </w:r>
          </w:p>
        </w:tc>
        <w:tc>
          <w:tcPr/>
          <w:p>
            <w:pPr>
              <w:pStyle w:val="Compact"/>
              <w:jc w:val="center"/>
            </w:pPr>
            <w:r>
              <w:rPr>
                <w:sz w:val="18"/>
              </w:rPr>
              <w:t xml:space="preserve">0.38</w:t>
            </w:r>
          </w:p>
        </w:tc>
        <w:tc>
          <w:tcPr/>
          <w:p>
            <w:pPr>
              <w:pStyle w:val="Compact"/>
              <w:jc w:val="center"/>
            </w:pPr>
            <w:r>
              <w:rPr>
                <w:sz w:val="18"/>
              </w:rPr>
              <w:t xml:space="preserve">2020</w:t>
            </w:r>
          </w:p>
        </w:tc>
      </w:tr>
      <w:tr>
        <w:tc>
          <w:tcPr/>
          <w:p>
            <w:pPr>
              <w:pStyle w:val="Compact"/>
            </w:pPr>
          </w:p>
        </w:tc>
        <w:tc>
          <w:tcPr/>
          <w:p>
            <w:pPr>
              <w:pStyle w:val="Compact"/>
              <w:jc w:val="center"/>
            </w:pPr>
            <w:r>
              <w:rPr>
                <w:sz w:val="18"/>
              </w:rPr>
              <w:t xml:space="preserve">1.5</w:t>
            </w:r>
          </w:p>
        </w:tc>
        <w:tc>
          <w:tcPr/>
          <w:p>
            <w:pPr>
              <w:pStyle w:val="Compact"/>
              <w:jc w:val="center"/>
            </w:pPr>
            <w:r>
              <w:rPr>
                <w:sz w:val="18"/>
              </w:rPr>
              <w:t xml:space="preserve">1.34 (−41%)</w:t>
            </w:r>
          </w:p>
        </w:tc>
        <w:tc>
          <w:tcPr/>
          <w:p>
            <w:pPr>
              <w:pStyle w:val="Compact"/>
              <w:jc w:val="center"/>
            </w:pPr>
            <w:r>
              <w:rPr>
                <w:sz w:val="18"/>
              </w:rPr>
              <w:t xml:space="preserve">0.83</w:t>
            </w:r>
          </w:p>
        </w:tc>
        <w:tc>
          <w:tcPr/>
          <w:p>
            <w:pPr>
              <w:pStyle w:val="Compact"/>
              <w:jc w:val="center"/>
            </w:pPr>
            <w:r>
              <w:rPr>
                <w:sz w:val="18"/>
              </w:rPr>
              <w:t xml:space="preserve">1869</w:t>
            </w:r>
          </w:p>
        </w:tc>
      </w:tr>
      <w:tr>
        <w:tc>
          <w:tcPr/>
          <w:p>
            <w:pPr>
              <w:pStyle w:val="Compact"/>
            </w:pPr>
          </w:p>
        </w:tc>
        <w:tc>
          <w:tcPr/>
          <w:p>
            <w:pPr>
              <w:pStyle w:val="Compact"/>
              <w:jc w:val="center"/>
            </w:pPr>
            <w:r>
              <w:rPr>
                <w:sz w:val="18"/>
              </w:rPr>
              <w:t xml:space="preserve">2</w:t>
            </w:r>
          </w:p>
        </w:tc>
        <w:tc>
          <w:tcPr/>
          <w:p>
            <w:pPr>
              <w:pStyle w:val="Compact"/>
              <w:jc w:val="center"/>
            </w:pPr>
            <w:r>
              <w:rPr>
                <w:sz w:val="18"/>
              </w:rPr>
              <w:t xml:space="preserve">1.47 (−35%)</w:t>
            </w:r>
          </w:p>
        </w:tc>
        <w:tc>
          <w:tcPr/>
          <w:p>
            <w:pPr>
              <w:pStyle w:val="Compact"/>
              <w:jc w:val="center"/>
            </w:pPr>
            <w:r>
              <w:rPr>
                <w:sz w:val="18"/>
              </w:rPr>
              <w:t xml:space="preserve">1.19</w:t>
            </w:r>
          </w:p>
        </w:tc>
        <w:tc>
          <w:tcPr/>
          <w:p>
            <w:pPr>
              <w:pStyle w:val="Compact"/>
              <w:jc w:val="center"/>
            </w:pPr>
            <w:r>
              <w:rPr>
                <w:sz w:val="18"/>
              </w:rPr>
              <w:t xml:space="preserve">1780</w:t>
            </w:r>
          </w:p>
        </w:tc>
      </w:tr>
      <w:tr>
        <w:tc>
          <w:tcPr/>
          <w:p>
            <w:pPr>
              <w:pStyle w:val="Compact"/>
            </w:pPr>
          </w:p>
        </w:tc>
        <w:tc>
          <w:tcPr/>
          <w:p>
            <w:pPr>
              <w:pStyle w:val="Compact"/>
              <w:jc w:val="center"/>
            </w:pPr>
            <w:r>
              <w:rPr>
                <w:sz w:val="18"/>
              </w:rPr>
              <w:t xml:space="preserve">3</w:t>
            </w:r>
          </w:p>
        </w:tc>
        <w:tc>
          <w:tcPr/>
          <w:p>
            <w:pPr>
              <w:pStyle w:val="Compact"/>
              <w:jc w:val="center"/>
            </w:pPr>
            <w:r>
              <w:rPr>
                <w:sz w:val="18"/>
              </w:rPr>
              <w:t xml:space="preserve">1.90 (−16%)</w:t>
            </w:r>
          </w:p>
        </w:tc>
        <w:tc>
          <w:tcPr/>
          <w:p>
            <w:pPr>
              <w:pStyle w:val="Compact"/>
              <w:jc w:val="center"/>
            </w:pPr>
            <w:r>
              <w:rPr>
                <w:sz w:val="18"/>
              </w:rPr>
              <w:t xml:space="preserve">1.50</w:t>
            </w:r>
          </w:p>
        </w:tc>
        <w:tc>
          <w:tcPr/>
          <w:p>
            <w:pPr>
              <w:pStyle w:val="Compact"/>
              <w:jc w:val="center"/>
            </w:pPr>
            <w:r>
              <w:rPr>
                <w:sz w:val="18"/>
              </w:rPr>
              <w:t xml:space="preserve">1711</w:t>
            </w:r>
          </w:p>
        </w:tc>
      </w:tr>
      <w:tr>
        <w:tc>
          <w:tcPr/>
          <w:p>
            <w:pPr>
              <w:pStyle w:val="Compact"/>
              <w:jc w:val="left"/>
            </w:pPr>
            <w:r>
              <w:rPr>
                <w:sz w:val="18"/>
              </w:rPr>
              <w:t xml:space="preserve">log-EDMD</w:t>
            </w:r>
          </w:p>
        </w:tc>
        <w:tc>
          <w:tcPr/>
          <w:p>
            <w:pPr>
              <w:pStyle w:val="Compact"/>
              <w:jc w:val="center"/>
            </w:pPr>
            <w:r>
              <w:rPr>
                <w:sz w:val="18"/>
              </w:rPr>
              <w:t xml:space="preserve">1</w:t>
            </w:r>
          </w:p>
        </w:tc>
        <w:tc>
          <w:tcPr/>
          <w:p>
            <w:pPr>
              <w:pStyle w:val="Compact"/>
              <w:jc w:val="center"/>
            </w:pPr>
            <w:r>
              <w:rPr>
                <w:sz w:val="18"/>
              </w:rPr>
              <w:t xml:space="preserve">1.45 (−36%)</w:t>
            </w:r>
          </w:p>
        </w:tc>
        <w:tc>
          <w:tcPr/>
          <w:p>
            <w:pPr>
              <w:pStyle w:val="Compact"/>
              <w:jc w:val="center"/>
            </w:pPr>
            <w:r>
              <w:rPr>
                <w:sz w:val="18"/>
              </w:rPr>
              <w:t xml:space="preserve">0.29</w:t>
            </w:r>
          </w:p>
        </w:tc>
        <w:tc>
          <w:tcPr/>
          <w:p>
            <w:pPr>
              <w:pStyle w:val="Compact"/>
              <w:jc w:val="center"/>
            </w:pPr>
            <w:r>
              <w:rPr>
                <w:sz w:val="18"/>
              </w:rPr>
              <w:t xml:space="preserve">2024</w:t>
            </w:r>
          </w:p>
        </w:tc>
      </w:tr>
      <w:tr>
        <w:tc>
          <w:tcPr/>
          <w:p>
            <w:pPr>
              <w:pStyle w:val="Compact"/>
            </w:pPr>
          </w:p>
        </w:tc>
        <w:tc>
          <w:tcPr/>
          <w:p>
            <w:pPr>
              <w:pStyle w:val="Compact"/>
              <w:jc w:val="center"/>
            </w:pPr>
            <w:r>
              <w:rPr>
                <w:sz w:val="18"/>
              </w:rPr>
              <w:t xml:space="preserve">1.5</w:t>
            </w:r>
          </w:p>
        </w:tc>
        <w:tc>
          <w:tcPr/>
          <w:p>
            <w:pPr>
              <w:pStyle w:val="Compact"/>
              <w:jc w:val="center"/>
            </w:pPr>
            <w:r>
              <w:rPr>
                <w:bCs/>
                <w:b/>
                <w:sz w:val="18"/>
              </w:rPr>
              <w:t xml:space="preserve">1.25 (−45%)</w:t>
            </w:r>
          </w:p>
        </w:tc>
        <w:tc>
          <w:tcPr/>
          <w:p>
            <w:pPr>
              <w:pStyle w:val="Compact"/>
              <w:jc w:val="center"/>
            </w:pPr>
            <w:r>
              <w:rPr>
                <w:sz w:val="18"/>
              </w:rPr>
              <w:t xml:space="preserve">0.78</w:t>
            </w:r>
          </w:p>
        </w:tc>
        <w:tc>
          <w:tcPr/>
          <w:p>
            <w:pPr>
              <w:pStyle w:val="Compact"/>
              <w:jc w:val="center"/>
            </w:pPr>
            <w:r>
              <w:rPr>
                <w:sz w:val="18"/>
              </w:rPr>
              <w:t xml:space="preserve">1862</w:t>
            </w:r>
          </w:p>
        </w:tc>
      </w:tr>
      <w:tr>
        <w:tc>
          <w:tcPr/>
          <w:p>
            <w:pPr>
              <w:pStyle w:val="Compact"/>
            </w:pPr>
          </w:p>
        </w:tc>
        <w:tc>
          <w:tcPr/>
          <w:p>
            <w:pPr>
              <w:pStyle w:val="Compact"/>
              <w:jc w:val="center"/>
            </w:pPr>
            <w:r>
              <w:rPr>
                <w:sz w:val="18"/>
              </w:rPr>
              <w:t xml:space="preserve">2</w:t>
            </w:r>
          </w:p>
        </w:tc>
        <w:tc>
          <w:tcPr/>
          <w:p>
            <w:pPr>
              <w:pStyle w:val="Compact"/>
              <w:jc w:val="center"/>
            </w:pPr>
            <w:r>
              <w:rPr>
                <w:sz w:val="18"/>
              </w:rPr>
              <w:t xml:space="preserve">1.42 (−37%)</w:t>
            </w:r>
          </w:p>
        </w:tc>
        <w:tc>
          <w:tcPr/>
          <w:p>
            <w:pPr>
              <w:pStyle w:val="Compact"/>
              <w:jc w:val="center"/>
            </w:pPr>
            <w:r>
              <w:rPr>
                <w:sz w:val="18"/>
              </w:rPr>
              <w:t xml:space="preserve">1.22</w:t>
            </w:r>
          </w:p>
        </w:tc>
        <w:tc>
          <w:tcPr/>
          <w:p>
            <w:pPr>
              <w:pStyle w:val="Compact"/>
              <w:jc w:val="center"/>
            </w:pPr>
            <w:r>
              <w:rPr>
                <w:sz w:val="18"/>
              </w:rPr>
              <w:t xml:space="preserve">1782</w:t>
            </w:r>
          </w:p>
        </w:tc>
      </w:tr>
      <w:tr>
        <w:tc>
          <w:tcPr/>
          <w:p>
            <w:pPr>
              <w:pStyle w:val="Compact"/>
            </w:pPr>
          </w:p>
        </w:tc>
        <w:tc>
          <w:tcPr/>
          <w:p>
            <w:pPr>
              <w:pStyle w:val="Compact"/>
              <w:jc w:val="center"/>
            </w:pPr>
            <w:r>
              <w:rPr>
                <w:sz w:val="18"/>
              </w:rPr>
              <w:t xml:space="preserve">3</w:t>
            </w:r>
          </w:p>
        </w:tc>
        <w:tc>
          <w:tcPr/>
          <w:p>
            <w:pPr>
              <w:pStyle w:val="Compact"/>
              <w:jc w:val="center"/>
            </w:pPr>
            <w:r>
              <w:rPr>
                <w:sz w:val="18"/>
              </w:rPr>
              <w:t xml:space="preserve">1.92 (−15%)</w:t>
            </w:r>
          </w:p>
        </w:tc>
        <w:tc>
          <w:tcPr/>
          <w:p>
            <w:pPr>
              <w:pStyle w:val="Compact"/>
              <w:jc w:val="center"/>
            </w:pPr>
            <w:r>
              <w:rPr>
                <w:sz w:val="18"/>
              </w:rPr>
              <w:t xml:space="preserve">1.53</w:t>
            </w:r>
          </w:p>
        </w:tc>
        <w:tc>
          <w:tcPr/>
          <w:p>
            <w:pPr>
              <w:pStyle w:val="Compact"/>
              <w:jc w:val="center"/>
            </w:pPr>
            <w:r>
              <w:rPr>
                <w:sz w:val="18"/>
              </w:rPr>
              <w:t xml:space="preserve">1681</w:t>
            </w:r>
          </w:p>
        </w:tc>
      </w:tr>
    </w:tbl>
    <w:p>
      <w:pPr>
        <w:pStyle w:val="CaptionedFigure"/>
        <w:jc w:val="center"/>
      </w:pPr>
      <w:r>
        <w:drawing>
          <wp:inline>
            <wp:extent cx="5067300" cy="1964096"/>
            <wp:effectExtent b="0" l="0" r="0" t="0"/>
            <wp:docPr descr="" title="" id="66" name="Picture"/>
            <a:graphic>
              <a:graphicData uri="http://schemas.openxmlformats.org/drawingml/2006/picture">
                <pic:pic>
                  <pic:nvPicPr>
                    <pic:cNvPr descr="e9_margin_real.png" id="67" name="Picture"/>
                    <pic:cNvPicPr>
                      <a:picLocks noChangeArrowheads="1" noChangeAspect="1"/>
                    </pic:cNvPicPr>
                  </pic:nvPicPr>
                  <pic:blipFill>
                    <a:blip r:embed="rId65"/>
                    <a:stretch>
                      <a:fillRect/>
                    </a:stretch>
                  </pic:blipFill>
                  <pic:spPr bwMode="auto">
                    <a:xfrm>
                      <a:off x="0" y="0"/>
                      <a:ext cx="5067300" cy="1964096"/>
                    </a:xfrm>
                    <a:prstGeom prst="rect">
                      <a:avLst/>
                    </a:prstGeom>
                    <a:noFill/>
                    <a:ln w="9525">
                      <a:noFill/>
                      <a:headEnd/>
                      <a:tailEnd/>
                    </a:ln>
                  </pic:spPr>
                </pic:pic>
              </a:graphicData>
            </a:graphic>
          </wp:inline>
        </w:drawing>
      </w:r>
    </w:p>
    <w:p>
      <w:pPr>
        <w:pStyle w:val="ImageCaption"/>
        <w:jc w:val="center"/>
      </w:pPr>
      <w:r>
        <w:t xml:space="preserve">Fig. 9. Left: short-request response against the slice margin</w:t>
      </w:r>
      <w:r>
        <w:t xml:space="preserve"> </w:t>
      </w:r>
      <m:oMath>
        <m:r>
          <m:t>c</m:t>
        </m:r>
      </m:oMath>
      <w:r>
        <w:t xml:space="preserve"> </w:t>
      </w:r>
      <w:r>
        <w:t xml:space="preserve">(eBPF agent, one VM CPU with three hogs; bars: range over six paired runs); the oracle knows each burst exactly. Right: change in mean latency of real programs sharing one CPU with three hogs (ten paired runs), against stock EEVDF. Both panels: two-core VM.</w:t>
      </w:r>
    </w:p>
    <w:p>
      <w:pPr>
        <w:pStyle w:val="BodyText"/>
      </w:pPr>
      <w:r>
        <w:t xml:space="preserve">An eBPF program on the</w:t>
      </w:r>
      <w:r>
        <w:t xml:space="preserve"> </w:t>
      </w:r>
      <w:r>
        <w:rPr>
          <w:rStyle w:val="VerbatimChar"/>
        </w:rPr>
        <w:t xml:space="preserve">sched_switch</w:t>
      </w:r>
      <w:r>
        <w:t xml:space="preserve"> </w:t>
      </w:r>
      <w:r>
        <w:t xml:space="preserve">tracepoint reports every burst of a tracked task the moment it ends, through a ring buffer, and a C agent updates the task’s operator and sets its slice (Algorithm 1). The agent uses 0.33% of one core, against about 3% for the polling agent, and the CPU hogs’ throughput stayed within</w:t>
      </w:r>
      <w:r>
        <w:t xml:space="preserve"> </w:t>
      </w:r>
      <m:oMath>
        <m:r>
          <m:rPr>
            <m:sty m:val="p"/>
          </m:rPr>
          <m:t>±</m:t>
        </m:r>
        <m:r>
          <m:t>1</m:t>
        </m:r>
        <m:r>
          <m:rPr>
            <m:sty m:val="p"/>
          </m:rPr>
          <m:t>%</m:t>
        </m:r>
      </m:oMath>
      <w:r>
        <w:t xml:space="preserve"> </w:t>
      </w:r>
      <w:r>
        <w:t xml:space="preserve">of stock Linux under every predictor.</w:t>
      </w:r>
    </w:p>
    <w:p>
      <w:pPr>
        <w:pStyle w:val="BodyText"/>
      </w:pPr>
      <w:r>
        <w:t xml:space="preserve">Table VI and Fig. 9 (left) sweep the margin, and both predictions of Section IV-C hold. The oracle with</w:t>
      </w:r>
      <w:r>
        <w:t xml:space="preserve"> </w:t>
      </w:r>
      <m:oMath>
        <m:r>
          <m:t>c</m:t>
        </m:r>
        <m:r>
          <m:rPr>
            <m:sty m:val="p"/>
          </m:rPr>
          <m:t>=</m:t>
        </m:r>
        <m:r>
          <m:t>1</m:t>
        </m:r>
      </m:oMath>
      <w:r>
        <w:t xml:space="preserve"> </w:t>
      </w:r>
      <w:r>
        <w:t xml:space="preserve">is no better than stock Linux, although its wake-up latency is the lowest of all (0.30 ms against 1.88 ms): bursts overrun their slices and lose their place. With</w:t>
      </w:r>
      <w:r>
        <w:t xml:space="preserve"> </w:t>
      </w:r>
      <m:oMath>
        <m:r>
          <m:t>c</m:t>
        </m:r>
        <m:r>
          <m:rPr>
            <m:sty m:val="p"/>
          </m:rPr>
          <m:t>=</m:t>
        </m:r>
        <m:r>
          <m:t>1.5</m:t>
        </m:r>
      </m:oMath>
      <w:r>
        <w:t xml:space="preserve"> </w:t>
      </w:r>
      <w:r>
        <w:t xml:space="preserve">the oracle gives</w:t>
      </w:r>
      <w:r>
        <w:t xml:space="preserve"> </w:t>
      </w:r>
      <m:oMath>
        <m:r>
          <m:rPr>
            <m:sty m:val="p"/>
          </m:rPr>
          <m:t>−</m:t>
        </m:r>
        <m:r>
          <m:t>61</m:t>
        </m:r>
        <m:r>
          <m:rPr>
            <m:sty m:val="p"/>
          </m:rPr>
          <m:t>%</m:t>
        </m:r>
      </m:oMath>
      <w:r>
        <w:t xml:space="preserve">, and larger margins lose ground as wake-up latency rises (</w:t>
      </w:r>
      <m:oMath>
        <m:r>
          <m:rPr>
            <m:sty m:val="p"/>
          </m:rPr>
          <m:t>−</m:t>
        </m:r>
        <m:r>
          <m:t>44</m:t>
        </m:r>
        <m:r>
          <m:rPr>
            <m:sty m:val="p"/>
          </m:rPr>
          <m:t>%</m:t>
        </m:r>
      </m:oMath>
      <w:r>
        <w:t xml:space="preserve"> </w:t>
      </w:r>
      <w:r>
        <w:t xml:space="preserve">at 2,</w:t>
      </w:r>
      <w:r>
        <w:t xml:space="preserve"> </w:t>
      </w:r>
      <m:oMath>
        <m:r>
          <m:rPr>
            <m:sty m:val="p"/>
          </m:rPr>
          <m:t>−</m:t>
        </m:r>
        <m:r>
          <m:t>23</m:t>
        </m:r>
        <m:r>
          <m:rPr>
            <m:sty m:val="p"/>
          </m:rPr>
          <m:t>%</m:t>
        </m:r>
      </m:oMath>
      <w:r>
        <w:t xml:space="preserve"> </w:t>
      </w:r>
      <w:r>
        <w:t xml:space="preserve">at 3). The predictors follow the same curve, with the best margin also at 1.5: log-EDMD</w:t>
      </w:r>
      <w:r>
        <w:t xml:space="preserve"> </w:t>
      </w:r>
      <m:oMath>
        <m:r>
          <m:rPr>
            <m:sty m:val="p"/>
          </m:rPr>
          <m:t>−</m:t>
        </m:r>
        <m:r>
          <m:t>45</m:t>
        </m:r>
        <m:r>
          <m:rPr>
            <m:sty m:val="p"/>
          </m:rPr>
          <m:t>%</m:t>
        </m:r>
      </m:oMath>
      <w:r>
        <w:t xml:space="preserve"> </w:t>
      </w:r>
      <w:r>
        <w:t xml:space="preserve">(1.25 against 2.27 ms) and the textbook estimator</w:t>
      </w:r>
      <w:r>
        <w:t xml:space="preserve"> </w:t>
      </w:r>
      <m:oMath>
        <m:r>
          <m:rPr>
            <m:sty m:val="p"/>
          </m:rPr>
          <m:t>−</m:t>
        </m:r>
        <m:r>
          <m:t>41</m:t>
        </m:r>
        <m:r>
          <m:rPr>
            <m:sty m:val="p"/>
          </m:rPr>
          <m:t>%</m:t>
        </m:r>
      </m:oMath>
      <w:r>
        <w:t xml:space="preserve">. Mean response over</w:t>
      </w:r>
      <w:r>
        <w:t xml:space="preserve"> </w:t>
      </w:r>
      <w:r>
        <w:rPr>
          <w:iCs/>
          <w:i/>
        </w:rPr>
        <w:t xml:space="preserve">all</w:t>
      </w:r>
      <w:r>
        <w:t xml:space="preserve"> </w:t>
      </w:r>
      <w:r>
        <w:t xml:space="preserve">requests also improved, by 5–6%, and long requests were not slower (21.9 against 22.4 ms). Log-EDMD beat the textbook estimator in 6 of 6 paired runs at</w:t>
      </w:r>
      <w:r>
        <w:t xml:space="preserve"> </w:t>
      </w:r>
      <m:oMath>
        <m:r>
          <m:t>c</m:t>
        </m:r>
        <m:r>
          <m:rPr>
            <m:sty m:val="p"/>
          </m:rPr>
          <m:t>=</m:t>
        </m:r>
        <m:r>
          <m:t>1</m:t>
        </m:r>
      </m:oMath>
      <w:r>
        <w:t xml:space="preserve"> </w:t>
      </w:r>
      <w:r>
        <w:t xml:space="preserve">and at</w:t>
      </w:r>
      <w:r>
        <w:t xml:space="preserve"> </w:t>
      </w:r>
      <m:oMath>
        <m:r>
          <m:t>c</m:t>
        </m:r>
        <m:r>
          <m:rPr>
            <m:sty m:val="p"/>
          </m:rPr>
          <m:t>=</m:t>
        </m:r>
        <m:r>
          <m:t>1.5</m:t>
        </m:r>
      </m:oMath>
      <w:r>
        <w:t xml:space="preserve"> </w:t>
      </w:r>
      <w:r>
        <w:t xml:space="preserve">(</w:t>
      </w:r>
      <m:oMath>
        <m:r>
          <m:t>p</m:t>
        </m:r>
        <m:r>
          <m:rPr>
            <m:sty m:val="p"/>
          </m:rPr>
          <m:t>=</m:t>
        </m:r>
        <m:r>
          <m:t>0.031</m:t>
        </m:r>
      </m:oMath>
      <w:r>
        <w:t xml:space="preserve"> </w:t>
      </w:r>
      <w:r>
        <w:t xml:space="preserve">each), 5 of 6 at</w:t>
      </w:r>
      <w:r>
        <w:t xml:space="preserve"> </w:t>
      </w:r>
      <m:oMath>
        <m:r>
          <m:t>c</m:t>
        </m:r>
        <m:r>
          <m:rPr>
            <m:sty m:val="p"/>
          </m:rPr>
          <m:t>=</m:t>
        </m:r>
        <m:r>
          <m:t>2</m:t>
        </m:r>
      </m:oMath>
      <w:r>
        <w:t xml:space="preserve"> </w:t>
      </w:r>
      <w:r>
        <w:t xml:space="preserve">and 2 of 6 at</w:t>
      </w:r>
      <w:r>
        <w:t xml:space="preserve"> </w:t>
      </w:r>
      <m:oMath>
        <m:r>
          <m:t>c</m:t>
        </m:r>
        <m:r>
          <m:rPr>
            <m:sty m:val="p"/>
          </m:rPr>
          <m:t>=</m:t>
        </m:r>
        <m:r>
          <m:t>3</m:t>
        </m:r>
      </m:oMath>
      <w:r>
        <w:t xml:space="preserve">; over all margins, in 19 of 24 (</w:t>
      </w:r>
      <m:oMath>
        <m:r>
          <m:t>p</m:t>
        </m:r>
        <m:r>
          <m:rPr>
            <m:sty m:val="p"/>
          </m:rPr>
          <m:t>=</m:t>
        </m:r>
        <m:r>
          <m:t>0.0035</m:t>
        </m:r>
      </m:oMath>
      <w:r>
        <w:t xml:space="preserve">). As the model predicts, the advantage of the more accurate predictor appears where slices are tight and vanishes where they saturate. Its burst predictions were 9% more accurate (mean absolute error 0.77 against 0.84 ms) and their log-errors less spread (0.49 against 0.58).</w:t>
      </w:r>
    </w:p>
    <w:bookmarkEnd w:id="68"/>
    <w:bookmarkStart w:id="72" w:name="d.-bare-metal-1-8-and-16-cpus"/>
    <w:p>
      <w:pPr>
        <w:pStyle w:val="Heading2"/>
      </w:pPr>
      <w:r>
        <w:t xml:space="preserve">D. Bare metal: 1, 8 and 16 CPUs</w:t>
      </w:r>
    </w:p>
    <w:p>
      <w:pPr>
        <w:pStyle w:val="FirstParagraph"/>
        <w:jc w:val="center"/>
      </w:pPr>
      <w:r>
        <w:rPr>
          <w:bCs/>
          <w:b/>
          <w:sz w:val="19"/>
        </w:rPr>
        <w:t xml:space="preserve">TABLE VII. eBPF agent on bare metal (Intel Core i7-14700, kernel 7.0): mean response of short requests (ms) and change against stock Linux, six paired runs per policy; three CPU-bound hogs and four request tasks per CPU</w:t>
      </w:r>
    </w:p>
    <w:tbl>
      <w:tblPr>
        <w:tblStyle w:val="Table"/>
        <w:tblW w:type="auto" w:w="0"/>
        <w:tblLook w:firstRow="1" w:lastRow="0" w:firstColumn="0" w:lastColumn="0" w:noHBand="0" w:noVBand="0" w:val="0020"/>
        <w:jc w:val="start"/>
        <w:tblBorders>
          <w:top w:val="single" w:sz="4" w:color="888888"/>
          <w:bottom w:val="single" w:sz="4" w:color="888888"/>
          <w:insideH w:val="single" w:sz="4" w:color="888888"/>
        </w:tblBorders>
        <w:jc w:val="center"/>
      </w:tblPr>
      <w:tblGrid>
        <w:gridCol w:w="1584"/>
        <w:gridCol w:w="1584"/>
        <w:gridCol w:w="1584"/>
        <w:gridCol w:w="1584"/>
        <w:gridCol w:w="1584"/>
      </w:tblGrid>
      <w:tr>
        <w:trPr>
          <w:tblHeader w:val="true"/>
        </w:trPr>
        <w:tc>
          <w:tcPr>
            <w:shd w:val="clear" w:fill="EEF2F7"/>
          </w:tcPr>
          <w:p>
            <w:pPr>
              <w:pStyle w:val="Compact"/>
              <w:jc w:val="left"/>
            </w:pPr>
            <w:r>
              <w:rPr>
                <w:b/>
                <w:sz w:val="18"/>
              </w:rPr>
              <w:t xml:space="preserve">Policy</w:t>
            </w:r>
          </w:p>
        </w:tc>
        <w:tc>
          <w:tcPr>
            <w:shd w:val="clear" w:fill="EEF2F7"/>
          </w:tcPr>
          <w:p>
            <w:pPr>
              <w:pStyle w:val="Compact"/>
              <w:jc w:val="center"/>
            </w:pPr>
            <m:oMath>
              <m:r>
                <m:t>c</m:t>
              </m:r>
            </m:oMath>
          </w:p>
        </w:tc>
        <w:tc>
          <w:tcPr>
            <w:shd w:val="clear" w:fill="EEF2F7"/>
          </w:tcPr>
          <w:p>
            <w:pPr>
              <w:pStyle w:val="Compact"/>
              <w:jc w:val="center"/>
            </w:pPr>
            <w:r>
              <w:rPr>
                <w:b/>
                <w:sz w:val="18"/>
              </w:rPr>
              <w:t xml:space="preserve">1 CPU</w:t>
            </w:r>
          </w:p>
        </w:tc>
        <w:tc>
          <w:tcPr>
            <w:shd w:val="clear" w:fill="EEF2F7"/>
          </w:tcPr>
          <w:p>
            <w:pPr>
              <w:pStyle w:val="Compact"/>
              <w:jc w:val="center"/>
            </w:pPr>
            <w:r>
              <w:rPr>
                <w:b/>
                <w:sz w:val="18"/>
              </w:rPr>
              <w:t xml:space="preserve">8 CPUs</w:t>
            </w:r>
          </w:p>
        </w:tc>
        <w:tc>
          <w:tcPr>
            <w:shd w:val="clear" w:fill="EEF2F7"/>
          </w:tcPr>
          <w:p>
            <w:pPr>
              <w:pStyle w:val="Compact"/>
              <w:jc w:val="center"/>
            </w:pPr>
            <w:r>
              <w:rPr>
                <w:b/>
                <w:sz w:val="18"/>
              </w:rPr>
              <w:t xml:space="preserve">16 CPUs</w:t>
            </w:r>
          </w:p>
        </w:tc>
      </w:tr>
      <w:tr>
        <w:tc>
          <w:tcPr/>
          <w:p>
            <w:pPr>
              <w:pStyle w:val="Compact"/>
              <w:jc w:val="left"/>
            </w:pPr>
            <w:r>
              <w:rPr>
                <w:sz w:val="18"/>
              </w:rPr>
              <w:t xml:space="preserve">stock Linux</w:t>
            </w:r>
          </w:p>
        </w:tc>
        <w:tc>
          <w:tcPr/>
          <w:p>
            <w:pPr>
              <w:pStyle w:val="Compact"/>
              <w:jc w:val="center"/>
            </w:pPr>
            <w:r>
              <w:rPr>
                <w:sz w:val="18"/>
              </w:rPr>
              <w:t xml:space="preserve">–</w:t>
            </w:r>
          </w:p>
        </w:tc>
        <w:tc>
          <w:tcPr/>
          <w:p>
            <w:pPr>
              <w:pStyle w:val="Compact"/>
              <w:jc w:val="center"/>
            </w:pPr>
            <w:r>
              <w:rPr>
                <w:sz w:val="18"/>
              </w:rPr>
              <w:t xml:space="preserve">2.26</w:t>
            </w:r>
          </w:p>
        </w:tc>
        <w:tc>
          <w:tcPr/>
          <w:p>
            <w:pPr>
              <w:pStyle w:val="Compact"/>
              <w:jc w:val="center"/>
            </w:pPr>
            <w:r>
              <w:rPr>
                <w:sz w:val="18"/>
              </w:rPr>
              <w:t xml:space="preserve">2.30</w:t>
            </w:r>
          </w:p>
        </w:tc>
        <w:tc>
          <w:tcPr/>
          <w:p>
            <w:pPr>
              <w:pStyle w:val="Compact"/>
              <w:jc w:val="center"/>
            </w:pPr>
            <w:r>
              <w:rPr>
                <w:sz w:val="18"/>
              </w:rPr>
              <w:t xml:space="preserve">2.33</w:t>
            </w:r>
          </w:p>
        </w:tc>
      </w:tr>
      <w:tr>
        <w:tc>
          <w:tcPr/>
          <w:p>
            <w:pPr>
              <w:pStyle w:val="Compact"/>
              <w:jc w:val="left"/>
            </w:pPr>
            <w:r>
              <w:rPr>
                <w:sz w:val="18"/>
              </w:rPr>
              <w:t xml:space="preserve">oracle</w:t>
            </w:r>
          </w:p>
        </w:tc>
        <w:tc>
          <w:tcPr/>
          <w:p>
            <w:pPr>
              <w:pStyle w:val="Compact"/>
              <w:jc w:val="center"/>
            </w:pPr>
            <w:r>
              <w:rPr>
                <w:sz w:val="18"/>
              </w:rPr>
              <w:t xml:space="preserve">1</w:t>
            </w:r>
          </w:p>
        </w:tc>
        <w:tc>
          <w:tcPr/>
          <w:p>
            <w:pPr>
              <w:pStyle w:val="Compact"/>
              <w:jc w:val="center"/>
            </w:pPr>
            <w:r>
              <w:rPr>
                <w:sz w:val="18"/>
              </w:rPr>
              <w:t xml:space="preserve">2.05 (−9%)</w:t>
            </w:r>
          </w:p>
        </w:tc>
        <w:tc>
          <w:tcPr/>
          <w:p>
            <w:pPr>
              <w:pStyle w:val="Compact"/>
              <w:jc w:val="center"/>
            </w:pPr>
            <w:r>
              <w:rPr>
                <w:sz w:val="18"/>
              </w:rPr>
              <w:t xml:space="preserve">2.10 (−8%)</w:t>
            </w:r>
          </w:p>
        </w:tc>
        <w:tc>
          <w:tcPr/>
          <w:p>
            <w:pPr>
              <w:pStyle w:val="Compact"/>
              <w:jc w:val="center"/>
            </w:pPr>
            <w:r>
              <w:rPr>
                <w:sz w:val="18"/>
              </w:rPr>
              <w:t xml:space="preserve">2.15 (−8%)</w:t>
            </w:r>
          </w:p>
        </w:tc>
      </w:tr>
      <w:tr>
        <w:tc>
          <w:tcPr/>
          <w:p>
            <w:pPr>
              <w:pStyle w:val="Compact"/>
            </w:pPr>
          </w:p>
        </w:tc>
        <w:tc>
          <w:tcPr/>
          <w:p>
            <w:pPr>
              <w:pStyle w:val="Compact"/>
              <w:jc w:val="center"/>
            </w:pPr>
            <w:r>
              <w:rPr>
                <w:sz w:val="18"/>
              </w:rPr>
              <w:t xml:space="preserve">1.5</w:t>
            </w:r>
          </w:p>
        </w:tc>
        <w:tc>
          <w:tcPr/>
          <w:p>
            <w:pPr>
              <w:pStyle w:val="Compact"/>
              <w:jc w:val="center"/>
            </w:pPr>
            <w:r>
              <w:rPr>
                <w:sz w:val="18"/>
              </w:rPr>
              <w:t xml:space="preserve">0.63 (−72%)</w:t>
            </w:r>
          </w:p>
        </w:tc>
        <w:tc>
          <w:tcPr/>
          <w:p>
            <w:pPr>
              <w:pStyle w:val="Compact"/>
              <w:jc w:val="center"/>
            </w:pPr>
            <w:r>
              <w:rPr>
                <w:sz w:val="18"/>
              </w:rPr>
              <w:t xml:space="preserve">0.65 (−72%)</w:t>
            </w:r>
          </w:p>
        </w:tc>
        <w:tc>
          <w:tcPr/>
          <w:p>
            <w:pPr>
              <w:pStyle w:val="Compact"/>
              <w:jc w:val="center"/>
            </w:pPr>
            <w:r>
              <w:rPr>
                <w:sz w:val="18"/>
              </w:rPr>
              <w:t xml:space="preserve">0.65 (−72%)</w:t>
            </w:r>
          </w:p>
        </w:tc>
      </w:tr>
      <w:tr>
        <w:tc>
          <w:tcPr/>
          <w:p>
            <w:pPr>
              <w:pStyle w:val="Compact"/>
            </w:pPr>
          </w:p>
        </w:tc>
        <w:tc>
          <w:tcPr/>
          <w:p>
            <w:pPr>
              <w:pStyle w:val="Compact"/>
              <w:jc w:val="center"/>
            </w:pPr>
            <w:r>
              <w:rPr>
                <w:sz w:val="18"/>
              </w:rPr>
              <w:t xml:space="preserve">2</w:t>
            </w:r>
          </w:p>
        </w:tc>
        <w:tc>
          <w:tcPr/>
          <w:p>
            <w:pPr>
              <w:pStyle w:val="Compact"/>
              <w:jc w:val="center"/>
            </w:pPr>
            <w:r>
              <w:rPr>
                <w:sz w:val="18"/>
              </w:rPr>
              <w:t xml:space="preserve">0.72 (−68%)</w:t>
            </w:r>
          </w:p>
        </w:tc>
        <w:tc>
          <w:tcPr/>
          <w:p>
            <w:pPr>
              <w:pStyle w:val="Compact"/>
              <w:jc w:val="center"/>
            </w:pPr>
            <w:r>
              <w:rPr>
                <w:sz w:val="18"/>
              </w:rPr>
              <w:t xml:space="preserve">0.70 (−69%)</w:t>
            </w:r>
          </w:p>
        </w:tc>
        <w:tc>
          <w:tcPr/>
          <w:p>
            <w:pPr>
              <w:pStyle w:val="Compact"/>
              <w:jc w:val="center"/>
            </w:pPr>
            <w:r>
              <w:rPr>
                <w:sz w:val="18"/>
              </w:rPr>
              <w:t xml:space="preserve">0.71 (−70%)</w:t>
            </w:r>
          </w:p>
        </w:tc>
      </w:tr>
      <w:tr>
        <w:tc>
          <w:tcPr/>
          <w:p>
            <w:pPr>
              <w:pStyle w:val="Compact"/>
              <w:jc w:val="left"/>
            </w:pPr>
            <w:r>
              <w:rPr>
                <w:sz w:val="18"/>
              </w:rPr>
              <w:t xml:space="preserve">textbook EWMA</w:t>
            </w:r>
          </w:p>
        </w:tc>
        <w:tc>
          <w:tcPr/>
          <w:p>
            <w:pPr>
              <w:pStyle w:val="Compact"/>
              <w:jc w:val="center"/>
            </w:pPr>
            <w:r>
              <w:rPr>
                <w:sz w:val="18"/>
              </w:rPr>
              <w:t xml:space="preserve">1</w:t>
            </w:r>
          </w:p>
        </w:tc>
        <w:tc>
          <w:tcPr/>
          <w:p>
            <w:pPr>
              <w:pStyle w:val="Compact"/>
              <w:jc w:val="center"/>
            </w:pPr>
            <w:r>
              <w:rPr>
                <w:sz w:val="18"/>
              </w:rPr>
              <w:t xml:space="preserve">1.28 (−43%)</w:t>
            </w:r>
          </w:p>
        </w:tc>
        <w:tc>
          <w:tcPr/>
          <w:p>
            <w:pPr>
              <w:pStyle w:val="Compact"/>
              <w:jc w:val="center"/>
            </w:pPr>
            <w:r>
              <w:rPr>
                <w:sz w:val="18"/>
              </w:rPr>
              <w:t xml:space="preserve">1.35 (−41%)</w:t>
            </w:r>
          </w:p>
        </w:tc>
        <w:tc>
          <w:tcPr/>
          <w:p>
            <w:pPr>
              <w:pStyle w:val="Compact"/>
              <w:jc w:val="center"/>
            </w:pPr>
            <w:r>
              <w:rPr>
                <w:sz w:val="18"/>
              </w:rPr>
              <w:t xml:space="preserve">1.36 (−42%)</w:t>
            </w:r>
          </w:p>
        </w:tc>
      </w:tr>
      <w:tr>
        <w:tc>
          <w:tcPr/>
          <w:p>
            <w:pPr>
              <w:pStyle w:val="Compact"/>
            </w:pPr>
          </w:p>
        </w:tc>
        <w:tc>
          <w:tcPr/>
          <w:p>
            <w:pPr>
              <w:pStyle w:val="Compact"/>
              <w:jc w:val="center"/>
            </w:pPr>
            <w:r>
              <w:rPr>
                <w:sz w:val="18"/>
              </w:rPr>
              <w:t xml:space="preserve">1.5</w:t>
            </w:r>
          </w:p>
        </w:tc>
        <w:tc>
          <w:tcPr/>
          <w:p>
            <w:pPr>
              <w:pStyle w:val="Compact"/>
              <w:jc w:val="center"/>
            </w:pPr>
            <w:r>
              <w:rPr>
                <w:sz w:val="18"/>
              </w:rPr>
              <w:t xml:space="preserve">1.09 (−52%)</w:t>
            </w:r>
          </w:p>
        </w:tc>
        <w:tc>
          <w:tcPr/>
          <w:p>
            <w:pPr>
              <w:pStyle w:val="Compact"/>
              <w:jc w:val="center"/>
            </w:pPr>
            <w:r>
              <w:rPr>
                <w:sz w:val="18"/>
              </w:rPr>
              <w:t xml:space="preserve">1.14 (−50%)</w:t>
            </w:r>
          </w:p>
        </w:tc>
        <w:tc>
          <w:tcPr/>
          <w:p>
            <w:pPr>
              <w:pStyle w:val="Compact"/>
              <w:jc w:val="center"/>
            </w:pPr>
            <w:r>
              <w:rPr>
                <w:sz w:val="18"/>
              </w:rPr>
              <w:t xml:space="preserve">1.14 (−51%)</w:t>
            </w:r>
          </w:p>
        </w:tc>
      </w:tr>
      <w:tr>
        <w:tc>
          <w:tcPr/>
          <w:p>
            <w:pPr>
              <w:pStyle w:val="Compact"/>
            </w:pPr>
          </w:p>
        </w:tc>
        <w:tc>
          <w:tcPr/>
          <w:p>
            <w:pPr>
              <w:pStyle w:val="Compact"/>
              <w:jc w:val="center"/>
            </w:pPr>
            <w:r>
              <w:rPr>
                <w:sz w:val="18"/>
              </w:rPr>
              <w:t xml:space="preserve">2</w:t>
            </w:r>
          </w:p>
        </w:tc>
        <w:tc>
          <w:tcPr/>
          <w:p>
            <w:pPr>
              <w:pStyle w:val="Compact"/>
              <w:jc w:val="center"/>
            </w:pPr>
            <w:r>
              <w:rPr>
                <w:sz w:val="18"/>
              </w:rPr>
              <w:t xml:space="preserve">1.04 (−54%)</w:t>
            </w:r>
          </w:p>
        </w:tc>
        <w:tc>
          <w:tcPr/>
          <w:p>
            <w:pPr>
              <w:pStyle w:val="Compact"/>
              <w:jc w:val="center"/>
            </w:pPr>
            <w:r>
              <w:rPr>
                <w:sz w:val="18"/>
              </w:rPr>
              <w:t xml:space="preserve">1.08 (−53%)</w:t>
            </w:r>
          </w:p>
        </w:tc>
        <w:tc>
          <w:tcPr/>
          <w:p>
            <w:pPr>
              <w:pStyle w:val="Compact"/>
              <w:jc w:val="center"/>
            </w:pPr>
            <w:r>
              <w:rPr>
                <w:sz w:val="18"/>
              </w:rPr>
              <w:t xml:space="preserve">1.09 (−53%)</w:t>
            </w:r>
          </w:p>
        </w:tc>
      </w:tr>
      <w:tr>
        <w:tc>
          <w:tcPr/>
          <w:p>
            <w:pPr>
              <w:pStyle w:val="Compact"/>
              <w:jc w:val="left"/>
            </w:pPr>
            <w:r>
              <w:rPr>
                <w:sz w:val="18"/>
              </w:rPr>
              <w:t xml:space="preserve">log-EDMD</w:t>
            </w:r>
          </w:p>
        </w:tc>
        <w:tc>
          <w:tcPr/>
          <w:p>
            <w:pPr>
              <w:pStyle w:val="Compact"/>
              <w:jc w:val="center"/>
            </w:pPr>
            <w:r>
              <w:rPr>
                <w:sz w:val="18"/>
              </w:rPr>
              <w:t xml:space="preserve">1</w:t>
            </w:r>
          </w:p>
        </w:tc>
        <w:tc>
          <w:tcPr/>
          <w:p>
            <w:pPr>
              <w:pStyle w:val="Compact"/>
              <w:jc w:val="center"/>
            </w:pPr>
            <w:r>
              <w:rPr>
                <w:sz w:val="18"/>
              </w:rPr>
              <w:t xml:space="preserve">1.25 (−45%)</w:t>
            </w:r>
          </w:p>
        </w:tc>
        <w:tc>
          <w:tcPr/>
          <w:p>
            <w:pPr>
              <w:pStyle w:val="Compact"/>
              <w:jc w:val="center"/>
            </w:pPr>
            <w:r>
              <w:rPr>
                <w:sz w:val="18"/>
              </w:rPr>
              <w:t xml:space="preserve">1.29 (−44%)</w:t>
            </w:r>
          </w:p>
        </w:tc>
        <w:tc>
          <w:tcPr/>
          <w:p>
            <w:pPr>
              <w:pStyle w:val="Compact"/>
              <w:jc w:val="center"/>
            </w:pPr>
            <w:r>
              <w:rPr>
                <w:sz w:val="18"/>
              </w:rPr>
              <w:t xml:space="preserve">1.31 (−44%)</w:t>
            </w:r>
          </w:p>
        </w:tc>
      </w:tr>
      <w:tr>
        <w:tc>
          <w:tcPr/>
          <w:p>
            <w:pPr>
              <w:pStyle w:val="Compact"/>
            </w:pPr>
          </w:p>
        </w:tc>
        <w:tc>
          <w:tcPr/>
          <w:p>
            <w:pPr>
              <w:pStyle w:val="Compact"/>
              <w:jc w:val="center"/>
            </w:pPr>
            <w:r>
              <w:rPr>
                <w:sz w:val="18"/>
              </w:rPr>
              <w:t xml:space="preserve">1.5</w:t>
            </w:r>
          </w:p>
        </w:tc>
        <w:tc>
          <w:tcPr/>
          <w:p>
            <w:pPr>
              <w:pStyle w:val="Compact"/>
              <w:jc w:val="center"/>
            </w:pPr>
            <w:r>
              <w:rPr>
                <w:bCs/>
                <w:b/>
                <w:sz w:val="18"/>
              </w:rPr>
              <w:t xml:space="preserve">0.97 (−57%)</w:t>
            </w:r>
          </w:p>
        </w:tc>
        <w:tc>
          <w:tcPr/>
          <w:p>
            <w:pPr>
              <w:pStyle w:val="Compact"/>
              <w:jc w:val="center"/>
            </w:pPr>
            <w:r>
              <w:rPr>
                <w:bCs/>
                <w:b/>
                <w:sz w:val="18"/>
              </w:rPr>
              <w:t xml:space="preserve">0.98 (−57%)</w:t>
            </w:r>
          </w:p>
        </w:tc>
        <w:tc>
          <w:tcPr/>
          <w:p>
            <w:pPr>
              <w:pStyle w:val="Compact"/>
              <w:jc w:val="center"/>
            </w:pPr>
            <w:r>
              <w:rPr>
                <w:bCs/>
                <w:b/>
                <w:sz w:val="18"/>
              </w:rPr>
              <w:t xml:space="preserve">0.98 (−58%)</w:t>
            </w:r>
          </w:p>
        </w:tc>
      </w:tr>
      <w:tr>
        <w:tc>
          <w:tcPr/>
          <w:p>
            <w:pPr>
              <w:pStyle w:val="Compact"/>
            </w:pPr>
          </w:p>
        </w:tc>
        <w:tc>
          <w:tcPr/>
          <w:p>
            <w:pPr>
              <w:pStyle w:val="Compact"/>
              <w:jc w:val="center"/>
            </w:pPr>
            <w:r>
              <w:rPr>
                <w:sz w:val="18"/>
              </w:rPr>
              <w:t xml:space="preserve">2</w:t>
            </w:r>
          </w:p>
        </w:tc>
        <w:tc>
          <w:tcPr/>
          <w:p>
            <w:pPr>
              <w:pStyle w:val="Compact"/>
              <w:jc w:val="center"/>
            </w:pPr>
            <w:r>
              <w:rPr>
                <w:sz w:val="18"/>
              </w:rPr>
              <w:t xml:space="preserve">0.99 (−56%)</w:t>
            </w:r>
          </w:p>
        </w:tc>
        <w:tc>
          <w:tcPr/>
          <w:p>
            <w:pPr>
              <w:pStyle w:val="Compact"/>
              <w:jc w:val="center"/>
            </w:pPr>
            <w:r>
              <w:rPr>
                <w:sz w:val="18"/>
              </w:rPr>
              <w:t xml:space="preserve">0.97 (−58%)</w:t>
            </w:r>
          </w:p>
        </w:tc>
        <w:tc>
          <w:tcPr/>
          <w:p>
            <w:pPr>
              <w:pStyle w:val="Compact"/>
              <w:jc w:val="center"/>
            </w:pPr>
            <w:r>
              <w:rPr>
                <w:sz w:val="18"/>
              </w:rPr>
              <w:t xml:space="preserve">0.95 (−59%)</w:t>
            </w:r>
          </w:p>
        </w:tc>
      </w:tr>
      <w:tr>
        <w:tc>
          <w:tcPr>
            <w:gridSpan w:val="2"/>
          </w:tcPr>
          <w:p>
            <w:pPr>
              <w:pStyle w:val="Compact"/>
              <w:jc w:val="left"/>
            </w:pPr>
            <w:r>
              <w:rPr>
                <w:sz w:val="18"/>
              </w:rPr>
              <w:t xml:space="preserve">log-EDMD better than EWMA</w:t>
            </w:r>
          </w:p>
        </w:tc>
        <w:tc>
          <w:tcPr/>
          <w:p>
            <w:pPr>
              <w:pStyle w:val="Compact"/>
              <w:jc w:val="center"/>
            </w:pPr>
            <w:r>
              <w:rPr>
                <w:sz w:val="18"/>
              </w:rPr>
              <w:t xml:space="preserve">13 of 18</w:t>
            </w:r>
          </w:p>
        </w:tc>
        <w:tc>
          <w:tcPr/>
          <w:p>
            <w:pPr>
              <w:pStyle w:val="Compact"/>
              <w:jc w:val="center"/>
            </w:pPr>
            <w:r>
              <w:rPr>
                <w:sz w:val="18"/>
              </w:rPr>
              <w:t xml:space="preserve">18 of 18</w:t>
            </w:r>
          </w:p>
        </w:tc>
        <w:tc>
          <w:tcPr/>
          <w:p>
            <w:pPr>
              <w:pStyle w:val="Compact"/>
              <w:jc w:val="center"/>
            </w:pPr>
            <w:r>
              <w:rPr>
                <w:sz w:val="18"/>
              </w:rPr>
              <w:t xml:space="preserve">17 of 18</w:t>
            </w:r>
          </w:p>
        </w:tc>
      </w:tr>
      <w:tr>
        <w:tc>
          <w:tcPr>
            <w:gridSpan w:val="2"/>
          </w:tcPr>
          <w:p>
            <w:pPr>
              <w:pStyle w:val="Compact"/>
              <w:jc w:val="left"/>
            </w:pPr>
            <w:r>
              <w:rPr>
                <w:sz w:val="18"/>
              </w:rPr>
              <w:t xml:space="preserve">agent CPU (% of one core)</w:t>
            </w:r>
          </w:p>
        </w:tc>
        <w:tc>
          <w:tcPr/>
          <w:p>
            <w:pPr>
              <w:pStyle w:val="Compact"/>
              <w:jc w:val="center"/>
            </w:pPr>
            <w:r>
              <w:rPr>
                <w:sz w:val="18"/>
              </w:rPr>
              <w:t xml:space="preserve">0.09</w:t>
            </w:r>
          </w:p>
        </w:tc>
        <w:tc>
          <w:tcPr/>
          <w:p>
            <w:pPr>
              <w:pStyle w:val="Compact"/>
              <w:jc w:val="center"/>
            </w:pPr>
            <w:r>
              <w:rPr>
                <w:sz w:val="18"/>
              </w:rPr>
              <w:t xml:space="preserve">0.6</w:t>
            </w:r>
          </w:p>
        </w:tc>
        <w:tc>
          <w:tcPr/>
          <w:p>
            <w:pPr>
              <w:pStyle w:val="Compact"/>
              <w:jc w:val="center"/>
            </w:pPr>
            <w:r>
              <w:rPr>
                <w:sz w:val="18"/>
              </w:rPr>
              <w:t xml:space="preserve">1.2–1.4</w:t>
            </w:r>
          </w:p>
        </w:tc>
      </w:tr>
      <w:tr>
        <w:tc>
          <w:tcPr>
            <w:gridSpan w:val="2"/>
          </w:tcPr>
          <w:p>
            <w:pPr>
              <w:pStyle w:val="Compact"/>
              <w:jc w:val="left"/>
            </w:pPr>
            <w:r>
              <w:rPr>
                <w:sz w:val="18"/>
              </w:rPr>
              <w:t xml:space="preserve">hog throughput vs stock</w:t>
            </w:r>
          </w:p>
        </w:tc>
        <w:tc>
          <w:tcPr>
            <w:gridSpan w:val="3"/>
          </w:tcPr>
          <w:p>
            <w:pPr>
              <w:pStyle w:val="Compact"/>
              <w:jc w:val="center"/>
            </w:pPr>
            <w:r>
              <w:rPr>
                <w:sz w:val="18"/>
              </w:rPr>
              <w:t xml:space="preserve">within ±0.8% for every policy</w:t>
            </w:r>
          </w:p>
        </w:tc>
      </w:tr>
    </w:tbl>
    <w:p>
      <w:pPr>
        <w:pStyle w:val="CaptionedFigure"/>
        <w:jc w:val="center"/>
      </w:pPr>
      <w:r>
        <w:drawing>
          <wp:inline>
            <wp:extent cx="5334000" cy="1855013"/>
            <wp:effectExtent b="0" l="0" r="0" t="0"/>
            <wp:docPr descr="" title="" id="70" name="Picture"/>
            <a:graphic>
              <a:graphicData uri="http://schemas.openxmlformats.org/drawingml/2006/picture">
                <pic:pic>
                  <pic:nvPicPr>
                    <pic:cNvPr descr="e10_baremetal.png" id="71" name="Picture"/>
                    <pic:cNvPicPr>
                      <a:picLocks noChangeArrowheads="1" noChangeAspect="1"/>
                    </pic:cNvPicPr>
                  </pic:nvPicPr>
                  <pic:blipFill>
                    <a:blip r:embed="rId69"/>
                    <a:stretch>
                      <a:fillRect/>
                    </a:stretch>
                  </pic:blipFill>
                  <pic:spPr bwMode="auto">
                    <a:xfrm>
                      <a:off x="0" y="0"/>
                      <a:ext cx="5334000" cy="1855013"/>
                    </a:xfrm>
                    <a:prstGeom prst="rect">
                      <a:avLst/>
                    </a:prstGeom>
                    <a:noFill/>
                    <a:ln w="9525">
                      <a:noFill/>
                      <a:headEnd/>
                      <a:tailEnd/>
                    </a:ln>
                  </pic:spPr>
                </pic:pic>
              </a:graphicData>
            </a:graphic>
          </wp:inline>
        </w:drawing>
      </w:r>
    </w:p>
    <w:p>
      <w:pPr>
        <w:pStyle w:val="ImageCaption"/>
        <w:jc w:val="center"/>
      </w:pPr>
      <w:r>
        <w:t xml:space="preserve">Fig. 10. Bare metal: short-request response against the slice margin</w:t>
      </w:r>
      <w:r>
        <w:t xml:space="preserve"> </w:t>
      </w:r>
      <m:oMath>
        <m:r>
          <m:t>c</m:t>
        </m:r>
      </m:oMath>
      <w:r>
        <w:t xml:space="preserve"> </w:t>
      </w:r>
      <w:r>
        <w:t xml:space="preserve">with 1, 8 and 16 CPUs (bars: range over six paired runs). The oracle knows each burst exactly; dotted line: stock Linux.</w:t>
      </w:r>
    </w:p>
    <w:p>
      <w:pPr>
        <w:pStyle w:val="BodyText"/>
      </w:pPr>
      <w:r>
        <w:t xml:space="preserve">The eBPF experiment was repeated on the second lab machine with 1, 8 and 16 CPUs (CPU 0, CPUs 0–7 and CPUs 0–15, all performance-core threads), three CPU-bound hogs and four request tasks per CPU, the same request workload, all ten policies and six paired repetitions of 20 s: 180 runs. The request tasks’ own CPU accounting agrees with</w:t>
      </w:r>
      <w:r>
        <w:t xml:space="preserve"> </w:t>
      </w:r>
      <w:r>
        <w:rPr>
          <w:rStyle w:val="VerbatimChar"/>
        </w:rPr>
        <w:t xml:space="preserve">schedstat</w:t>
      </w:r>
      <w:r>
        <w:t xml:space="preserve"> </w:t>
      </w:r>
      <w:r>
        <w:t xml:space="preserve">within 0.3% (median per policy).</w:t>
      </w:r>
    </w:p>
    <w:p>
      <w:pPr>
        <w:pStyle w:val="BodyText"/>
      </w:pPr>
      <w:r>
        <w:t xml:space="preserve">The effect is larger than on the VM and almost identical across core counts (Table VII, Fig. 10). Predicted slices cut the mean response of short requests by 57–58% with log-EDMD at</w:t>
      </w:r>
      <w:r>
        <w:t xml:space="preserve"> </w:t>
      </w:r>
      <m:oMath>
        <m:r>
          <m:t>c</m:t>
        </m:r>
        <m:r>
          <m:rPr>
            <m:sty m:val="p"/>
          </m:rPr>
          <m:t>=</m:t>
        </m:r>
        <m:r>
          <m:t>1.5</m:t>
        </m:r>
      </m:oMath>
      <w:r>
        <w:t xml:space="preserve"> </w:t>
      </w:r>
      <w:r>
        <w:t xml:space="preserve">and by 56–59% at</w:t>
      </w:r>
      <w:r>
        <w:t xml:space="preserve"> </w:t>
      </w:r>
      <m:oMath>
        <m:r>
          <m:t>c</m:t>
        </m:r>
        <m:r>
          <m:rPr>
            <m:sty m:val="p"/>
          </m:rPr>
          <m:t>=</m:t>
        </m:r>
        <m:r>
          <m:t>2</m:t>
        </m:r>
      </m:oMath>
      <w:r>
        <w:t xml:space="preserve">; the textbook estimator gave 50–54%. Every predictor policy beat stock Linux in 6 of 6 pairs on every core count (</w:t>
      </w:r>
      <m:oMath>
        <m:r>
          <m:t>p</m:t>
        </m:r>
        <m:r>
          <m:rPr>
            <m:sty m:val="p"/>
          </m:rPr>
          <m:t>=</m:t>
        </m:r>
        <m:r>
          <m:t>0.031</m:t>
        </m:r>
      </m:oMath>
      <w:r>
        <w:t xml:space="preserve">, the smallest value attainable with six pairs). Log-EDMD beat the textbook estimator at every margin and core count: by 11–14% at</w:t>
      </w:r>
      <w:r>
        <w:t xml:space="preserve"> </w:t>
      </w:r>
      <m:oMath>
        <m:r>
          <m:t>c</m:t>
        </m:r>
        <m:r>
          <m:rPr>
            <m:sty m:val="p"/>
          </m:rPr>
          <m:t>=</m:t>
        </m:r>
        <m:r>
          <m:t>1.5</m:t>
        </m:r>
      </m:oMath>
      <w:r>
        <w:t xml:space="preserve">, by 10–12% at</w:t>
      </w:r>
      <w:r>
        <w:t xml:space="preserve"> </w:t>
      </w:r>
      <m:oMath>
        <m:r>
          <m:t>c</m:t>
        </m:r>
        <m:r>
          <m:rPr>
            <m:sty m:val="p"/>
          </m:rPr>
          <m:t>=</m:t>
        </m:r>
        <m:r>
          <m:t>2</m:t>
        </m:r>
      </m:oMath>
      <w:r>
        <w:t xml:space="preserve"> </w:t>
      </w:r>
      <w:r>
        <w:t xml:space="preserve">on 8 and 16 CPUs and by 2–4% at</w:t>
      </w:r>
      <w:r>
        <w:t xml:space="preserve"> </w:t>
      </w:r>
      <m:oMath>
        <m:r>
          <m:t>c</m:t>
        </m:r>
        <m:r>
          <m:rPr>
            <m:sty m:val="p"/>
          </m:rPr>
          <m:t>=</m:t>
        </m:r>
        <m:r>
          <m:t>1</m:t>
        </m:r>
      </m:oMath>
      <w:r>
        <w:t xml:space="preserve">, and in 48 of 54 paired runs overall (Wilcoxon</w:t>
      </w:r>
      <w:r>
        <w:t xml:space="preserve"> </w:t>
      </w:r>
      <m:oMath>
        <m:r>
          <m:t>p</m:t>
        </m:r>
        <m:r>
          <m:rPr>
            <m:sty m:val="p"/>
          </m:rPr>
          <m:t>=</m:t>
        </m:r>
        <m:r>
          <m:t>9</m:t>
        </m:r>
        <m:r>
          <m:rPr>
            <m:sty m:val="p"/>
          </m:rPr>
          <m:t>×</m:t>
        </m:r>
        <m:sSup>
          <m:e>
            <m:r>
              <m:t>10</m:t>
            </m:r>
          </m:e>
          <m:sup>
            <m:r>
              <m:rPr>
                <m:sty m:val="p"/>
              </m:rPr>
              <m:t>−</m:t>
            </m:r>
            <m:r>
              <m:t>8</m:t>
            </m:r>
          </m:sup>
        </m:sSup>
      </m:oMath>
      <w:r>
        <w:t xml:space="preserve">), including 18 of 18 on 8 CPUs and 17 of 18 on 16 CPUs. Its burst predictions were 10% more accurate (mean absolute error 0.73 against 0.81 ms).</w:t>
      </w:r>
    </w:p>
    <w:p>
      <w:pPr>
        <w:pStyle w:val="BodyText"/>
      </w:pPr>
      <w:r>
        <w:t xml:space="preserve">Both predictions of Section IV-C hold again. A slice exactly equal to the true burst gains only 8–9%, while 1.5 times the burst gives 72%; the predictors do best at</w:t>
      </w:r>
      <w:r>
        <w:t xml:space="preserve"> </w:t>
      </w:r>
      <m:oMath>
        <m:r>
          <m:t>c</m:t>
        </m:r>
        <m:r>
          <m:rPr>
            <m:sty m:val="p"/>
          </m:rPr>
          <m:t>=</m:t>
        </m:r>
        <m:r>
          <m:t>1.5</m:t>
        </m:r>
      </m:oMath>
      <w:r>
        <w:t xml:space="preserve">–2. The default slice on this machine is 2.8 ms rather than 1.4 ms, so slices reach the default only at larger margins, and the advantage of the more accurate predictor persists at</w:t>
      </w:r>
      <w:r>
        <w:t xml:space="preserve"> </w:t>
      </w:r>
      <m:oMath>
        <m:r>
          <m:t>c</m:t>
        </m:r>
        <m:r>
          <m:rPr>
            <m:sty m:val="p"/>
          </m:rPr>
          <m:t>=</m:t>
        </m:r>
        <m:r>
          <m:t>2</m:t>
        </m:r>
      </m:oMath>
      <w:r>
        <w:t xml:space="preserve"> </w:t>
      </w:r>
      <w:r>
        <w:t xml:space="preserve">(6 of 6 pairs on 8 and on 16 CPUs) instead of fading as it did on the VM.</w:t>
      </w:r>
    </w:p>
    <w:p>
      <w:pPr>
        <w:pStyle w:val="BodyText"/>
      </w:pPr>
      <w:r>
        <w:t xml:space="preserve">Costs stayed small. Hog throughput was within ±0.8% of stock Linux under every policy, and the agent used 0.09%, 0.6% and 1.2–1.4% of one core while tracking 4, 32 and 64 tasks. Long requests took 0.2–2.9% longer with log-EDMD at</w:t>
      </w:r>
      <w:r>
        <w:t xml:space="preserve"> </w:t>
      </w:r>
      <m:oMath>
        <m:r>
          <m:t>c</m:t>
        </m:r>
        <m:r>
          <m:rPr>
            <m:sty m:val="p"/>
          </m:rPr>
          <m:t>=</m:t>
        </m:r>
        <m:r>
          <m:t>1.5</m:t>
        </m:r>
      </m:oMath>
      <w:r>
        <w:t xml:space="preserve">, and the mean over all requests fell by 3.5–5.7%. The 99th percentile of short-request response fell from 8.9–9.3 ms to 6.0 ms with log-EDMD at</w:t>
      </w:r>
      <w:r>
        <w:t xml:space="preserve"> </w:t>
      </w:r>
      <m:oMath>
        <m:r>
          <m:t>c</m:t>
        </m:r>
        <m:r>
          <m:rPr>
            <m:sty m:val="p"/>
          </m:rPr>
          <m:t>=</m:t>
        </m:r>
        <m:r>
          <m:t>1.5</m:t>
        </m:r>
      </m:oMath>
      <w:r>
        <w:t xml:space="preserve"> </w:t>
      </w:r>
      <w:r>
        <w:t xml:space="preserve">(textbook estimator: 7.5–7.7 ms), and median wake-up latency fell from 2.6–2.8 ms to 0.36–0.47 ms.</w:t>
      </w:r>
    </w:p>
    <w:bookmarkEnd w:id="72"/>
    <w:bookmarkStart w:id="73" w:name="e.-real-programs-vm"/>
    <w:p>
      <w:pPr>
        <w:pStyle w:val="Heading2"/>
      </w:pPr>
      <w:r>
        <w:t xml:space="preserve">E. Real programs (VM)</w:t>
      </w:r>
    </w:p>
    <w:p>
      <w:pPr>
        <w:pStyle w:val="FirstParagraph"/>
        <w:jc w:val="center"/>
      </w:pPr>
      <w:r>
        <w:rPr>
          <w:bCs/>
          <w:b/>
          <w:sz w:val="19"/>
        </w:rPr>
        <w:t xml:space="preserve">TABLE VIII. Real programs sharing one CPU with three hogs: change in mean latency against stock Linux (ten paired runs, margin</w:t>
      </w:r>
      <w:r>
        <w:rPr>
          <w:bCs/>
          <w:b/>
          <w:sz w:val="19"/>
        </w:rPr>
        <w:t xml:space="preserve"> </w:t>
      </w:r>
      <m:oMath>
        <m:r>
          <m:t>c</m:t>
        </m:r>
        <m:r>
          <m:rPr>
            <m:sty m:val="p"/>
          </m:rPr>
          <m:t>=</m:t>
        </m:r>
        <m:r>
          <m:t>1.5</m:t>
        </m:r>
      </m:oMath>
      <w:r>
        <w:rPr>
          <w:bCs/>
          <w:b/>
          <w:sz w:val="19"/>
        </w:rPr>
        <w:t xml:space="preserve">)</w:t>
      </w:r>
    </w:p>
    <w:tbl>
      <w:tblPr>
        <w:tblStyle w:val="Table"/>
        <w:tblW w:type="auto" w:w="0"/>
        <w:tblLook w:firstRow="1" w:lastRow="0" w:firstColumn="0" w:lastColumn="0" w:noHBand="0" w:noVBand="0" w:val="0020"/>
        <w:jc w:val="start"/>
        <w:tblBorders>
          <w:top w:val="single" w:sz="4" w:color="888888"/>
          <w:bottom w:val="single" w:sz="4" w:color="888888"/>
          <w:insideH w:val="single" w:sz="4" w:color="888888"/>
        </w:tblBorders>
        <w:jc w:val="center"/>
      </w:tblPr>
      <w:tblGrid>
        <w:gridCol w:w="1584"/>
        <w:gridCol w:w="1584"/>
        <w:gridCol w:w="1584"/>
        <w:gridCol w:w="1584"/>
        <w:gridCol w:w="1584"/>
      </w:tblGrid>
      <w:tr>
        <w:trPr>
          <w:tblHeader w:val="true"/>
        </w:trPr>
        <w:tc>
          <w:tcPr>
            <w:shd w:val="clear" w:fill="EEF2F7"/>
          </w:tcPr>
          <w:p>
            <w:pPr>
              <w:pStyle w:val="Compact"/>
              <w:jc w:val="left"/>
            </w:pPr>
            <w:r>
              <w:rPr>
                <w:b/>
                <w:sz w:val="18"/>
              </w:rPr>
              <w:t xml:space="preserve">Requests</w:t>
            </w:r>
          </w:p>
        </w:tc>
        <w:tc>
          <w:tcPr>
            <w:shd w:val="clear" w:fill="EEF2F7"/>
          </w:tcPr>
          <w:p>
            <w:pPr>
              <w:pStyle w:val="Compact"/>
              <w:jc w:val="center"/>
            </w:pPr>
            <w:r>
              <w:rPr>
                <w:b/>
                <w:sz w:val="18"/>
              </w:rPr>
              <w:t xml:space="preserve">stock (ms)</w:t>
            </w:r>
          </w:p>
        </w:tc>
        <w:tc>
          <w:tcPr>
            <w:shd w:val="clear" w:fill="EEF2F7"/>
          </w:tcPr>
          <w:p>
            <w:pPr>
              <w:pStyle w:val="Compact"/>
              <w:jc w:val="center"/>
            </w:pPr>
            <w:r>
              <w:rPr>
                <w:b/>
                <w:sz w:val="18"/>
              </w:rPr>
              <w:t xml:space="preserve">hand-set</w:t>
            </w:r>
          </w:p>
        </w:tc>
        <w:tc>
          <w:tcPr>
            <w:shd w:val="clear" w:fill="EEF2F7"/>
          </w:tcPr>
          <w:p>
            <w:pPr>
              <w:pStyle w:val="Compact"/>
              <w:jc w:val="center"/>
            </w:pPr>
            <w:r>
              <w:rPr>
                <w:b/>
                <w:sz w:val="18"/>
              </w:rPr>
              <w:t xml:space="preserve">textbook EWMA</w:t>
            </w:r>
          </w:p>
        </w:tc>
        <w:tc>
          <w:tcPr>
            <w:shd w:val="clear" w:fill="EEF2F7"/>
          </w:tcPr>
          <w:p>
            <w:pPr>
              <w:pStyle w:val="Compact"/>
              <w:jc w:val="center"/>
            </w:pPr>
            <w:r>
              <w:rPr>
                <w:b/>
                <w:sz w:val="18"/>
              </w:rPr>
              <w:t xml:space="preserve">log-EDMD</w:t>
            </w:r>
          </w:p>
        </w:tc>
      </w:tr>
      <w:tr>
        <w:tc>
          <w:tcPr/>
          <w:p>
            <w:pPr>
              <w:pStyle w:val="Compact"/>
              <w:jc w:val="left"/>
            </w:pPr>
            <w:r>
              <w:rPr>
                <w:sz w:val="18"/>
              </w:rPr>
              <w:t xml:space="preserve">Redis GET</w:t>
            </w:r>
          </w:p>
        </w:tc>
        <w:tc>
          <w:tcPr/>
          <w:p>
            <w:pPr>
              <w:pStyle w:val="Compact"/>
              <w:jc w:val="center"/>
            </w:pPr>
            <w:r>
              <w:rPr>
                <w:sz w:val="18"/>
              </w:rPr>
              <w:t xml:space="preserve">0.63</w:t>
            </w:r>
          </w:p>
        </w:tc>
        <w:tc>
          <w:tcPr/>
          <w:p>
            <w:pPr>
              <w:pStyle w:val="Compact"/>
              <w:jc w:val="center"/>
            </w:pPr>
            <w:r>
              <w:rPr>
                <w:sz w:val="18"/>
              </w:rPr>
              <w:t xml:space="preserve">−27%</w:t>
            </w:r>
          </w:p>
        </w:tc>
        <w:tc>
          <w:tcPr/>
          <w:p>
            <w:pPr>
              <w:pStyle w:val="Compact"/>
              <w:jc w:val="center"/>
            </w:pPr>
            <w:r>
              <w:rPr>
                <w:sz w:val="18"/>
              </w:rPr>
              <w:t xml:space="preserve">−51%</w:t>
            </w:r>
          </w:p>
        </w:tc>
        <w:tc>
          <w:tcPr/>
          <w:p>
            <w:pPr>
              <w:pStyle w:val="Compact"/>
              <w:jc w:val="center"/>
            </w:pPr>
            <w:r>
              <w:rPr>
                <w:sz w:val="18"/>
              </w:rPr>
              <w:t xml:space="preserve">−44%</w:t>
            </w:r>
          </w:p>
        </w:tc>
      </w:tr>
      <w:tr>
        <w:tc>
          <w:tcPr/>
          <w:p>
            <w:pPr>
              <w:pStyle w:val="Compact"/>
              <w:jc w:val="left"/>
            </w:pPr>
            <w:r>
              <w:rPr>
                <w:sz w:val="18"/>
              </w:rPr>
              <w:t xml:space="preserve">Redis SET</w:t>
            </w:r>
          </w:p>
        </w:tc>
        <w:tc>
          <w:tcPr/>
          <w:p>
            <w:pPr>
              <w:pStyle w:val="Compact"/>
              <w:jc w:val="center"/>
            </w:pPr>
            <w:r>
              <w:rPr>
                <w:sz w:val="18"/>
              </w:rPr>
              <w:t xml:space="preserve">0.63</w:t>
            </w:r>
          </w:p>
        </w:tc>
        <w:tc>
          <w:tcPr/>
          <w:p>
            <w:pPr>
              <w:pStyle w:val="Compact"/>
              <w:jc w:val="center"/>
            </w:pPr>
            <w:r>
              <w:rPr>
                <w:sz w:val="18"/>
              </w:rPr>
              <w:t xml:space="preserve">−23%</w:t>
            </w:r>
          </w:p>
        </w:tc>
        <w:tc>
          <w:tcPr/>
          <w:p>
            <w:pPr>
              <w:pStyle w:val="Compact"/>
              <w:jc w:val="center"/>
            </w:pPr>
            <w:r>
              <w:rPr>
                <w:sz w:val="18"/>
              </w:rPr>
              <w:t xml:space="preserve">−48%</w:t>
            </w:r>
          </w:p>
        </w:tc>
        <w:tc>
          <w:tcPr/>
          <w:p>
            <w:pPr>
              <w:pStyle w:val="Compact"/>
              <w:jc w:val="center"/>
            </w:pPr>
            <w:r>
              <w:rPr>
                <w:sz w:val="18"/>
              </w:rPr>
              <w:t xml:space="preserve">−40%</w:t>
            </w:r>
          </w:p>
        </w:tc>
      </w:tr>
      <w:tr>
        <w:tc>
          <w:tcPr/>
          <w:p>
            <w:pPr>
              <w:pStyle w:val="Compact"/>
              <w:jc w:val="left"/>
            </w:pPr>
            <w:r>
              <w:rPr>
                <w:sz w:val="18"/>
              </w:rPr>
              <w:t xml:space="preserve">Redis LRANGE</w:t>
            </w:r>
          </w:p>
        </w:tc>
        <w:tc>
          <w:tcPr/>
          <w:p>
            <w:pPr>
              <w:pStyle w:val="Compact"/>
              <w:jc w:val="center"/>
            </w:pPr>
            <w:r>
              <w:rPr>
                <w:sz w:val="18"/>
              </w:rPr>
              <w:t xml:space="preserve">5.84</w:t>
            </w:r>
          </w:p>
        </w:tc>
        <w:tc>
          <w:tcPr/>
          <w:p>
            <w:pPr>
              <w:pStyle w:val="Compact"/>
              <w:jc w:val="center"/>
            </w:pPr>
            <w:r>
              <w:rPr>
                <w:sz w:val="18"/>
              </w:rPr>
              <w:t xml:space="preserve">+10%</w:t>
            </w:r>
          </w:p>
        </w:tc>
        <w:tc>
          <w:tcPr/>
          <w:p>
            <w:pPr>
              <w:pStyle w:val="Compact"/>
              <w:jc w:val="center"/>
            </w:pPr>
            <w:r>
              <w:rPr>
                <w:sz w:val="18"/>
              </w:rPr>
              <w:t xml:space="preserve">+2%</w:t>
            </w:r>
          </w:p>
        </w:tc>
        <w:tc>
          <w:tcPr/>
          <w:p>
            <w:pPr>
              <w:pStyle w:val="Compact"/>
              <w:jc w:val="center"/>
            </w:pPr>
            <w:r>
              <w:rPr>
                <w:sz w:val="18"/>
              </w:rPr>
              <w:t xml:space="preserve">+5%</w:t>
            </w:r>
          </w:p>
        </w:tc>
      </w:tr>
      <w:tr>
        <w:tc>
          <w:tcPr/>
          <w:p>
            <w:pPr>
              <w:pStyle w:val="Compact"/>
              <w:jc w:val="left"/>
            </w:pPr>
            <w:r>
              <w:rPr>
                <w:sz w:val="18"/>
              </w:rPr>
              <w:t xml:space="preserve">Redis p99</w:t>
            </w:r>
          </w:p>
        </w:tc>
        <w:tc>
          <w:tcPr/>
          <w:p>
            <w:pPr>
              <w:pStyle w:val="Compact"/>
              <w:jc w:val="center"/>
            </w:pPr>
            <w:r>
              <w:rPr>
                <w:sz w:val="18"/>
              </w:rPr>
              <w:t xml:space="preserve">7.59</w:t>
            </w:r>
          </w:p>
        </w:tc>
        <w:tc>
          <w:tcPr/>
          <w:p>
            <w:pPr>
              <w:pStyle w:val="Compact"/>
              <w:jc w:val="center"/>
            </w:pPr>
            <w:r>
              <w:rPr>
                <w:sz w:val="18"/>
              </w:rPr>
              <w:t xml:space="preserve">+9%</w:t>
            </w:r>
          </w:p>
        </w:tc>
        <w:tc>
          <w:tcPr/>
          <w:p>
            <w:pPr>
              <w:pStyle w:val="Compact"/>
              <w:jc w:val="center"/>
            </w:pPr>
            <w:r>
              <w:rPr>
                <w:sz w:val="18"/>
              </w:rPr>
              <w:t xml:space="preserve">0%</w:t>
            </w:r>
          </w:p>
        </w:tc>
        <w:tc>
          <w:tcPr/>
          <w:p>
            <w:pPr>
              <w:pStyle w:val="Compact"/>
              <w:jc w:val="center"/>
            </w:pPr>
            <w:r>
              <w:rPr>
                <w:sz w:val="18"/>
              </w:rPr>
              <w:t xml:space="preserve">+1%</w:t>
            </w:r>
          </w:p>
        </w:tc>
      </w:tr>
      <w:tr>
        <w:tc>
          <w:tcPr/>
          <w:p>
            <w:pPr>
              <w:pStyle w:val="Compact"/>
              <w:jc w:val="left"/>
            </w:pPr>
            <w:r>
              <w:rPr>
                <w:sz w:val="18"/>
              </w:rPr>
              <w:t xml:space="preserve">SQLite point</w:t>
            </w:r>
          </w:p>
        </w:tc>
        <w:tc>
          <w:tcPr/>
          <w:p>
            <w:pPr>
              <w:pStyle w:val="Compact"/>
              <w:jc w:val="center"/>
            </w:pPr>
            <w:r>
              <w:rPr>
                <w:sz w:val="18"/>
              </w:rPr>
              <w:t xml:space="preserve">1.68</w:t>
            </w:r>
          </w:p>
        </w:tc>
        <w:tc>
          <w:tcPr/>
          <w:p>
            <w:pPr>
              <w:pStyle w:val="Compact"/>
              <w:jc w:val="center"/>
            </w:pPr>
            <w:r>
              <w:rPr>
                <w:sz w:val="18"/>
              </w:rPr>
              <w:t xml:space="preserve">−54%</w:t>
            </w:r>
          </w:p>
        </w:tc>
        <w:tc>
          <w:tcPr/>
          <w:p>
            <w:pPr>
              <w:pStyle w:val="Compact"/>
              <w:jc w:val="center"/>
            </w:pPr>
            <w:r>
              <w:rPr>
                <w:sz w:val="18"/>
              </w:rPr>
              <w:t xml:space="preserve">−8%</w:t>
            </w:r>
          </w:p>
        </w:tc>
        <w:tc>
          <w:tcPr/>
          <w:p>
            <w:pPr>
              <w:pStyle w:val="Compact"/>
              <w:jc w:val="center"/>
            </w:pPr>
            <w:r>
              <w:rPr>
                <w:sz w:val="18"/>
              </w:rPr>
              <w:t xml:space="preserve">−31%</w:t>
            </w:r>
          </w:p>
        </w:tc>
      </w:tr>
      <w:tr>
        <w:tc>
          <w:tcPr/>
          <w:p>
            <w:pPr>
              <w:pStyle w:val="Compact"/>
              <w:jc w:val="left"/>
            </w:pPr>
            <w:r>
              <w:rPr>
                <w:sz w:val="18"/>
              </w:rPr>
              <w:t xml:space="preserve">SQLite range</w:t>
            </w:r>
          </w:p>
        </w:tc>
        <w:tc>
          <w:tcPr/>
          <w:p>
            <w:pPr>
              <w:pStyle w:val="Compact"/>
              <w:jc w:val="center"/>
            </w:pPr>
            <w:r>
              <w:rPr>
                <w:sz w:val="18"/>
              </w:rPr>
              <w:t xml:space="preserve">5.28</w:t>
            </w:r>
          </w:p>
        </w:tc>
        <w:tc>
          <w:tcPr/>
          <w:p>
            <w:pPr>
              <w:pStyle w:val="Compact"/>
              <w:jc w:val="center"/>
            </w:pPr>
            <w:r>
              <w:rPr>
                <w:sz w:val="18"/>
              </w:rPr>
              <w:t xml:space="preserve">+4%</w:t>
            </w:r>
          </w:p>
        </w:tc>
        <w:tc>
          <w:tcPr/>
          <w:p>
            <w:pPr>
              <w:pStyle w:val="Compact"/>
              <w:jc w:val="center"/>
            </w:pPr>
            <w:r>
              <w:rPr>
                <w:sz w:val="18"/>
              </w:rPr>
              <w:t xml:space="preserve">−2%</w:t>
            </w:r>
          </w:p>
        </w:tc>
        <w:tc>
          <w:tcPr/>
          <w:p>
            <w:pPr>
              <w:pStyle w:val="Compact"/>
              <w:jc w:val="center"/>
            </w:pPr>
            <w:r>
              <w:rPr>
                <w:sz w:val="18"/>
              </w:rPr>
              <w:t xml:space="preserve">+4%</w:t>
            </w:r>
          </w:p>
        </w:tc>
      </w:tr>
      <w:tr>
        <w:tc>
          <w:tcPr/>
          <w:p>
            <w:pPr>
              <w:pStyle w:val="Compact"/>
              <w:jc w:val="left"/>
            </w:pPr>
            <w:r>
              <w:rPr>
                <w:sz w:val="18"/>
              </w:rPr>
              <w:t xml:space="preserve">SQLite scan</w:t>
            </w:r>
          </w:p>
        </w:tc>
        <w:tc>
          <w:tcPr/>
          <w:p>
            <w:pPr>
              <w:pStyle w:val="Compact"/>
              <w:jc w:val="center"/>
            </w:pPr>
            <w:r>
              <w:rPr>
                <w:sz w:val="18"/>
              </w:rPr>
              <w:t xml:space="preserve">343</w:t>
            </w:r>
          </w:p>
        </w:tc>
        <w:tc>
          <w:tcPr/>
          <w:p>
            <w:pPr>
              <w:pStyle w:val="Compact"/>
              <w:jc w:val="center"/>
            </w:pPr>
            <w:r>
              <w:rPr>
                <w:sz w:val="18"/>
              </w:rPr>
              <w:t xml:space="preserve">0%</w:t>
            </w:r>
          </w:p>
        </w:tc>
        <w:tc>
          <w:tcPr/>
          <w:p>
            <w:pPr>
              <w:pStyle w:val="Compact"/>
              <w:jc w:val="center"/>
            </w:pPr>
            <w:r>
              <w:rPr>
                <w:sz w:val="18"/>
              </w:rPr>
              <w:t xml:space="preserve">−1%</w:t>
            </w:r>
          </w:p>
        </w:tc>
        <w:tc>
          <w:tcPr/>
          <w:p>
            <w:pPr>
              <w:pStyle w:val="Compact"/>
              <w:jc w:val="center"/>
            </w:pPr>
            <w:r>
              <w:rPr>
                <w:sz w:val="18"/>
              </w:rPr>
              <w:t xml:space="preserve">+2%</w:t>
            </w:r>
          </w:p>
        </w:tc>
      </w:tr>
      <w:tr>
        <w:tc>
          <w:tcPr/>
          <w:p>
            <w:pPr>
              <w:pStyle w:val="Compact"/>
              <w:jc w:val="left"/>
            </w:pPr>
            <w:r>
              <w:rPr>
                <w:sz w:val="18"/>
              </w:rPr>
              <w:t xml:space="preserve">SQLite p99</w:t>
            </w:r>
          </w:p>
        </w:tc>
        <w:tc>
          <w:tcPr/>
          <w:p>
            <w:pPr>
              <w:pStyle w:val="Compact"/>
              <w:jc w:val="center"/>
            </w:pPr>
            <w:r>
              <w:rPr>
                <w:sz w:val="18"/>
              </w:rPr>
              <w:t xml:space="preserve">427</w:t>
            </w:r>
          </w:p>
        </w:tc>
        <w:tc>
          <w:tcPr/>
          <w:p>
            <w:pPr>
              <w:pStyle w:val="Compact"/>
              <w:jc w:val="center"/>
            </w:pPr>
            <w:r>
              <w:rPr>
                <w:sz w:val="18"/>
              </w:rPr>
              <w:t xml:space="preserve">−4%</w:t>
            </w:r>
          </w:p>
        </w:tc>
        <w:tc>
          <w:tcPr/>
          <w:p>
            <w:pPr>
              <w:pStyle w:val="Compact"/>
              <w:jc w:val="center"/>
            </w:pPr>
            <w:r>
              <w:rPr>
                <w:sz w:val="18"/>
              </w:rPr>
              <w:t xml:space="preserve">−3%</w:t>
            </w:r>
          </w:p>
        </w:tc>
        <w:tc>
          <w:tcPr/>
          <w:p>
            <w:pPr>
              <w:pStyle w:val="Compact"/>
              <w:jc w:val="center"/>
            </w:pPr>
            <w:r>
              <w:rPr>
                <w:sz w:val="18"/>
              </w:rPr>
              <w:t xml:space="preserve">−2%</w:t>
            </w:r>
          </w:p>
        </w:tc>
      </w:tr>
      <w:tr>
        <w:tc>
          <w:tcPr/>
          <w:p>
            <w:pPr>
              <w:pStyle w:val="Compact"/>
              <w:jc w:val="left"/>
            </w:pPr>
            <w:r>
              <w:rPr>
                <w:sz w:val="18"/>
              </w:rPr>
              <w:t xml:space="preserve">Node.js light</w:t>
            </w:r>
          </w:p>
        </w:tc>
        <w:tc>
          <w:tcPr/>
          <w:p>
            <w:pPr>
              <w:pStyle w:val="Compact"/>
              <w:jc w:val="center"/>
            </w:pPr>
            <w:r>
              <w:rPr>
                <w:sz w:val="18"/>
              </w:rPr>
              <w:t xml:space="preserve">4.25</w:t>
            </w:r>
          </w:p>
        </w:tc>
        <w:tc>
          <w:tcPr/>
          <w:p>
            <w:pPr>
              <w:pStyle w:val="Compact"/>
              <w:jc w:val="center"/>
            </w:pPr>
            <w:r>
              <w:rPr>
                <w:sz w:val="18"/>
              </w:rPr>
              <w:t xml:space="preserve">−28%</w:t>
            </w:r>
          </w:p>
        </w:tc>
        <w:tc>
          <w:tcPr/>
          <w:p>
            <w:pPr>
              <w:pStyle w:val="Compact"/>
              <w:jc w:val="center"/>
            </w:pPr>
            <w:r>
              <w:rPr>
                <w:sz w:val="18"/>
              </w:rPr>
              <w:t xml:space="preserve">−5%</w:t>
            </w:r>
          </w:p>
        </w:tc>
        <w:tc>
          <w:tcPr/>
          <w:p>
            <w:pPr>
              <w:pStyle w:val="Compact"/>
              <w:jc w:val="center"/>
            </w:pPr>
            <w:r>
              <w:rPr>
                <w:sz w:val="18"/>
              </w:rPr>
              <w:t xml:space="preserve">−14%</w:t>
            </w:r>
          </w:p>
        </w:tc>
      </w:tr>
      <w:tr>
        <w:tc>
          <w:tcPr/>
          <w:p>
            <w:pPr>
              <w:pStyle w:val="Compact"/>
              <w:jc w:val="left"/>
            </w:pPr>
            <w:r>
              <w:rPr>
                <w:sz w:val="18"/>
              </w:rPr>
              <w:t xml:space="preserve">Node.js heavy</w:t>
            </w:r>
          </w:p>
        </w:tc>
        <w:tc>
          <w:tcPr/>
          <w:p>
            <w:pPr>
              <w:pStyle w:val="Compact"/>
              <w:jc w:val="center"/>
            </w:pPr>
            <w:r>
              <w:rPr>
                <w:sz w:val="18"/>
              </w:rPr>
              <w:t xml:space="preserve">180</w:t>
            </w:r>
          </w:p>
        </w:tc>
        <w:tc>
          <w:tcPr/>
          <w:p>
            <w:pPr>
              <w:pStyle w:val="Compact"/>
              <w:jc w:val="center"/>
            </w:pPr>
            <w:r>
              <w:rPr>
                <w:sz w:val="18"/>
              </w:rPr>
              <w:t xml:space="preserve">−3%</w:t>
            </w:r>
          </w:p>
        </w:tc>
        <w:tc>
          <w:tcPr/>
          <w:p>
            <w:pPr>
              <w:pStyle w:val="Compact"/>
              <w:jc w:val="center"/>
            </w:pPr>
            <w:r>
              <w:rPr>
                <w:sz w:val="18"/>
              </w:rPr>
              <w:t xml:space="preserve">−2%</w:t>
            </w:r>
          </w:p>
        </w:tc>
        <w:tc>
          <w:tcPr/>
          <w:p>
            <w:pPr>
              <w:pStyle w:val="Compact"/>
              <w:jc w:val="center"/>
            </w:pPr>
            <w:r>
              <w:rPr>
                <w:sz w:val="18"/>
              </w:rPr>
              <w:t xml:space="preserve">0%</w:t>
            </w:r>
          </w:p>
        </w:tc>
      </w:tr>
      <w:tr>
        <w:tc>
          <w:tcPr/>
          <w:p>
            <w:pPr>
              <w:pStyle w:val="Compact"/>
              <w:jc w:val="left"/>
            </w:pPr>
            <w:r>
              <w:rPr>
                <w:sz w:val="18"/>
              </w:rPr>
              <w:t xml:space="preserve">Node.js p99</w:t>
            </w:r>
          </w:p>
        </w:tc>
        <w:tc>
          <w:tcPr/>
          <w:p>
            <w:pPr>
              <w:pStyle w:val="Compact"/>
              <w:jc w:val="center"/>
            </w:pPr>
            <w:r>
              <w:rPr>
                <w:sz w:val="18"/>
              </w:rPr>
              <w:t xml:space="preserve">334</w:t>
            </w:r>
          </w:p>
        </w:tc>
        <w:tc>
          <w:tcPr/>
          <w:p>
            <w:pPr>
              <w:pStyle w:val="Compact"/>
              <w:jc w:val="center"/>
            </w:pPr>
            <w:r>
              <w:rPr>
                <w:sz w:val="18"/>
              </w:rPr>
              <w:t xml:space="preserve">0%</w:t>
            </w:r>
          </w:p>
        </w:tc>
        <w:tc>
          <w:tcPr/>
          <w:p>
            <w:pPr>
              <w:pStyle w:val="Compact"/>
              <w:jc w:val="center"/>
            </w:pPr>
            <w:r>
              <w:rPr>
                <w:sz w:val="18"/>
              </w:rPr>
              <w:t xml:space="preserve">0%</w:t>
            </w:r>
          </w:p>
        </w:tc>
        <w:tc>
          <w:tcPr/>
          <w:p>
            <w:pPr>
              <w:pStyle w:val="Compact"/>
              <w:jc w:val="center"/>
            </w:pPr>
            <w:r>
              <w:rPr>
                <w:sz w:val="18"/>
              </w:rPr>
              <w:t xml:space="preserve">+4%</w:t>
            </w:r>
          </w:p>
        </w:tc>
      </w:tr>
    </w:tbl>
    <w:p>
      <w:pPr>
        <w:pStyle w:val="BodyText"/>
      </w:pPr>
      <w:r>
        <w:t xml:space="preserve">A Redis server, a Node.js server and a SQLite worker shared one CPU with three hogs, while their clients ran on the other CPU and timed every request end to end (Redis, Node.js) or from its scheduled start (SQLite). The agent controlled the three server threads. Table VIII and Fig. 9 (right) give the results over ten paired repetitions.</w:t>
      </w:r>
    </w:p>
    <w:p>
      <w:pPr>
        <w:pStyle w:val="BodyText"/>
      </w:pPr>
      <w:r>
        <w:t xml:space="preserve">Predicted slices made short requests faster in all three programs. Redis requests overall became 31% (log-EDMD) and 37% (textbook estimator) faster, SQLite point queries 31% and 8%, and Node.js light requests 14% (</w:t>
      </w:r>
      <m:oMath>
        <m:r>
          <m:t>p</m:t>
        </m:r>
        <m:r>
          <m:rPr>
            <m:sty m:val="p"/>
          </m:rPr>
          <m:t>=</m:t>
        </m:r>
        <m:r>
          <m:t>0.01</m:t>
        </m:r>
      </m:oMath>
      <w:r>
        <w:t xml:space="preserve">) and 5% (not significant); the log-EDMD changes for Redis and SQLite held in 10 of 10 pairs (</w:t>
      </w:r>
      <m:oMath>
        <m:r>
          <m:t>p</m:t>
        </m:r>
        <m:r>
          <m:rPr>
            <m:sty m:val="p"/>
          </m:rPr>
          <m:t>=</m:t>
        </m:r>
        <m:r>
          <m:t>0.002</m:t>
        </m:r>
      </m:oMath>
      <w:r>
        <w:t xml:space="preserve">). Log-EDMD was 25% better than the textbook estimator on SQLite point queries (10 of 10 pairs) and 10% worse on Redis (1 of 10). Heavy requests, the overall mean of Node.js and SQLite, and the 99th percentiles of all three programs changed by less than 4% under either predictor (not significant), and hogs lost 1% of their CPU time. A hand-set minimum slice for the three servers did best for SQLite point queries (</w:t>
      </w:r>
      <m:oMath>
        <m:r>
          <m:rPr>
            <m:sty m:val="p"/>
          </m:rPr>
          <m:t>−</m:t>
        </m:r>
        <m:r>
          <m:t>54</m:t>
        </m:r>
        <m:r>
          <m:rPr>
            <m:sty m:val="p"/>
          </m:rPr>
          <m:t>%</m:t>
        </m:r>
      </m:oMath>
      <w:r>
        <w:t xml:space="preserve">) and Node.js light requests (</w:t>
      </w:r>
      <m:oMath>
        <m:r>
          <m:rPr>
            <m:sty m:val="p"/>
          </m:rPr>
          <m:t>−</m:t>
        </m:r>
        <m:r>
          <m:t>28</m:t>
        </m:r>
        <m:r>
          <m:rPr>
            <m:sty m:val="p"/>
          </m:rPr>
          <m:t>%</m:t>
        </m:r>
      </m:oMath>
      <w:r>
        <w:t xml:space="preserve">) but worst for Redis (</w:t>
      </w:r>
      <m:oMath>
        <m:r>
          <m:rPr>
            <m:sty m:val="p"/>
          </m:rPr>
          <m:t>−</m:t>
        </m:r>
        <m:r>
          <m:t>16</m:t>
        </m:r>
        <m:r>
          <m:rPr>
            <m:sty m:val="p"/>
          </m:rPr>
          <m:t>%</m:t>
        </m:r>
      </m:oMath>
      <w:r>
        <w:t xml:space="preserve">, with its 99th percentile 9% higher), and it requires knowing in advance which tasks are latency-sensitive; the predictors needed no such knowledge.</w:t>
      </w:r>
    </w:p>
    <w:bookmarkEnd w:id="73"/>
    <w:bookmarkStart w:id="77" w:name="f.-real-servers-on-bare-metal"/>
    <w:p>
      <w:pPr>
        <w:pStyle w:val="Heading2"/>
      </w:pPr>
      <w:r>
        <w:t xml:space="preserve">F. Real servers on bare metal</w:t>
      </w:r>
    </w:p>
    <w:p>
      <w:pPr>
        <w:pStyle w:val="FirstParagraph"/>
        <w:jc w:val="center"/>
      </w:pPr>
      <w:r>
        <w:rPr>
          <w:bCs/>
          <w:b/>
          <w:sz w:val="19"/>
        </w:rPr>
        <w:t xml:space="preserve">TABLE IX. Real servers on bare metal (Intel Core i7-7700, kernel 7.0), sharing one CPU with three hogs: change against stock Linux (ten paired runs, margin</w:t>
      </w:r>
      <w:r>
        <w:rPr>
          <w:bCs/>
          <w:b/>
          <w:sz w:val="19"/>
        </w:rPr>
        <w:t xml:space="preserve"> </w:t>
      </w:r>
      <m:oMath>
        <m:r>
          <m:t>c</m:t>
        </m:r>
        <m:r>
          <m:rPr>
            <m:sty m:val="p"/>
          </m:rPr>
          <m:t>=</m:t>
        </m:r>
        <m:r>
          <m:t>1.5</m:t>
        </m:r>
      </m:oMath>
      <w:r>
        <w:rPr>
          <w:bCs/>
          <w:b/>
          <w:sz w:val="19"/>
        </w:rPr>
        <w:t xml:space="preserve">)</w:t>
      </w:r>
    </w:p>
    <w:tbl>
      <w:tblPr>
        <w:tblStyle w:val="Table"/>
        <w:tblW w:type="auto" w:w="0"/>
        <w:tblLook w:firstRow="1" w:lastRow="0" w:firstColumn="0" w:lastColumn="0" w:noHBand="0" w:noVBand="0" w:val="0020"/>
        <w:jc w:val="start"/>
        <w:tblBorders>
          <w:top w:val="single" w:sz="4" w:color="888888"/>
          <w:bottom w:val="single" w:sz="4" w:color="888888"/>
          <w:insideH w:val="single" w:sz="4" w:color="888888"/>
        </w:tblBorders>
        <w:jc w:val="center"/>
      </w:tblPr>
      <w:tblGrid>
        <w:gridCol w:w="1584"/>
        <w:gridCol w:w="1584"/>
        <w:gridCol w:w="1584"/>
        <w:gridCol w:w="1584"/>
        <w:gridCol w:w="1584"/>
      </w:tblGrid>
      <w:tr>
        <w:trPr>
          <w:tblHeader w:val="true"/>
        </w:trPr>
        <w:tc>
          <w:tcPr>
            <w:shd w:val="clear" w:fill="EEF2F7"/>
          </w:tcPr>
          <w:p>
            <w:pPr>
              <w:pStyle w:val="Compact"/>
              <w:jc w:val="left"/>
            </w:pPr>
            <w:r>
              <w:rPr>
                <w:b/>
                <w:sz w:val="18"/>
              </w:rPr>
              <w:t xml:space="preserve">Requests</w:t>
            </w:r>
          </w:p>
        </w:tc>
        <w:tc>
          <w:tcPr>
            <w:shd w:val="clear" w:fill="EEF2F7"/>
          </w:tcPr>
          <w:p>
            <w:pPr>
              <w:pStyle w:val="Compact"/>
              <w:jc w:val="center"/>
            </w:pPr>
            <w:r>
              <w:rPr>
                <w:b/>
                <w:sz w:val="18"/>
              </w:rPr>
              <w:t xml:space="preserve">stock (ms)</w:t>
            </w:r>
          </w:p>
        </w:tc>
        <w:tc>
          <w:tcPr>
            <w:shd w:val="clear" w:fill="EEF2F7"/>
          </w:tcPr>
          <w:p>
            <w:pPr>
              <w:pStyle w:val="Compact"/>
              <w:jc w:val="center"/>
            </w:pPr>
            <w:r>
              <w:rPr>
                <w:b/>
                <w:sz w:val="18"/>
              </w:rPr>
              <w:t xml:space="preserve">hand-set</w:t>
            </w:r>
          </w:p>
        </w:tc>
        <w:tc>
          <w:tcPr>
            <w:shd w:val="clear" w:fill="EEF2F7"/>
          </w:tcPr>
          <w:p>
            <w:pPr>
              <w:pStyle w:val="Compact"/>
              <w:jc w:val="center"/>
            </w:pPr>
            <w:r>
              <w:rPr>
                <w:b/>
                <w:sz w:val="18"/>
              </w:rPr>
              <w:t xml:space="preserve">textbook EWMA</w:t>
            </w:r>
          </w:p>
        </w:tc>
        <w:tc>
          <w:tcPr>
            <w:shd w:val="clear" w:fill="EEF2F7"/>
          </w:tcPr>
          <w:p>
            <w:pPr>
              <w:pStyle w:val="Compact"/>
              <w:jc w:val="center"/>
            </w:pPr>
            <w:r>
              <w:rPr>
                <w:b/>
                <w:sz w:val="18"/>
              </w:rPr>
              <w:t xml:space="preserve">log-EDMD</w:t>
            </w:r>
          </w:p>
        </w:tc>
      </w:tr>
      <w:tr>
        <w:tc>
          <w:tcPr/>
          <w:p>
            <w:pPr>
              <w:pStyle w:val="Compact"/>
              <w:jc w:val="left"/>
            </w:pPr>
            <w:r>
              <w:rPr>
                <w:sz w:val="18"/>
              </w:rPr>
              <w:t xml:space="preserve">Redis GET</w:t>
            </w:r>
          </w:p>
        </w:tc>
        <w:tc>
          <w:tcPr/>
          <w:p>
            <w:pPr>
              <w:pStyle w:val="Compact"/>
              <w:jc w:val="center"/>
            </w:pPr>
            <w:r>
              <w:rPr>
                <w:sz w:val="18"/>
              </w:rPr>
              <w:t xml:space="preserve">0.61</w:t>
            </w:r>
          </w:p>
        </w:tc>
        <w:tc>
          <w:tcPr/>
          <w:p>
            <w:pPr>
              <w:pStyle w:val="Compact"/>
              <w:jc w:val="center"/>
            </w:pPr>
            <w:r>
              <w:rPr>
                <w:sz w:val="18"/>
              </w:rPr>
              <w:t xml:space="preserve">−61%</w:t>
            </w:r>
          </w:p>
        </w:tc>
        <w:tc>
          <w:tcPr/>
          <w:p>
            <w:pPr>
              <w:pStyle w:val="Compact"/>
              <w:jc w:val="center"/>
            </w:pPr>
            <w:r>
              <w:rPr>
                <w:sz w:val="18"/>
              </w:rPr>
              <w:t xml:space="preserve">−66%</w:t>
            </w:r>
          </w:p>
        </w:tc>
        <w:tc>
          <w:tcPr/>
          <w:p>
            <w:pPr>
              <w:pStyle w:val="Compact"/>
              <w:jc w:val="center"/>
            </w:pPr>
            <w:r>
              <w:rPr>
                <w:sz w:val="18"/>
              </w:rPr>
              <w:t xml:space="preserve">−63%</w:t>
            </w:r>
          </w:p>
        </w:tc>
      </w:tr>
      <w:tr>
        <w:tc>
          <w:tcPr/>
          <w:p>
            <w:pPr>
              <w:pStyle w:val="Compact"/>
              <w:jc w:val="left"/>
            </w:pPr>
            <w:r>
              <w:rPr>
                <w:sz w:val="18"/>
              </w:rPr>
              <w:t xml:space="preserve">Redis SET</w:t>
            </w:r>
          </w:p>
        </w:tc>
        <w:tc>
          <w:tcPr/>
          <w:p>
            <w:pPr>
              <w:pStyle w:val="Compact"/>
              <w:jc w:val="center"/>
            </w:pPr>
            <w:r>
              <w:rPr>
                <w:sz w:val="18"/>
              </w:rPr>
              <w:t xml:space="preserve">0.60</w:t>
            </w:r>
          </w:p>
        </w:tc>
        <w:tc>
          <w:tcPr/>
          <w:p>
            <w:pPr>
              <w:pStyle w:val="Compact"/>
              <w:jc w:val="center"/>
            </w:pPr>
            <w:r>
              <w:rPr>
                <w:sz w:val="18"/>
              </w:rPr>
              <w:t xml:space="preserve">−58%</w:t>
            </w:r>
          </w:p>
        </w:tc>
        <w:tc>
          <w:tcPr/>
          <w:p>
            <w:pPr>
              <w:pStyle w:val="Compact"/>
              <w:jc w:val="center"/>
            </w:pPr>
            <w:r>
              <w:rPr>
                <w:sz w:val="18"/>
              </w:rPr>
              <w:t xml:space="preserve">−64%</w:t>
            </w:r>
          </w:p>
        </w:tc>
        <w:tc>
          <w:tcPr/>
          <w:p>
            <w:pPr>
              <w:pStyle w:val="Compact"/>
              <w:jc w:val="center"/>
            </w:pPr>
            <w:r>
              <w:rPr>
                <w:sz w:val="18"/>
              </w:rPr>
              <w:t xml:space="preserve">−63%</w:t>
            </w:r>
          </w:p>
        </w:tc>
      </w:tr>
      <w:tr>
        <w:tc>
          <w:tcPr/>
          <w:p>
            <w:pPr>
              <w:pStyle w:val="Compact"/>
              <w:jc w:val="left"/>
            </w:pPr>
            <w:r>
              <w:rPr>
                <w:sz w:val="18"/>
              </w:rPr>
              <w:t xml:space="preserve">Redis LRANGE</w:t>
            </w:r>
          </w:p>
        </w:tc>
        <w:tc>
          <w:tcPr/>
          <w:p>
            <w:pPr>
              <w:pStyle w:val="Compact"/>
              <w:jc w:val="center"/>
            </w:pPr>
            <w:r>
              <w:rPr>
                <w:sz w:val="18"/>
              </w:rPr>
              <w:t xml:space="preserve">6.06</w:t>
            </w:r>
          </w:p>
        </w:tc>
        <w:tc>
          <w:tcPr/>
          <w:p>
            <w:pPr>
              <w:pStyle w:val="Compact"/>
              <w:jc w:val="center"/>
            </w:pPr>
            <w:r>
              <w:rPr>
                <w:sz w:val="18"/>
              </w:rPr>
              <w:t xml:space="preserve">+24%</w:t>
            </w:r>
          </w:p>
        </w:tc>
        <w:tc>
          <w:tcPr/>
          <w:p>
            <w:pPr>
              <w:pStyle w:val="Compact"/>
              <w:jc w:val="center"/>
            </w:pPr>
            <w:r>
              <w:rPr>
                <w:sz w:val="18"/>
              </w:rPr>
              <w:t xml:space="preserve">+4%</w:t>
            </w:r>
          </w:p>
        </w:tc>
        <w:tc>
          <w:tcPr/>
          <w:p>
            <w:pPr>
              <w:pStyle w:val="Compact"/>
              <w:jc w:val="center"/>
            </w:pPr>
            <w:r>
              <w:rPr>
                <w:sz w:val="18"/>
              </w:rPr>
              <w:t xml:space="preserve">+22%</w:t>
            </w:r>
          </w:p>
        </w:tc>
      </w:tr>
      <w:tr>
        <w:tc>
          <w:tcPr/>
          <w:p>
            <w:pPr>
              <w:pStyle w:val="Compact"/>
              <w:jc w:val="left"/>
            </w:pPr>
            <w:r>
              <w:rPr>
                <w:sz w:val="18"/>
              </w:rPr>
              <w:t xml:space="preserve">Redis, all</w:t>
            </w:r>
          </w:p>
        </w:tc>
        <w:tc>
          <w:tcPr/>
          <w:p>
            <w:pPr>
              <w:pStyle w:val="Compact"/>
              <w:jc w:val="center"/>
            </w:pPr>
            <w:r>
              <w:rPr>
                <w:sz w:val="18"/>
              </w:rPr>
              <w:t xml:space="preserve">0.77</w:t>
            </w:r>
          </w:p>
        </w:tc>
        <w:tc>
          <w:tcPr/>
          <w:p>
            <w:pPr>
              <w:pStyle w:val="Compact"/>
              <w:jc w:val="center"/>
            </w:pPr>
            <w:r>
              <w:rPr>
                <w:sz w:val="18"/>
              </w:rPr>
              <w:t xml:space="preserve">−39%</w:t>
            </w:r>
          </w:p>
        </w:tc>
        <w:tc>
          <w:tcPr/>
          <w:p>
            <w:pPr>
              <w:pStyle w:val="Compact"/>
              <w:jc w:val="center"/>
            </w:pPr>
            <w:r>
              <w:rPr>
                <w:sz w:val="18"/>
              </w:rPr>
              <w:t xml:space="preserve">−48%</w:t>
            </w:r>
          </w:p>
        </w:tc>
        <w:tc>
          <w:tcPr/>
          <w:p>
            <w:pPr>
              <w:pStyle w:val="Compact"/>
              <w:jc w:val="center"/>
            </w:pPr>
            <w:r>
              <w:rPr>
                <w:sz w:val="18"/>
              </w:rPr>
              <w:t xml:space="preserve">−43%</w:t>
            </w:r>
          </w:p>
        </w:tc>
      </w:tr>
      <w:tr>
        <w:tc>
          <w:tcPr/>
          <w:p>
            <w:pPr>
              <w:pStyle w:val="Compact"/>
              <w:jc w:val="left"/>
            </w:pPr>
            <w:r>
              <w:rPr>
                <w:sz w:val="18"/>
              </w:rPr>
              <w:t xml:space="preserve">Redis p99</w:t>
            </w:r>
          </w:p>
        </w:tc>
        <w:tc>
          <w:tcPr/>
          <w:p>
            <w:pPr>
              <w:pStyle w:val="Compact"/>
              <w:jc w:val="center"/>
            </w:pPr>
            <w:r>
              <w:rPr>
                <w:sz w:val="18"/>
              </w:rPr>
              <w:t xml:space="preserve">7.52</w:t>
            </w:r>
          </w:p>
        </w:tc>
        <w:tc>
          <w:tcPr/>
          <w:p>
            <w:pPr>
              <w:pStyle w:val="Compact"/>
              <w:jc w:val="center"/>
            </w:pPr>
            <w:r>
              <w:rPr>
                <w:sz w:val="18"/>
              </w:rPr>
              <w:t xml:space="preserve">+27%</w:t>
            </w:r>
          </w:p>
        </w:tc>
        <w:tc>
          <w:tcPr/>
          <w:p>
            <w:pPr>
              <w:pStyle w:val="Compact"/>
              <w:jc w:val="center"/>
            </w:pPr>
            <w:r>
              <w:rPr>
                <w:sz w:val="18"/>
              </w:rPr>
              <w:t xml:space="preserve">−1%</w:t>
            </w:r>
          </w:p>
        </w:tc>
        <w:tc>
          <w:tcPr/>
          <w:p>
            <w:pPr>
              <w:pStyle w:val="Compact"/>
              <w:jc w:val="center"/>
            </w:pPr>
            <w:r>
              <w:rPr>
                <w:sz w:val="18"/>
              </w:rPr>
              <w:t xml:space="preserve">+21%</w:t>
            </w:r>
          </w:p>
        </w:tc>
      </w:tr>
      <w:tr>
        <w:tc>
          <w:tcPr/>
          <w:p>
            <w:pPr>
              <w:pStyle w:val="Compact"/>
              <w:jc w:val="left"/>
            </w:pPr>
            <w:r>
              <w:rPr>
                <w:sz w:val="18"/>
              </w:rPr>
              <w:t xml:space="preserve">SQLite point</w:t>
            </w:r>
          </w:p>
        </w:tc>
        <w:tc>
          <w:tcPr/>
          <w:p>
            <w:pPr>
              <w:pStyle w:val="Compact"/>
              <w:jc w:val="center"/>
            </w:pPr>
            <w:r>
              <w:rPr>
                <w:sz w:val="18"/>
              </w:rPr>
              <w:t xml:space="preserve">1.89</w:t>
            </w:r>
          </w:p>
        </w:tc>
        <w:tc>
          <w:tcPr/>
          <w:p>
            <w:pPr>
              <w:pStyle w:val="Compact"/>
              <w:jc w:val="center"/>
            </w:pPr>
            <w:r>
              <w:rPr>
                <w:sz w:val="18"/>
              </w:rPr>
              <w:t xml:space="preserve">−82%</w:t>
            </w:r>
          </w:p>
        </w:tc>
        <w:tc>
          <w:tcPr/>
          <w:p>
            <w:pPr>
              <w:pStyle w:val="Compact"/>
              <w:jc w:val="center"/>
            </w:pPr>
            <w:r>
              <w:rPr>
                <w:sz w:val="18"/>
              </w:rPr>
              <w:t xml:space="preserve">−23%</w:t>
            </w:r>
          </w:p>
        </w:tc>
        <w:tc>
          <w:tcPr/>
          <w:p>
            <w:pPr>
              <w:pStyle w:val="Compact"/>
              <w:jc w:val="center"/>
            </w:pPr>
            <w:r>
              <w:rPr>
                <w:sz w:val="18"/>
              </w:rPr>
              <w:t xml:space="preserve">−77%</w:t>
            </w:r>
          </w:p>
        </w:tc>
      </w:tr>
      <w:tr>
        <w:tc>
          <w:tcPr/>
          <w:p>
            <w:pPr>
              <w:pStyle w:val="Compact"/>
              <w:jc w:val="left"/>
            </w:pPr>
            <w:r>
              <w:rPr>
                <w:sz w:val="18"/>
              </w:rPr>
              <w:t xml:space="preserve">SQLite range</w:t>
            </w:r>
          </w:p>
        </w:tc>
        <w:tc>
          <w:tcPr/>
          <w:p>
            <w:pPr>
              <w:pStyle w:val="Compact"/>
              <w:jc w:val="center"/>
            </w:pPr>
            <w:r>
              <w:rPr>
                <w:sz w:val="18"/>
              </w:rPr>
              <w:t xml:space="preserve">4.18</w:t>
            </w:r>
          </w:p>
        </w:tc>
        <w:tc>
          <w:tcPr/>
          <w:p>
            <w:pPr>
              <w:pStyle w:val="Compact"/>
              <w:jc w:val="center"/>
            </w:pPr>
            <w:r>
              <w:rPr>
                <w:sz w:val="18"/>
              </w:rPr>
              <w:t xml:space="preserve">+39%</w:t>
            </w:r>
          </w:p>
        </w:tc>
        <w:tc>
          <w:tcPr/>
          <w:p>
            <w:pPr>
              <w:pStyle w:val="Compact"/>
              <w:jc w:val="center"/>
            </w:pPr>
            <w:r>
              <w:rPr>
                <w:sz w:val="18"/>
              </w:rPr>
              <w:t xml:space="preserve">+9%</w:t>
            </w:r>
          </w:p>
        </w:tc>
        <w:tc>
          <w:tcPr/>
          <w:p>
            <w:pPr>
              <w:pStyle w:val="Compact"/>
              <w:jc w:val="center"/>
            </w:pPr>
            <w:r>
              <w:rPr>
                <w:sz w:val="18"/>
              </w:rPr>
              <w:t xml:space="preserve">+32%</w:t>
            </w:r>
          </w:p>
        </w:tc>
      </w:tr>
      <w:tr>
        <w:tc>
          <w:tcPr/>
          <w:p>
            <w:pPr>
              <w:pStyle w:val="Compact"/>
              <w:jc w:val="left"/>
            </w:pPr>
            <w:r>
              <w:rPr>
                <w:sz w:val="18"/>
              </w:rPr>
              <w:t xml:space="preserve">SQLite scan</w:t>
            </w:r>
          </w:p>
        </w:tc>
        <w:tc>
          <w:tcPr/>
          <w:p>
            <w:pPr>
              <w:pStyle w:val="Compact"/>
              <w:jc w:val="center"/>
            </w:pPr>
            <w:r>
              <w:rPr>
                <w:sz w:val="18"/>
              </w:rPr>
              <w:t xml:space="preserve">298</w:t>
            </w:r>
          </w:p>
        </w:tc>
        <w:tc>
          <w:tcPr/>
          <w:p>
            <w:pPr>
              <w:pStyle w:val="Compact"/>
              <w:jc w:val="center"/>
            </w:pPr>
            <w:r>
              <w:rPr>
                <w:sz w:val="18"/>
              </w:rPr>
              <w:t xml:space="preserve">+2%</w:t>
            </w:r>
          </w:p>
        </w:tc>
        <w:tc>
          <w:tcPr/>
          <w:p>
            <w:pPr>
              <w:pStyle w:val="Compact"/>
              <w:jc w:val="center"/>
            </w:pPr>
            <w:r>
              <w:rPr>
                <w:sz w:val="18"/>
              </w:rPr>
              <w:t xml:space="preserve">+3%</w:t>
            </w:r>
          </w:p>
        </w:tc>
        <w:tc>
          <w:tcPr/>
          <w:p>
            <w:pPr>
              <w:pStyle w:val="Compact"/>
              <w:jc w:val="center"/>
            </w:pPr>
            <w:r>
              <w:rPr>
                <w:sz w:val="18"/>
              </w:rPr>
              <w:t xml:space="preserve">+3%</w:t>
            </w:r>
          </w:p>
        </w:tc>
      </w:tr>
      <w:tr>
        <w:tc>
          <w:tcPr/>
          <w:p>
            <w:pPr>
              <w:pStyle w:val="Compact"/>
              <w:jc w:val="left"/>
            </w:pPr>
            <w:r>
              <w:rPr>
                <w:sz w:val="18"/>
              </w:rPr>
              <w:t xml:space="preserve">SQLite p99</w:t>
            </w:r>
          </w:p>
        </w:tc>
        <w:tc>
          <w:tcPr/>
          <w:p>
            <w:pPr>
              <w:pStyle w:val="Compact"/>
              <w:jc w:val="center"/>
            </w:pPr>
            <w:r>
              <w:rPr>
                <w:sz w:val="18"/>
              </w:rPr>
              <w:t xml:space="preserve">321</w:t>
            </w:r>
          </w:p>
        </w:tc>
        <w:tc>
          <w:tcPr/>
          <w:p>
            <w:pPr>
              <w:pStyle w:val="Compact"/>
              <w:jc w:val="center"/>
            </w:pPr>
            <w:r>
              <w:rPr>
                <w:sz w:val="18"/>
              </w:rPr>
              <w:t xml:space="preserve">+1%</w:t>
            </w:r>
          </w:p>
        </w:tc>
        <w:tc>
          <w:tcPr/>
          <w:p>
            <w:pPr>
              <w:pStyle w:val="Compact"/>
              <w:jc w:val="center"/>
            </w:pPr>
            <w:r>
              <w:rPr>
                <w:sz w:val="18"/>
              </w:rPr>
              <w:t xml:space="preserve">+2%</w:t>
            </w:r>
          </w:p>
        </w:tc>
        <w:tc>
          <w:tcPr/>
          <w:p>
            <w:pPr>
              <w:pStyle w:val="Compact"/>
              <w:jc w:val="center"/>
            </w:pPr>
            <w:r>
              <w:rPr>
                <w:sz w:val="18"/>
              </w:rPr>
              <w:t xml:space="preserve">+1%</w:t>
            </w:r>
          </w:p>
        </w:tc>
      </w:tr>
      <w:tr>
        <w:tc>
          <w:tcPr/>
          <w:p>
            <w:pPr>
              <w:pStyle w:val="Compact"/>
              <w:jc w:val="left"/>
            </w:pPr>
            <w:r>
              <w:rPr>
                <w:sz w:val="18"/>
              </w:rPr>
              <w:t xml:space="preserve">Node.js light</w:t>
            </w:r>
          </w:p>
        </w:tc>
        <w:tc>
          <w:tcPr/>
          <w:p>
            <w:pPr>
              <w:pStyle w:val="Compact"/>
              <w:jc w:val="center"/>
            </w:pPr>
            <w:r>
              <w:rPr>
                <w:sz w:val="18"/>
              </w:rPr>
              <w:t xml:space="preserve">4.20</w:t>
            </w:r>
          </w:p>
        </w:tc>
        <w:tc>
          <w:tcPr/>
          <w:p>
            <w:pPr>
              <w:pStyle w:val="Compact"/>
              <w:jc w:val="center"/>
            </w:pPr>
            <w:r>
              <w:rPr>
                <w:sz w:val="18"/>
              </w:rPr>
              <w:t xml:space="preserve">−35%</w:t>
            </w:r>
          </w:p>
        </w:tc>
        <w:tc>
          <w:tcPr/>
          <w:p>
            <w:pPr>
              <w:pStyle w:val="Compact"/>
              <w:jc w:val="center"/>
            </w:pPr>
            <w:r>
              <w:rPr>
                <w:sz w:val="18"/>
              </w:rPr>
              <w:t xml:space="preserve">−34%</w:t>
            </w:r>
          </w:p>
        </w:tc>
        <w:tc>
          <w:tcPr/>
          <w:p>
            <w:pPr>
              <w:pStyle w:val="Compact"/>
              <w:jc w:val="center"/>
            </w:pPr>
            <w:r>
              <w:rPr>
                <w:sz w:val="18"/>
              </w:rPr>
              <w:t xml:space="preserve">−34%</w:t>
            </w:r>
          </w:p>
        </w:tc>
      </w:tr>
      <w:tr>
        <w:tc>
          <w:tcPr/>
          <w:p>
            <w:pPr>
              <w:pStyle w:val="Compact"/>
              <w:jc w:val="left"/>
            </w:pPr>
            <w:r>
              <w:rPr>
                <w:sz w:val="18"/>
              </w:rPr>
              <w:t xml:space="preserve">Node.js heavy</w:t>
            </w:r>
          </w:p>
        </w:tc>
        <w:tc>
          <w:tcPr/>
          <w:p>
            <w:pPr>
              <w:pStyle w:val="Compact"/>
              <w:jc w:val="center"/>
            </w:pPr>
            <w:r>
              <w:rPr>
                <w:sz w:val="18"/>
              </w:rPr>
              <w:t xml:space="preserve">147</w:t>
            </w:r>
          </w:p>
        </w:tc>
        <w:tc>
          <w:tcPr/>
          <w:p>
            <w:pPr>
              <w:pStyle w:val="Compact"/>
              <w:jc w:val="center"/>
            </w:pPr>
            <w:r>
              <w:rPr>
                <w:sz w:val="18"/>
              </w:rPr>
              <w:t xml:space="preserve">−1%</w:t>
            </w:r>
          </w:p>
        </w:tc>
        <w:tc>
          <w:tcPr/>
          <w:p>
            <w:pPr>
              <w:pStyle w:val="Compact"/>
              <w:jc w:val="center"/>
            </w:pPr>
            <w:r>
              <w:rPr>
                <w:sz w:val="18"/>
              </w:rPr>
              <w:t xml:space="preserve">+0.5%</w:t>
            </w:r>
          </w:p>
        </w:tc>
        <w:tc>
          <w:tcPr/>
          <w:p>
            <w:pPr>
              <w:pStyle w:val="Compact"/>
              <w:jc w:val="center"/>
            </w:pPr>
            <w:r>
              <w:rPr>
                <w:sz w:val="18"/>
              </w:rPr>
              <w:t xml:space="preserve">−1%</w:t>
            </w:r>
          </w:p>
        </w:tc>
      </w:tr>
      <w:tr>
        <w:tc>
          <w:tcPr/>
          <w:p>
            <w:pPr>
              <w:pStyle w:val="Compact"/>
              <w:jc w:val="left"/>
            </w:pPr>
            <w:r>
              <w:rPr>
                <w:sz w:val="18"/>
              </w:rPr>
              <w:t xml:space="preserve">Node.js p99</w:t>
            </w:r>
          </w:p>
        </w:tc>
        <w:tc>
          <w:tcPr/>
          <w:p>
            <w:pPr>
              <w:pStyle w:val="Compact"/>
              <w:jc w:val="center"/>
            </w:pPr>
            <w:r>
              <w:rPr>
                <w:sz w:val="18"/>
              </w:rPr>
              <w:t xml:space="preserve">254</w:t>
            </w:r>
          </w:p>
        </w:tc>
        <w:tc>
          <w:tcPr/>
          <w:p>
            <w:pPr>
              <w:pStyle w:val="Compact"/>
              <w:jc w:val="center"/>
            </w:pPr>
            <w:r>
              <w:rPr>
                <w:sz w:val="18"/>
              </w:rPr>
              <w:t xml:space="preserve">0%</w:t>
            </w:r>
          </w:p>
        </w:tc>
        <w:tc>
          <w:tcPr/>
          <w:p>
            <w:pPr>
              <w:pStyle w:val="Compact"/>
              <w:jc w:val="center"/>
            </w:pPr>
            <w:r>
              <w:rPr>
                <w:sz w:val="18"/>
              </w:rPr>
              <w:t xml:space="preserve">+5%</w:t>
            </w:r>
          </w:p>
        </w:tc>
        <w:tc>
          <w:tcPr/>
          <w:p>
            <w:pPr>
              <w:pStyle w:val="Compact"/>
              <w:jc w:val="center"/>
            </w:pPr>
            <w:r>
              <w:rPr>
                <w:sz w:val="18"/>
              </w:rPr>
              <w:t xml:space="preserve">−1%</w:t>
            </w:r>
          </w:p>
        </w:tc>
      </w:tr>
    </w:tbl>
    <w:p>
      <w:pPr>
        <w:pStyle w:val="CaptionedFigure"/>
        <w:jc w:val="center"/>
      </w:pPr>
      <w:r>
        <w:drawing>
          <wp:inline>
            <wp:extent cx="5334000" cy="2065520"/>
            <wp:effectExtent b="0" l="0" r="0" t="0"/>
            <wp:docPr descr="" title="" id="75" name="Picture"/>
            <a:graphic>
              <a:graphicData uri="http://schemas.openxmlformats.org/drawingml/2006/picture">
                <pic:pic>
                  <pic:nvPicPr>
                    <pic:cNvPr descr="e12_real_baremetal.png" id="76" name="Picture"/>
                    <pic:cNvPicPr>
                      <a:picLocks noChangeArrowheads="1" noChangeAspect="1"/>
                    </pic:cNvPicPr>
                  </pic:nvPicPr>
                  <pic:blipFill>
                    <a:blip r:embed="rId74"/>
                    <a:stretch>
                      <a:fillRect/>
                    </a:stretch>
                  </pic:blipFill>
                  <pic:spPr bwMode="auto">
                    <a:xfrm>
                      <a:off x="0" y="0"/>
                      <a:ext cx="5334000" cy="2065520"/>
                    </a:xfrm>
                    <a:prstGeom prst="rect">
                      <a:avLst/>
                    </a:prstGeom>
                    <a:noFill/>
                    <a:ln w="9525">
                      <a:noFill/>
                      <a:headEnd/>
                      <a:tailEnd/>
                    </a:ln>
                  </pic:spPr>
                </pic:pic>
              </a:graphicData>
            </a:graphic>
          </wp:inline>
        </w:drawing>
      </w:r>
    </w:p>
    <w:p>
      <w:pPr>
        <w:pStyle w:val="ImageCaption"/>
        <w:jc w:val="center"/>
      </w:pPr>
      <w:r>
        <w:t xml:space="preserve">Fig. 11. Real servers on bare metal sharing one CPU with three hogs: change against stock EEVDF (bars: mean of ten paired runs; whiskers: range of the per-run changes).</w:t>
      </w:r>
    </w:p>
    <w:p>
      <w:pPr>
        <w:pStyle w:val="BodyText"/>
      </w:pPr>
      <w:r>
        <w:t xml:space="preserve">The real-server experiment was repeated on the 8-CPU bare-metal machine, with the servers on CPU 0 and their clients on CPU 1 as before, ten paired repetitions of six policies (Table IX, Fig. 11). The effect was larger than on the VM. With log-EDMD at</w:t>
      </w:r>
      <w:r>
        <w:t xml:space="preserve"> </w:t>
      </w:r>
      <m:oMath>
        <m:r>
          <m:t>c</m:t>
        </m:r>
        <m:r>
          <m:rPr>
            <m:sty m:val="p"/>
          </m:rPr>
          <m:t>=</m:t>
        </m:r>
        <m:r>
          <m:t>1.5</m:t>
        </m:r>
      </m:oMath>
      <w:r>
        <w:t xml:space="preserve">, Redis requests overall became 43% faster (GET and SET 63%), SQLite point queries 77% and Node.js light requests 34%; the textbook estimator gave 48%, 23% and 34%. Every one of these changes held in 10 of 10 pairs (</w:t>
      </w:r>
      <m:oMath>
        <m:r>
          <m:t>p</m:t>
        </m:r>
        <m:r>
          <m:rPr>
            <m:sty m:val="p"/>
          </m:rPr>
          <m:t>=</m:t>
        </m:r>
        <m:r>
          <m:t>0.002</m:t>
        </m:r>
      </m:oMath>
      <w:r>
        <w:t xml:space="preserve">). Log-EDMD’s point queries were 70% faster than the textbook estimator’s (10 of 10 pairs), while on Redis overall it was 11% slower (better in 1 of 10). Heavy requests and SQLite scans changed by at most 3%, hogs lost 1.1% of their CPU time, and the agent used 0.4% of one core.</w:t>
      </w:r>
    </w:p>
    <w:p>
      <w:pPr>
        <w:pStyle w:val="BodyText"/>
      </w:pPr>
      <w:r>
        <w:t xml:space="preserve">The cost appeared in medium-sized requests. With log-EDMD, Redis LRANGE requests took 22% longer, SQLite range queries 32% longer and Redis’s 99th-percentile latency rose by 21% (10 of 10 pairs), while the textbook estimator raised them by at most 9%. The log-scale operator predicts short bursts for these servers more confidently, so an occasional medium request overruns its slice and loses its place, the penalty</w:t>
      </w:r>
      <w:r>
        <w:t xml:space="preserve"> </w:t>
      </w:r>
      <m:oMath>
        <m:r>
          <m:t>Δ</m:t>
        </m:r>
      </m:oMath>
      <w:r>
        <w:t xml:space="preserve"> </w:t>
      </w:r>
      <w:r>
        <w:t xml:space="preserve">of Section IV-C. The hand-set minimum slice showed the same pattern more strongly (+24%, +39% and +27%). A margin that grows with the spread of a task’s recent bursts would address this; it was not tested.</w:t>
      </w:r>
    </w:p>
    <w:bookmarkEnd w:id="77"/>
    <w:bookmarkStart w:id="78" w:name="X7e941e3ce0c7470c3c63e56b320cc7f0fc5cd6a"/>
    <w:p>
      <w:pPr>
        <w:pStyle w:val="Heading2"/>
      </w:pPr>
      <w:r>
        <w:t xml:space="preserve">G. A Koopman scheduler in the kernel (sched_ext)</w:t>
      </w:r>
    </w:p>
    <w:p>
      <w:pPr>
        <w:pStyle w:val="FirstParagraph"/>
        <w:jc w:val="center"/>
      </w:pPr>
      <w:r>
        <w:rPr>
          <w:bCs/>
          <w:b/>
          <w:sz w:val="19"/>
        </w:rPr>
        <w:t xml:space="preserve">TABLE X. sched_ext scheduler on bare metal (Intel Core i7-7700, 8 CPUs, 24 hogs, 32 request tasks; six paired runs): mean response (ms) and change against stock EEVDF; hog throughput change</w:t>
      </w:r>
    </w:p>
    <w:tbl>
      <w:tblPr>
        <w:tblStyle w:val="Table"/>
        <w:tblW w:type="auto" w:w="0"/>
        <w:tblLook w:firstRow="1" w:lastRow="0" w:firstColumn="0" w:lastColumn="0" w:noHBand="0" w:noVBand="0" w:val="0020"/>
        <w:jc w:val="start"/>
        <w:tblBorders>
          <w:top w:val="single" w:sz="4" w:color="888888"/>
          <w:bottom w:val="single" w:sz="4" w:color="888888"/>
          <w:insideH w:val="single" w:sz="4" w:color="888888"/>
        </w:tblBorders>
        <w:jc w:val="center"/>
      </w:tblPr>
      <w:tblGrid>
        <w:gridCol w:w="1320"/>
        <w:gridCol w:w="1320"/>
        <w:gridCol w:w="1320"/>
        <w:gridCol w:w="1320"/>
        <w:gridCol w:w="1320"/>
        <w:gridCol w:w="1320"/>
      </w:tblGrid>
      <w:tr>
        <w:trPr>
          <w:tblHeader w:val="true"/>
        </w:trPr>
        <w:tc>
          <w:tcPr>
            <w:shd w:val="clear" w:fill="EEF2F7"/>
          </w:tcPr>
          <w:p>
            <w:pPr>
              <w:pStyle w:val="Compact"/>
              <w:jc w:val="left"/>
            </w:pPr>
            <w:r>
              <w:rPr>
                <w:b/>
                <w:sz w:val="18"/>
              </w:rPr>
              <w:t xml:space="preserve">Policy</w:t>
            </w:r>
          </w:p>
        </w:tc>
        <w:tc>
          <w:tcPr>
            <w:shd w:val="clear" w:fill="EEF2F7"/>
          </w:tcPr>
          <w:p>
            <w:pPr>
              <w:pStyle w:val="Compact"/>
              <w:jc w:val="center"/>
            </w:pPr>
            <w:r>
              <w:rPr>
                <w:b/>
                <w:sz w:val="18"/>
              </w:rPr>
              <w:t xml:space="preserve">short requests</w:t>
            </w:r>
          </w:p>
        </w:tc>
        <w:tc>
          <w:tcPr>
            <w:shd w:val="clear" w:fill="EEF2F7"/>
          </w:tcPr>
          <w:p>
            <w:pPr>
              <w:pStyle w:val="Compact"/>
              <w:jc w:val="center"/>
            </w:pPr>
            <w:r>
              <w:rPr>
                <w:b/>
                <w:sz w:val="18"/>
              </w:rPr>
              <w:t xml:space="preserve">long requests</w:t>
            </w:r>
          </w:p>
        </w:tc>
        <w:tc>
          <w:tcPr>
            <w:shd w:val="clear" w:fill="EEF2F7"/>
          </w:tcPr>
          <w:p>
            <w:pPr>
              <w:pStyle w:val="Compact"/>
              <w:jc w:val="center"/>
            </w:pPr>
            <w:r>
              <w:rPr>
                <w:b/>
                <w:sz w:val="18"/>
              </w:rPr>
              <w:t xml:space="preserve">all requests</w:t>
            </w:r>
          </w:p>
        </w:tc>
        <w:tc>
          <w:tcPr>
            <w:shd w:val="clear" w:fill="EEF2F7"/>
          </w:tcPr>
          <w:p>
            <w:pPr>
              <w:pStyle w:val="Compact"/>
              <w:jc w:val="center"/>
            </w:pPr>
            <w:r>
              <w:rPr>
                <w:b/>
                <w:sz w:val="18"/>
              </w:rPr>
              <w:t xml:space="preserve">short, p99</w:t>
            </w:r>
          </w:p>
        </w:tc>
        <w:tc>
          <w:tcPr>
            <w:shd w:val="clear" w:fill="EEF2F7"/>
          </w:tcPr>
          <w:p>
            <w:pPr>
              <w:pStyle w:val="Compact"/>
              <w:jc w:val="center"/>
            </w:pPr>
            <w:r>
              <w:rPr>
                <w:b/>
                <w:sz w:val="18"/>
              </w:rPr>
              <w:t xml:space="preserve">hogs</w:t>
            </w:r>
          </w:p>
        </w:tc>
      </w:tr>
      <w:tr>
        <w:tc>
          <w:tcPr/>
          <w:p>
            <w:pPr>
              <w:pStyle w:val="Compact"/>
              <w:jc w:val="left"/>
            </w:pPr>
            <w:r>
              <w:rPr>
                <w:sz w:val="18"/>
              </w:rPr>
              <w:t xml:space="preserve">stock EEVDF</w:t>
            </w:r>
          </w:p>
        </w:tc>
        <w:tc>
          <w:tcPr/>
          <w:p>
            <w:pPr>
              <w:pStyle w:val="Compact"/>
              <w:jc w:val="center"/>
            </w:pPr>
            <w:r>
              <w:rPr>
                <w:sz w:val="18"/>
              </w:rPr>
              <w:t xml:space="preserve">2.51</w:t>
            </w:r>
          </w:p>
        </w:tc>
        <w:tc>
          <w:tcPr/>
          <w:p>
            <w:pPr>
              <w:pStyle w:val="Compact"/>
              <w:jc w:val="center"/>
            </w:pPr>
            <w:r>
              <w:rPr>
                <w:sz w:val="18"/>
              </w:rPr>
              <w:t xml:space="preserve">20.6</w:t>
            </w:r>
          </w:p>
        </w:tc>
        <w:tc>
          <w:tcPr/>
          <w:p>
            <w:pPr>
              <w:pStyle w:val="Compact"/>
              <w:jc w:val="center"/>
            </w:pPr>
            <w:r>
              <w:rPr>
                <w:sz w:val="18"/>
              </w:rPr>
              <w:t xml:space="preserve">11.5</w:t>
            </w:r>
          </w:p>
        </w:tc>
        <w:tc>
          <w:tcPr/>
          <w:p>
            <w:pPr>
              <w:pStyle w:val="Compact"/>
              <w:jc w:val="center"/>
            </w:pPr>
            <w:r>
              <w:rPr>
                <w:sz w:val="18"/>
              </w:rPr>
              <w:t xml:space="preserve">10.0</w:t>
            </w:r>
          </w:p>
        </w:tc>
        <w:tc>
          <w:tcPr/>
          <w:p>
            <w:pPr>
              <w:pStyle w:val="Compact"/>
              <w:jc w:val="center"/>
            </w:pPr>
            <w:r>
              <w:rPr>
                <w:sz w:val="18"/>
              </w:rPr>
              <w:t xml:space="preserve">–</w:t>
            </w:r>
          </w:p>
        </w:tc>
      </w:tr>
      <w:tr>
        <w:tc>
          <w:tcPr/>
          <w:p>
            <w:pPr>
              <w:pStyle w:val="Compact"/>
              <w:jc w:val="left"/>
            </w:pPr>
            <w:r>
              <w:rPr>
                <w:sz w:val="18"/>
              </w:rPr>
              <w:t xml:space="preserve">sched_ext, no prediction</w:t>
            </w:r>
          </w:p>
        </w:tc>
        <w:tc>
          <w:tcPr/>
          <w:p>
            <w:pPr>
              <w:pStyle w:val="Compact"/>
              <w:jc w:val="center"/>
            </w:pPr>
            <w:r>
              <w:rPr>
                <w:sz w:val="18"/>
              </w:rPr>
              <w:t xml:space="preserve">35.8 (+1327%)</w:t>
            </w:r>
          </w:p>
        </w:tc>
        <w:tc>
          <w:tcPr/>
          <w:p>
            <w:pPr>
              <w:pStyle w:val="Compact"/>
              <w:jc w:val="center"/>
            </w:pPr>
            <w:r>
              <w:rPr>
                <w:sz w:val="18"/>
              </w:rPr>
              <w:t xml:space="preserve">42.8 (+107%)</w:t>
            </w:r>
          </w:p>
        </w:tc>
        <w:tc>
          <w:tcPr/>
          <w:p>
            <w:pPr>
              <w:pStyle w:val="Compact"/>
              <w:jc w:val="center"/>
            </w:pPr>
            <w:r>
              <w:rPr>
                <w:sz w:val="18"/>
              </w:rPr>
              <w:t xml:space="preserve">39.2 (+242%)</w:t>
            </w:r>
          </w:p>
        </w:tc>
        <w:tc>
          <w:tcPr/>
          <w:p>
            <w:pPr>
              <w:pStyle w:val="Compact"/>
              <w:jc w:val="center"/>
            </w:pPr>
            <w:r>
              <w:rPr>
                <w:sz w:val="18"/>
              </w:rPr>
              <w:t xml:space="preserve">49.9 (+397%)</w:t>
            </w:r>
          </w:p>
        </w:tc>
        <w:tc>
          <w:tcPr/>
          <w:p>
            <w:pPr>
              <w:pStyle w:val="Compact"/>
              <w:jc w:val="center"/>
            </w:pPr>
            <w:r>
              <w:rPr>
                <w:sz w:val="18"/>
              </w:rPr>
              <w:t xml:space="preserve">+34%</w:t>
            </w:r>
          </w:p>
        </w:tc>
      </w:tr>
      <w:tr>
        <w:tc>
          <w:tcPr/>
          <w:p>
            <w:pPr>
              <w:pStyle w:val="Compact"/>
              <w:jc w:val="left"/>
            </w:pPr>
            <w:r>
              <w:rPr>
                <w:sz w:val="18"/>
              </w:rPr>
              <w:t xml:space="preserve">sched_ext, EWMA, margin 1.5</w:t>
            </w:r>
          </w:p>
        </w:tc>
        <w:tc>
          <w:tcPr/>
          <w:p>
            <w:pPr>
              <w:pStyle w:val="Compact"/>
              <w:jc w:val="center"/>
            </w:pPr>
            <w:r>
              <w:rPr>
                <w:sz w:val="18"/>
              </w:rPr>
              <w:t xml:space="preserve">1.56 (−38%)</w:t>
            </w:r>
          </w:p>
        </w:tc>
        <w:tc>
          <w:tcPr/>
          <w:p>
            <w:pPr>
              <w:pStyle w:val="Compact"/>
              <w:jc w:val="center"/>
            </w:pPr>
            <w:r>
              <w:rPr>
                <w:sz w:val="18"/>
              </w:rPr>
              <w:t xml:space="preserve">12.8 (−38%)</w:t>
            </w:r>
          </w:p>
        </w:tc>
        <w:tc>
          <w:tcPr/>
          <w:p>
            <w:pPr>
              <w:pStyle w:val="Compact"/>
              <w:jc w:val="center"/>
            </w:pPr>
            <w:r>
              <w:rPr>
                <w:sz w:val="18"/>
              </w:rPr>
              <w:t xml:space="preserve">7.16 (−38%)</w:t>
            </w:r>
          </w:p>
        </w:tc>
        <w:tc>
          <w:tcPr/>
          <w:p>
            <w:pPr>
              <w:pStyle w:val="Compact"/>
              <w:jc w:val="center"/>
            </w:pPr>
            <w:r>
              <w:rPr>
                <w:sz w:val="18"/>
              </w:rPr>
              <w:t xml:space="preserve">11.5 (+14%)</w:t>
            </w:r>
          </w:p>
        </w:tc>
        <w:tc>
          <w:tcPr/>
          <w:p>
            <w:pPr>
              <w:pStyle w:val="Compact"/>
              <w:jc w:val="center"/>
            </w:pPr>
            <w:r>
              <w:rPr>
                <w:sz w:val="18"/>
              </w:rPr>
              <w:t xml:space="preserve">−0.3%</w:t>
            </w:r>
          </w:p>
        </w:tc>
      </w:tr>
      <w:tr>
        <w:tc>
          <w:tcPr/>
          <w:p>
            <w:pPr>
              <w:pStyle w:val="Compact"/>
              <w:jc w:val="left"/>
            </w:pPr>
            <w:r>
              <w:rPr>
                <w:sz w:val="18"/>
              </w:rPr>
              <w:t xml:space="preserve">sched_ext, log-EDMD, margin 1</w:t>
            </w:r>
          </w:p>
        </w:tc>
        <w:tc>
          <w:tcPr/>
          <w:p>
            <w:pPr>
              <w:pStyle w:val="Compact"/>
              <w:jc w:val="center"/>
            </w:pPr>
            <w:r>
              <w:rPr>
                <w:sz w:val="18"/>
              </w:rPr>
              <w:t xml:space="preserve">1.35 (−46%)</w:t>
            </w:r>
          </w:p>
        </w:tc>
        <w:tc>
          <w:tcPr/>
          <w:p>
            <w:pPr>
              <w:pStyle w:val="Compact"/>
              <w:jc w:val="center"/>
            </w:pPr>
            <w:r>
              <w:rPr>
                <w:sz w:val="18"/>
              </w:rPr>
              <w:t xml:space="preserve">15.0 (−27%)</w:t>
            </w:r>
          </w:p>
        </w:tc>
        <w:tc>
          <w:tcPr/>
          <w:p>
            <w:pPr>
              <w:pStyle w:val="Compact"/>
              <w:jc w:val="center"/>
            </w:pPr>
            <w:r>
              <w:rPr>
                <w:sz w:val="18"/>
              </w:rPr>
              <w:t xml:space="preserve">8.11 (−29%)</w:t>
            </w:r>
          </w:p>
        </w:tc>
        <w:tc>
          <w:tcPr/>
          <w:p>
            <w:pPr>
              <w:pStyle w:val="Compact"/>
              <w:jc w:val="center"/>
            </w:pPr>
            <w:r>
              <w:rPr>
                <w:sz w:val="18"/>
              </w:rPr>
              <w:t xml:space="preserve">9.66 (−4%)</w:t>
            </w:r>
          </w:p>
        </w:tc>
        <w:tc>
          <w:tcPr/>
          <w:p>
            <w:pPr>
              <w:pStyle w:val="Compact"/>
              <w:jc w:val="center"/>
            </w:pPr>
            <w:r>
              <w:rPr>
                <w:sz w:val="18"/>
              </w:rPr>
              <w:t xml:space="preserve">+1.2%</w:t>
            </w:r>
          </w:p>
        </w:tc>
      </w:tr>
      <w:tr>
        <w:tc>
          <w:tcPr/>
          <w:p>
            <w:pPr>
              <w:pStyle w:val="Compact"/>
              <w:jc w:val="left"/>
            </w:pPr>
            <w:r>
              <w:rPr>
                <w:sz w:val="18"/>
              </w:rPr>
              <w:t xml:space="preserve">sched_ext, log-EDMD, margin 1.5</w:t>
            </w:r>
          </w:p>
        </w:tc>
        <w:tc>
          <w:tcPr/>
          <w:p>
            <w:pPr>
              <w:pStyle w:val="Compact"/>
              <w:jc w:val="center"/>
            </w:pPr>
            <w:r>
              <w:rPr>
                <w:bCs/>
                <w:b/>
                <w:sz w:val="18"/>
              </w:rPr>
              <w:t xml:space="preserve">1.41 (−44%)</w:t>
            </w:r>
          </w:p>
        </w:tc>
        <w:tc>
          <w:tcPr/>
          <w:p>
            <w:pPr>
              <w:pStyle w:val="Compact"/>
              <w:jc w:val="center"/>
            </w:pPr>
            <w:r>
              <w:rPr>
                <w:sz w:val="18"/>
              </w:rPr>
              <w:t xml:space="preserve">12.3 (−41%)</w:t>
            </w:r>
          </w:p>
        </w:tc>
        <w:tc>
          <w:tcPr/>
          <w:p>
            <w:pPr>
              <w:pStyle w:val="Compact"/>
              <w:jc w:val="center"/>
            </w:pPr>
            <w:r>
              <w:rPr>
                <w:sz w:val="18"/>
              </w:rPr>
              <w:t xml:space="preserve">6.82 (−41%)</w:t>
            </w:r>
          </w:p>
        </w:tc>
        <w:tc>
          <w:tcPr/>
          <w:p>
            <w:pPr>
              <w:pStyle w:val="Compact"/>
              <w:jc w:val="center"/>
            </w:pPr>
            <w:r>
              <w:rPr>
                <w:sz w:val="18"/>
              </w:rPr>
              <w:t xml:space="preserve">9.11 (−9%)</w:t>
            </w:r>
          </w:p>
        </w:tc>
        <w:tc>
          <w:tcPr/>
          <w:p>
            <w:pPr>
              <w:pStyle w:val="Compact"/>
              <w:jc w:val="center"/>
            </w:pPr>
            <w:r>
              <w:rPr>
                <w:sz w:val="18"/>
              </w:rPr>
              <w:t xml:space="preserve">−0.5%</w:t>
            </w:r>
          </w:p>
        </w:tc>
      </w:tr>
      <w:tr>
        <w:tc>
          <w:tcPr/>
          <w:p>
            <w:pPr>
              <w:pStyle w:val="Compact"/>
              <w:jc w:val="left"/>
            </w:pPr>
            <w:r>
              <w:rPr>
                <w:sz w:val="18"/>
              </w:rPr>
              <w:t xml:space="preserve">sched_ext, log-EDMD, margin 2</w:t>
            </w:r>
          </w:p>
        </w:tc>
        <w:tc>
          <w:tcPr/>
          <w:p>
            <w:pPr>
              <w:pStyle w:val="Compact"/>
              <w:jc w:val="center"/>
            </w:pPr>
            <w:r>
              <w:rPr>
                <w:sz w:val="18"/>
              </w:rPr>
              <w:t xml:space="preserve">1.55 (−38%)</w:t>
            </w:r>
          </w:p>
        </w:tc>
        <w:tc>
          <w:tcPr/>
          <w:p>
            <w:pPr>
              <w:pStyle w:val="Compact"/>
              <w:jc w:val="center"/>
            </w:pPr>
            <w:r>
              <w:rPr>
                <w:sz w:val="18"/>
              </w:rPr>
              <w:t xml:space="preserve">12.0 (−42%)</w:t>
            </w:r>
          </w:p>
        </w:tc>
        <w:tc>
          <w:tcPr/>
          <w:p>
            <w:pPr>
              <w:pStyle w:val="Compact"/>
              <w:jc w:val="center"/>
            </w:pPr>
            <w:r>
              <w:rPr>
                <w:sz w:val="18"/>
              </w:rPr>
              <w:t xml:space="preserve">6.73 (−41%)</w:t>
            </w:r>
          </w:p>
        </w:tc>
        <w:tc>
          <w:tcPr/>
          <w:p>
            <w:pPr>
              <w:pStyle w:val="Compact"/>
              <w:jc w:val="center"/>
            </w:pPr>
            <w:r>
              <w:rPr>
                <w:sz w:val="18"/>
              </w:rPr>
              <w:t xml:space="preserve">10.1 (+1%)</w:t>
            </w:r>
          </w:p>
        </w:tc>
        <w:tc>
          <w:tcPr/>
          <w:p>
            <w:pPr>
              <w:pStyle w:val="Compact"/>
              <w:jc w:val="center"/>
            </w:pPr>
            <w:r>
              <w:rPr>
                <w:sz w:val="18"/>
              </w:rPr>
              <w:t xml:space="preserve">−1.9%</w:t>
            </w:r>
          </w:p>
        </w:tc>
      </w:tr>
    </w:tbl>
    <w:p>
      <w:pPr>
        <w:pStyle w:val="BodyText"/>
      </w:pPr>
      <w:r>
        <w:t xml:space="preserve">Slice requests change only one input of EEVDF. The release also contains</w:t>
      </w:r>
      <w:r>
        <w:t xml:space="preserve"> </w:t>
      </w:r>
      <w:r>
        <w:rPr>
          <w:rStyle w:val="VerbatimChar"/>
        </w:rPr>
        <w:t xml:space="preserve">scx_koopman</w:t>
      </w:r>
      <w:r>
        <w:t xml:space="preserve">, a complete sched_ext scheduler in which the prediction decides the order as well: an eBPF program keeps one global queue ordered by virtual time plus predicted next burst, measures every burst, and gives each task a slice of the margin times its prediction, while a user-space agent updates each task’s log-scale operator by recursive least squares, as in Algorithm 1. Tasks without a prediction get the sched_ext default slice of 20 ms. It was run on the 8-CPU bare-metal machine with 24 hogs and 32 request tasks, six paired repetitions of six policies (Table X). The kernel loaded and unloaded it cleanly in all 30 runs that used it.</w:t>
      </w:r>
    </w:p>
    <w:p>
      <w:pPr>
        <w:pStyle w:val="BodyText"/>
      </w:pPr>
      <w:r>
        <w:t xml:space="preserve">Without predictions the same scheduler was far worse than stock Linux: every task, hogs included, received 20 ms slices, hogs gained 34% more CPU time, and short requests took 14 times longer. With predictions it beat stock EEVDF on every request type. Log-EDMD at margin 1.5 cut the mean response of short requests by 44% and of long requests by 41% (6 of 6 pairs each), lowered the 99th percentile of short requests by 9%, and left hog throughput within 0.5%. It was 9% faster than the textbook estimator on short requests (6 of 6 pairs,</w:t>
      </w:r>
      <w:r>
        <w:t xml:space="preserve"> </w:t>
      </w:r>
      <m:oMath>
        <m:r>
          <m:t>p</m:t>
        </m:r>
        <m:r>
          <m:rPr>
            <m:sty m:val="p"/>
          </m:rPr>
          <m:t>=</m:t>
        </m:r>
        <m:r>
          <m:t>0.031</m:t>
        </m:r>
      </m:oMath>
      <w:r>
        <w:t xml:space="preserve">), whose 99th percentile was 14% worse than stock. The price is context switches, 5.6 times as many as stock Linux. The margin behaves as in Section IV-C: a margin of 1 was best for short requests but cost long ones, and margins of 1.5–2 balanced the two.</w:t>
      </w:r>
    </w:p>
    <w:bookmarkEnd w:id="78"/>
    <w:bookmarkEnd w:id="79"/>
    <w:bookmarkStart w:id="89" w:name="viii.-multi-core-scheduling"/>
    <w:p>
      <w:pPr>
        <w:pStyle w:val="Heading1"/>
      </w:pPr>
      <w:r>
        <w:t xml:space="preserve">VIII. Multi-Core Scheduling</w:t>
      </w:r>
    </w:p>
    <w:p>
      <w:pPr>
        <w:pStyle w:val="FirstParagraph"/>
      </w:pPr>
      <w:r>
        <w:rPr>
          <w:bCs/>
          <w:b/>
        </w:rPr>
        <w:t xml:space="preserve">Measured latency.</w:t>
      </w:r>
      <w:r>
        <w:t xml:space="preserve"> </w:t>
      </w:r>
      <w:r>
        <w:t xml:space="preserve">On the lab machine, processes waited a median 16 </w:t>
      </w:r>
      <m:oMath>
        <m:r>
          <m:t>μ</m:t>
        </m:r>
      </m:oMath>
      <w:r>
        <w:t xml:space="preserve">s for a CPU; no queue formed, so the order in which a scheduler picks tasks could not matter. On one VM core the same kind of workload waited a median 0.07 ms (I/O) and 2.6 ms (phased) after waking, with 95th percentiles of 2.6 and 7.9 ms. On the ARM VM, using only the kernel’s per-process counters, CPU-bound jobs spent 76% of their time waiting on one core, 50% on two and 1% on four (Fig. 12); the Intel VM traces give the same values on one and two cores.</w:t>
      </w:r>
    </w:p>
    <w:p>
      <w:pPr>
        <w:pStyle w:val="CaptionedFigure"/>
        <w:jc w:val="center"/>
      </w:pPr>
      <w:r>
        <w:drawing>
          <wp:inline>
            <wp:extent cx="3467100" cy="2189544"/>
            <wp:effectExtent b="0" l="0" r="0" t="0"/>
            <wp:docPr descr="" title="" id="81" name="Picture"/>
            <a:graphic>
              <a:graphicData uri="http://schemas.openxmlformats.org/drawingml/2006/picture">
                <pic:pic>
                  <pic:nvPicPr>
                    <pic:cNvPr descr="e3_scaling_measured.png" id="82" name="Picture"/>
                    <pic:cNvPicPr>
                      <a:picLocks noChangeArrowheads="1" noChangeAspect="1"/>
                    </pic:cNvPicPr>
                  </pic:nvPicPr>
                  <pic:blipFill>
                    <a:blip r:embed="rId80"/>
                    <a:stretch>
                      <a:fillRect/>
                    </a:stretch>
                  </pic:blipFill>
                  <pic:spPr bwMode="auto">
                    <a:xfrm>
                      <a:off x="0" y="0"/>
                      <a:ext cx="3467100" cy="2189544"/>
                    </a:xfrm>
                    <a:prstGeom prst="rect">
                      <a:avLst/>
                    </a:prstGeom>
                    <a:noFill/>
                    <a:ln w="9525">
                      <a:noFill/>
                      <a:headEnd/>
                      <a:tailEnd/>
                    </a:ln>
                  </pic:spPr>
                </pic:pic>
              </a:graphicData>
            </a:graphic>
          </wp:inline>
        </w:drawing>
      </w:r>
    </w:p>
    <w:p>
      <w:pPr>
        <w:pStyle w:val="ImageCaption"/>
        <w:jc w:val="center"/>
      </w:pPr>
      <w:r>
        <w:t xml:space="preserve">Fig. 12. Share of time spent waiting for a CPU, same 8 jobs on 1, 2 and 4 cores, two virtual machines, three repetitions.</w:t>
      </w:r>
    </w:p>
    <w:p>
      <w:pPr>
        <w:pStyle w:val="BodyText"/>
      </w:pPr>
      <w:r>
        <w:rPr>
          <w:bCs/>
          <w:b/>
        </w:rPr>
        <w:t xml:space="preserve">Bare-metal scaling.</w:t>
      </w:r>
      <w:r>
        <w:t xml:space="preserve"> </w:t>
      </w:r>
      <w:r>
        <w:t xml:space="preserve">On the second lab machine the same eight jobs (three CPU-bound, three I/O-bound, two phased) ran on 1, 2, 4, 8, 16 and all 28 CPUs, three times each, and the kernel’s own counters give the waiting (Fig. 13, left). CPU-bound jobs spent 76.5% of their time waiting on one CPU, 50.2% on two, 0.05% on four and none from eight up, the same values as on both virtual machines. A second series added one CPU-bound job per CPU, so that every core always had CPU-bound work (Fig. 13, right). The phased interactive jobs then waited 1.75–1.77 ms per run at 4, 8 and 16 CPUs and 1.56 ms at 28, against under 1 </w:t>
      </w:r>
      <m:oMath>
        <m:r>
          <m:t>μ</m:t>
        </m:r>
      </m:oMath>
      <w:r>
        <w:t xml:space="preserve">s per run when 8 or more cores were free. Adding cores does not reduce the waiting of interactive tasks when every core already holds CPU-bound work: what matters is the order in which each core picks its tasks, and that is what a slice request changes. Under overload (two CPU-bound jobs per CPU) the interactive jobs waited 2.6 ms (phased) and 0.18 ms (I/O) per run.</w:t>
      </w:r>
    </w:p>
    <w:p>
      <w:pPr>
        <w:pStyle w:val="CaptionedFigure"/>
        <w:jc w:val="center"/>
      </w:pPr>
      <w:r>
        <w:drawing>
          <wp:inline>
            <wp:extent cx="4800600" cy="1708170"/>
            <wp:effectExtent b="0" l="0" r="0" t="0"/>
            <wp:docPr descr="" title="" id="84" name="Picture"/>
            <a:graphic>
              <a:graphicData uri="http://schemas.openxmlformats.org/drawingml/2006/picture">
                <pic:pic>
                  <pic:nvPicPr>
                    <pic:cNvPr descr="e11_lab_scaling.png" id="85" name="Picture"/>
                    <pic:cNvPicPr>
                      <a:picLocks noChangeArrowheads="1" noChangeAspect="1"/>
                    </pic:cNvPicPr>
                  </pic:nvPicPr>
                  <pic:blipFill>
                    <a:blip r:embed="rId83"/>
                    <a:stretch>
                      <a:fillRect/>
                    </a:stretch>
                  </pic:blipFill>
                  <pic:spPr bwMode="auto">
                    <a:xfrm>
                      <a:off x="0" y="0"/>
                      <a:ext cx="4800600" cy="1708170"/>
                    </a:xfrm>
                    <a:prstGeom prst="rect">
                      <a:avLst/>
                    </a:prstGeom>
                    <a:noFill/>
                    <a:ln w="9525">
                      <a:noFill/>
                      <a:headEnd/>
                      <a:tailEnd/>
                    </a:ln>
                  </pic:spPr>
                </pic:pic>
              </a:graphicData>
            </a:graphic>
          </wp:inline>
        </w:drawing>
      </w:r>
    </w:p>
    <w:p>
      <w:pPr>
        <w:pStyle w:val="ImageCaption"/>
        <w:jc w:val="center"/>
      </w:pPr>
      <w:r>
        <w:t xml:space="preserve">Fig. 13. Bare metal, 28 CPUs, kernel counters, three repetitions (bars: range). Left: CPU-bound jobs’ share of time spent waiting, same 8 jobs on 1–28 CPUs. Right: waiting per run of the phased interactive jobs, with the cores otherwise free (grey) and with one CPU-bound job per core (orange).</w:t>
      </w:r>
    </w:p>
    <w:p>
      <w:pPr>
        <w:pStyle w:val="BodyText"/>
      </w:pPr>
      <w:r>
        <w:rPr>
          <w:bCs/>
          <w:b/>
        </w:rPr>
        <w:t xml:space="preserve">Trace-driven simulation.</w:t>
      </w:r>
      <w:r>
        <w:t xml:space="preserve"> </w:t>
      </w:r>
      <w:r>
        <w:t xml:space="preserve">Each traced task is replayed as a closed loop of its real CPU bursts and blocking times on</w:t>
      </w:r>
      <w:r>
        <w:t xml:space="preserve"> </w:t>
      </w:r>
      <m:oMath>
        <m:r>
          <m:t>m</m:t>
        </m:r>
      </m:oMath>
      <w:r>
        <w:t xml:space="preserve"> </w:t>
      </w:r>
      <w:r>
        <w:t xml:space="preserve">identical cores with one shared queue, under First-Come, First-Served (FCFS), Round Robin (3 ms time quantum), non-preemptive SJF and preemptive SRTF, each with a predictor (running mean, textbook EWMA, online log-EDMD or exact lengths). A job that has run past its prediction is assumed to need at least as long again. Replaying Trace 3 (Fig. 14), interactive response time is zero for every policy from four cores up, one more than the number of CPU-bound jobs. Below that, FCFS and non-preemptive SJF make interactive jobs wait 24–77 ms on average whatever the predictor, because a job that arrives while a CPU-bound job holds the core must wait for it. SRTF with a predictor does not help on this trace at one or two cores: each CPU-bound job runs a single long burst, so no predictor has history to tell it apart; only exact lengths do (0.01 ms). In the VM’s two-core captures, where every job has history, SRTF with any predictor cuts mean interactive response from 10.4 ms (FCFS) and 10.2 ms (SJF) to 0.011 ms. On one core, measured EEVDF gave interactive jobs 1.87 ms, against 1.5–1.9 ms for simulated SRTF with predictors, 6.8 ms for Round Robin and 16.4 ms for FCFS. The simulator omits switch and migration costs and per-core queues. Prediction pays only where tasks queue, and then through preemption, which is what slice requests provide.</w:t>
      </w:r>
    </w:p>
    <w:p>
      <w:pPr>
        <w:pStyle w:val="CaptionedFigure"/>
        <w:jc w:val="center"/>
      </w:pPr>
      <w:r>
        <w:drawing>
          <wp:inline>
            <wp:extent cx="4000500" cy="1626371"/>
            <wp:effectExtent b="0" l="0" r="0" t="0"/>
            <wp:docPr descr="" title="" id="87" name="Picture"/>
            <a:graphic>
              <a:graphicData uri="http://schemas.openxmlformats.org/drawingml/2006/picture">
                <pic:pic>
                  <pic:nvPicPr>
                    <pic:cNvPr descr="m2_cores_vs_policy.png" id="88" name="Picture"/>
                    <pic:cNvPicPr>
                      <a:picLocks noChangeArrowheads="1" noChangeAspect="1"/>
                    </pic:cNvPicPr>
                  </pic:nvPicPr>
                  <pic:blipFill>
                    <a:blip r:embed="rId86"/>
                    <a:stretch>
                      <a:fillRect/>
                    </a:stretch>
                  </pic:blipFill>
                  <pic:spPr bwMode="auto">
                    <a:xfrm>
                      <a:off x="0" y="0"/>
                      <a:ext cx="4000500" cy="1626371"/>
                    </a:xfrm>
                    <a:prstGeom prst="rect">
                      <a:avLst/>
                    </a:prstGeom>
                    <a:noFill/>
                    <a:ln w="9525">
                      <a:noFill/>
                      <a:headEnd/>
                      <a:tailEnd/>
                    </a:ln>
                  </pic:spPr>
                </pic:pic>
              </a:graphicData>
            </a:graphic>
          </wp:inline>
        </w:drawing>
      </w:r>
    </w:p>
    <w:p>
      <w:pPr>
        <w:pStyle w:val="ImageCaption"/>
        <w:jc w:val="center"/>
      </w:pPr>
      <w:r>
        <w:t xml:space="preserve">Fig. 14. Simulated interactive response time versus core count, replaying the lab trace’s six jobs.</w:t>
      </w:r>
    </w:p>
    <w:bookmarkEnd w:id="89"/>
    <w:bookmarkStart w:id="96" w:name="ix.-koopman-view-of-the-whole-machine"/>
    <w:p>
      <w:pPr>
        <w:pStyle w:val="Heading1"/>
      </w:pPr>
      <w:r>
        <w:t xml:space="preserve">IX. Koopman View of the Whole Machine</w:t>
      </w:r>
    </w:p>
    <w:p>
      <w:pPr>
        <w:pStyle w:val="FirstParagraph"/>
      </w:pPr>
      <w:r>
        <w:t xml:space="preserve">The same estimator, applied to a state describing the whole machine, gives a change detector: the one-step residual</w:t>
      </w:r>
      <w:r>
        <w:t xml:space="preserve"> </w:t>
      </w:r>
      <m:oMath>
        <m:sSub>
          <m:e>
            <m:r>
              <m:t>r</m:t>
            </m:r>
          </m:e>
          <m:sub>
            <m:r>
              <m:t>t</m:t>
            </m:r>
          </m:sub>
        </m:sSub>
        <m:r>
          <m:rPr>
            <m:sty m:val="p"/>
          </m:rPr>
          <m:t>=</m:t>
        </m:r>
        <m:d>
          <m:dPr>
            <m:begChr m:val="("/>
            <m:endChr m:val=")"/>
            <m:sepChr m:val=""/>
            <m:grow/>
          </m:dPr>
          <m:e>
            <m:r>
              <m:rPr>
                <m:sty m:val="p"/>
              </m:rPr>
              <m:t>∥</m:t>
            </m:r>
            <m:sSub>
              <m:e>
                <m:r>
                  <m:t>z</m:t>
                </m:r>
              </m:e>
              <m:sub>
                <m:r>
                  <m:t>t</m:t>
                </m:r>
                <m:r>
                  <m:rPr>
                    <m:sty m:val="p"/>
                  </m:rPr>
                  <m:t>+</m:t>
                </m:r>
                <m:r>
                  <m:t>1</m:t>
                </m:r>
              </m:sub>
            </m:sSub>
            <m:r>
              <m:rPr>
                <m:sty m:val="p"/>
              </m:rPr>
              <m:t>−</m:t>
            </m:r>
            <m:sSub>
              <m:e>
                <m:r>
                  <m:t>z</m:t>
                </m:r>
              </m:e>
              <m:sub>
                <m:r>
                  <m:t>t</m:t>
                </m:r>
              </m:sub>
            </m:sSub>
            <m:r>
              <m:rPr>
                <m:sty m:val="b"/>
              </m:rPr>
              <m:t>K</m:t>
            </m:r>
            <m:r>
              <m:rPr>
                <m:sty m:val="p"/>
              </m:rPr>
              <m:t>∥</m:t>
            </m:r>
            <m:r>
              <m:rPr>
                <m:sty m:val="p"/>
              </m:rPr>
              <m:t>−</m:t>
            </m:r>
            <m:acc>
              <m:accPr>
                <m:chr m:val="‾"/>
              </m:accPr>
              <m:e>
                <m:r>
                  <m:t>r</m:t>
                </m:r>
              </m:e>
            </m:acc>
          </m:e>
        </m:d>
        <m:r>
          <m:rPr>
            <m:sty m:val="p"/>
          </m:rPr>
          <m:t>/</m:t>
        </m:r>
        <m:sSub>
          <m:e>
            <m:r>
              <m:t>s</m:t>
            </m:r>
          </m:e>
          <m:sub>
            <m:r>
              <m:t>r</m:t>
            </m:r>
          </m:sub>
        </m:sSub>
      </m:oMath>
      <w:r>
        <w:t xml:space="preserve">, in units of the training residual’s mean and spread, averaged causally over a short window, raises an alarm when it stays above a threshold for a hold time.</w:t>
      </w:r>
    </w:p>
    <w:p>
      <w:pPr>
        <w:pStyle w:val="BodyText"/>
      </w:pPr>
      <w:r>
        <w:rPr>
          <w:bCs/>
          <w:b/>
        </w:rPr>
        <w:t xml:space="preserve">Offline, from traces.</w:t>
      </w:r>
      <w:r>
        <w:t xml:space="preserve"> </w:t>
      </w:r>
      <w:r>
        <w:t xml:space="preserve">The state every 10 ms is the busy fraction and queued tasks of each core plus the CPU share of each job class. In three VM runs where four of six CPU-bound jobs stop at 20 s while every core stays busy, an operator fitted on the first 8 s raised an alarm 77–94 ms after the change in all three, with no false alarm before it or in nine runs without a change (Fig. 15). A persistence residual and a distance-from-normal score on the same inputs detected none of the three; a utilization monitor cannot, because utilization stays at 100%. On the 28-core lab trace, a four-variable machine-wide state detected the first CPU-bound exit 32 ms after it without a false alarm (distance-from-normal: 52 ms).</w:t>
      </w:r>
    </w:p>
    <w:p>
      <w:pPr>
        <w:pStyle w:val="CaptionedFigure"/>
        <w:jc w:val="center"/>
      </w:pPr>
      <w:r>
        <w:drawing>
          <wp:inline>
            <wp:extent cx="4533900" cy="2520189"/>
            <wp:effectExtent b="0" l="0" r="0" t="0"/>
            <wp:docPr descr="" title="" id="91" name="Picture"/>
            <a:graphic>
              <a:graphicData uri="http://schemas.openxmlformats.org/drawingml/2006/picture">
                <pic:pic>
                  <pic:nvPicPr>
                    <pic:cNvPr descr="m3_koopman_detection.png" id="92" name="Picture"/>
                    <pic:cNvPicPr>
                      <a:picLocks noChangeArrowheads="1" noChangeAspect="1"/>
                    </pic:cNvPicPr>
                  </pic:nvPicPr>
                  <pic:blipFill>
                    <a:blip r:embed="rId90"/>
                    <a:stretch>
                      <a:fillRect/>
                    </a:stretch>
                  </pic:blipFill>
                  <pic:spPr bwMode="auto">
                    <a:xfrm>
                      <a:off x="0" y="0"/>
                      <a:ext cx="4533900" cy="2520189"/>
                    </a:xfrm>
                    <a:prstGeom prst="rect">
                      <a:avLst/>
                    </a:prstGeom>
                    <a:noFill/>
                    <a:ln w="9525">
                      <a:noFill/>
                      <a:headEnd/>
                      <a:tailEnd/>
                    </a:ln>
                  </pic:spPr>
                </pic:pic>
              </a:graphicData>
            </a:graphic>
          </wp:inline>
        </w:drawing>
      </w:r>
    </w:p>
    <w:p>
      <w:pPr>
        <w:pStyle w:val="ImageCaption"/>
        <w:jc w:val="center"/>
      </w:pPr>
      <w:r>
        <w:t xml:space="preserve">Fig. 15. Trace-based detector on the VM. Top: three runs with a load drop at 20 s. Bottom: nine runs without a change. Shaded: training.</w:t>
      </w:r>
    </w:p>
    <w:p>
      <w:pPr>
        <w:pStyle w:val="BodyText"/>
        <w:jc w:val="center"/>
      </w:pPr>
      <w:r>
        <w:rPr>
          <w:bCs/>
          <w:b/>
          <w:sz w:val="19"/>
        </w:rPr>
        <w:t xml:space="preserve">TABLE XI. Live detection at threshold 3: changes detected (of 18), median delay, and runs with a false alarm (of 24), per platform</w:t>
      </w:r>
    </w:p>
    <w:tbl>
      <w:tblPr>
        <w:tblStyle w:val="Table"/>
        <w:tblW w:type="auto" w:w="0"/>
        <w:tblLook w:firstRow="0" w:lastRow="0" w:firstColumn="0" w:lastColumn="0" w:noHBand="0" w:noVBand="0" w:val="0000"/>
        <w:jc w:val="start"/>
        <w:tblBorders>
          <w:top w:val="single" w:sz="4" w:color="888888"/>
          <w:bottom w:val="single" w:sz="4" w:color="888888"/>
          <w:insideH w:val="single" w:sz="4" w:color="888888"/>
        </w:tblBorders>
        <w:jc w:val="center"/>
      </w:tblPr>
      <w:tblGrid>
        <w:gridCol w:w="792"/>
        <w:gridCol w:w="792"/>
        <w:gridCol w:w="792"/>
        <w:gridCol w:w="792"/>
        <w:gridCol w:w="792"/>
        <w:gridCol w:w="792"/>
        <w:gridCol w:w="792"/>
        <w:gridCol w:w="792"/>
        <w:gridCol w:w="792"/>
        <w:gridCol w:w="792"/>
      </w:tblGrid>
      <w:tr>
        <w:tc>
          <w:tcPr>
            <w:shd w:val="clear" w:fill="EEF2F7"/>
          </w:tcPr>
          <w:p>
            <w:pPr>
              <w:pStyle w:val="Compact"/>
            </w:pPr>
          </w:p>
        </w:tc>
        <w:tc>
          <w:tcPr>
            <w:gridSpan w:val="3"/>
            <w:shd w:val="clear" w:fill="EEF2F7"/>
            <w:shd w:val="clear" w:fill="EEF2F7"/>
            <w:shd w:val="clear" w:fill="EEF2F7"/>
          </w:tcPr>
          <w:p>
            <w:pPr>
              <w:pStyle w:val="Compact"/>
              <w:jc w:val="center"/>
            </w:pPr>
            <w:r>
              <w:rPr>
                <w:b/>
                <w:sz w:val="18"/>
              </w:rPr>
              <w:t xml:space="preserve">ARM VM, 4 cores</w:t>
            </w:r>
          </w:p>
        </w:tc>
        <w:tc>
          <w:tcPr>
            <w:gridSpan w:val="3"/>
            <w:shd w:val="clear" w:fill="EEF2F7"/>
            <w:shd w:val="clear" w:fill="EEF2F7"/>
            <w:shd w:val="clear" w:fill="EEF2F7"/>
          </w:tcPr>
          <w:p>
            <w:pPr>
              <w:pStyle w:val="Compact"/>
              <w:jc w:val="center"/>
            </w:pPr>
            <w:r>
              <w:rPr>
                <w:b/>
                <w:sz w:val="18"/>
              </w:rPr>
              <w:t xml:space="preserve">Intel VM, 2 cores</w:t>
            </w:r>
          </w:p>
        </w:tc>
        <w:tc>
          <w:tcPr>
            <w:gridSpan w:val="3"/>
            <w:shd w:val="clear" w:fill="EEF2F7"/>
            <w:shd w:val="clear" w:fill="EEF2F7"/>
            <w:shd w:val="clear" w:fill="EEF2F7"/>
          </w:tcPr>
          <w:p>
            <w:pPr>
              <w:pStyle w:val="Compact"/>
              <w:jc w:val="center"/>
            </w:pPr>
            <w:r>
              <w:rPr>
                <w:b/>
                <w:sz w:val="18"/>
              </w:rPr>
              <w:t xml:space="preserve">Bare metal, 28 CPUs</w:t>
            </w:r>
          </w:p>
        </w:tc>
      </w:tr>
      <w:tr>
        <w:tc>
          <w:tcPr/>
          <w:p>
            <w:pPr>
              <w:pStyle w:val="Compact"/>
              <w:jc w:val="left"/>
            </w:pPr>
            <w:r>
              <w:rPr>
                <w:sz w:val="18"/>
              </w:rPr>
              <w:t xml:space="preserve">Detector</w:t>
            </w:r>
          </w:p>
        </w:tc>
        <w:tc>
          <w:tcPr/>
          <w:p>
            <w:pPr>
              <w:pStyle w:val="Compact"/>
              <w:jc w:val="center"/>
            </w:pPr>
            <w:r>
              <w:rPr>
                <w:sz w:val="18"/>
              </w:rPr>
              <w:t xml:space="preserve">det.</w:t>
            </w:r>
          </w:p>
        </w:tc>
        <w:tc>
          <w:tcPr/>
          <w:p>
            <w:pPr>
              <w:pStyle w:val="Compact"/>
              <w:jc w:val="center"/>
            </w:pPr>
            <w:r>
              <w:rPr>
                <w:sz w:val="18"/>
              </w:rPr>
              <w:t xml:space="preserve">delay</w:t>
            </w:r>
          </w:p>
        </w:tc>
        <w:tc>
          <w:tcPr/>
          <w:p>
            <w:pPr>
              <w:pStyle w:val="Compact"/>
              <w:jc w:val="center"/>
            </w:pPr>
            <w:r>
              <w:rPr>
                <w:sz w:val="18"/>
              </w:rPr>
              <w:t xml:space="preserve">FA</w:t>
            </w:r>
          </w:p>
        </w:tc>
        <w:tc>
          <w:tcPr/>
          <w:p>
            <w:pPr>
              <w:pStyle w:val="Compact"/>
              <w:jc w:val="center"/>
            </w:pPr>
            <w:r>
              <w:rPr>
                <w:sz w:val="18"/>
              </w:rPr>
              <w:t xml:space="preserve">det.</w:t>
            </w:r>
          </w:p>
        </w:tc>
        <w:tc>
          <w:tcPr/>
          <w:p>
            <w:pPr>
              <w:pStyle w:val="Compact"/>
              <w:jc w:val="center"/>
            </w:pPr>
            <w:r>
              <w:rPr>
                <w:sz w:val="18"/>
              </w:rPr>
              <w:t xml:space="preserve">delay</w:t>
            </w:r>
          </w:p>
        </w:tc>
        <w:tc>
          <w:tcPr/>
          <w:p>
            <w:pPr>
              <w:pStyle w:val="Compact"/>
              <w:jc w:val="center"/>
            </w:pPr>
            <w:r>
              <w:rPr>
                <w:sz w:val="18"/>
              </w:rPr>
              <w:t xml:space="preserve">FA</w:t>
            </w:r>
          </w:p>
        </w:tc>
        <w:tc>
          <w:tcPr/>
          <w:p>
            <w:pPr>
              <w:pStyle w:val="Compact"/>
              <w:jc w:val="center"/>
            </w:pPr>
            <w:r>
              <w:rPr>
                <w:sz w:val="18"/>
              </w:rPr>
              <w:t xml:space="preserve">det.</w:t>
            </w:r>
          </w:p>
        </w:tc>
        <w:tc>
          <w:tcPr/>
          <w:p>
            <w:pPr>
              <w:pStyle w:val="Compact"/>
              <w:jc w:val="center"/>
            </w:pPr>
            <w:r>
              <w:rPr>
                <w:sz w:val="18"/>
              </w:rPr>
              <w:t xml:space="preserve">delay</w:t>
            </w:r>
          </w:p>
        </w:tc>
        <w:tc>
          <w:tcPr/>
          <w:p>
            <w:pPr>
              <w:pStyle w:val="Compact"/>
              <w:jc w:val="center"/>
            </w:pPr>
            <w:r>
              <w:rPr>
                <w:sz w:val="18"/>
              </w:rPr>
              <w:t xml:space="preserve">FA</w:t>
            </w:r>
          </w:p>
        </w:tc>
      </w:tr>
      <w:tr>
        <w:tc>
          <w:tcPr/>
          <w:p>
            <w:pPr>
              <w:pStyle w:val="Compact"/>
              <w:jc w:val="left"/>
            </w:pPr>
            <w:r>
              <w:rPr>
                <w:sz w:val="18"/>
              </w:rPr>
              <w:t xml:space="preserve">Koopman residual</w:t>
            </w:r>
          </w:p>
        </w:tc>
        <w:tc>
          <w:tcPr/>
          <w:p>
            <w:pPr>
              <w:pStyle w:val="Compact"/>
              <w:jc w:val="center"/>
            </w:pPr>
            <w:r>
              <w:rPr>
                <w:sz w:val="18"/>
              </w:rPr>
              <w:t xml:space="preserve">17</w:t>
            </w:r>
          </w:p>
        </w:tc>
        <w:tc>
          <w:tcPr/>
          <w:p>
            <w:pPr>
              <w:pStyle w:val="Compact"/>
              <w:jc w:val="center"/>
            </w:pPr>
            <w:r>
              <w:rPr>
                <w:sz w:val="18"/>
              </w:rPr>
              <w:t xml:space="preserve">0.12 s</w:t>
            </w:r>
          </w:p>
        </w:tc>
        <w:tc>
          <w:tcPr/>
          <w:p>
            <w:pPr>
              <w:pStyle w:val="Compact"/>
              <w:jc w:val="center"/>
            </w:pPr>
            <w:r>
              <w:rPr>
                <w:sz w:val="18"/>
              </w:rPr>
              <w:t xml:space="preserve">10</w:t>
            </w:r>
          </w:p>
        </w:tc>
        <w:tc>
          <w:tcPr/>
          <w:p>
            <w:pPr>
              <w:pStyle w:val="Compact"/>
              <w:jc w:val="center"/>
            </w:pPr>
            <w:r>
              <w:rPr>
                <w:sz w:val="18"/>
              </w:rPr>
              <w:t xml:space="preserve">12</w:t>
            </w:r>
          </w:p>
        </w:tc>
        <w:tc>
          <w:tcPr/>
          <w:p>
            <w:pPr>
              <w:pStyle w:val="Compact"/>
              <w:jc w:val="center"/>
            </w:pPr>
            <w:r>
              <w:rPr>
                <w:sz w:val="18"/>
              </w:rPr>
              <w:t xml:space="preserve">0.26 s</w:t>
            </w:r>
          </w:p>
        </w:tc>
        <w:tc>
          <w:tcPr/>
          <w:p>
            <w:pPr>
              <w:pStyle w:val="Compact"/>
              <w:jc w:val="center"/>
            </w:pPr>
            <w:r>
              <w:rPr>
                <w:sz w:val="18"/>
              </w:rPr>
              <w:t xml:space="preserve">10</w:t>
            </w:r>
          </w:p>
        </w:tc>
        <w:tc>
          <w:tcPr/>
          <w:p>
            <w:pPr>
              <w:pStyle w:val="Compact"/>
              <w:jc w:val="center"/>
            </w:pPr>
            <w:r>
              <w:rPr>
                <w:sz w:val="18"/>
              </w:rPr>
              <w:t xml:space="preserve">8</w:t>
            </w:r>
          </w:p>
        </w:tc>
        <w:tc>
          <w:tcPr/>
          <w:p>
            <w:pPr>
              <w:pStyle w:val="Compact"/>
              <w:jc w:val="center"/>
            </w:pPr>
            <w:r>
              <w:rPr>
                <w:sz w:val="18"/>
              </w:rPr>
              <w:t xml:space="preserve">0.06 s</w:t>
            </w:r>
          </w:p>
        </w:tc>
        <w:tc>
          <w:tcPr/>
          <w:p>
            <w:pPr>
              <w:pStyle w:val="Compact"/>
              <w:jc w:val="center"/>
            </w:pPr>
            <w:r>
              <w:rPr>
                <w:sz w:val="18"/>
              </w:rPr>
              <w:t xml:space="preserve">6</w:t>
            </w:r>
          </w:p>
        </w:tc>
      </w:tr>
      <w:tr>
        <w:tc>
          <w:tcPr/>
          <w:p>
            <w:pPr>
              <w:pStyle w:val="Compact"/>
              <w:jc w:val="left"/>
            </w:pPr>
            <w:r>
              <w:rPr>
                <w:sz w:val="18"/>
              </w:rPr>
              <w:t xml:space="preserve">distance from normal</w:t>
            </w:r>
          </w:p>
        </w:tc>
        <w:tc>
          <w:tcPr/>
          <w:p>
            <w:pPr>
              <w:pStyle w:val="Compact"/>
              <w:jc w:val="center"/>
            </w:pPr>
            <w:r>
              <w:rPr>
                <w:sz w:val="18"/>
              </w:rPr>
              <w:t xml:space="preserve">18</w:t>
            </w:r>
          </w:p>
        </w:tc>
        <w:tc>
          <w:tcPr/>
          <w:p>
            <w:pPr>
              <w:pStyle w:val="Compact"/>
              <w:jc w:val="center"/>
            </w:pPr>
            <w:r>
              <w:rPr>
                <w:sz w:val="18"/>
              </w:rPr>
              <w:t xml:space="preserve">0.11 s</w:t>
            </w:r>
          </w:p>
        </w:tc>
        <w:tc>
          <w:tcPr/>
          <w:p>
            <w:pPr>
              <w:pStyle w:val="Compact"/>
              <w:jc w:val="center"/>
            </w:pPr>
            <w:r>
              <w:rPr>
                <w:sz w:val="18"/>
              </w:rPr>
              <w:t xml:space="preserve">7</w:t>
            </w:r>
          </w:p>
        </w:tc>
        <w:tc>
          <w:tcPr/>
          <w:p>
            <w:pPr>
              <w:pStyle w:val="Compact"/>
              <w:jc w:val="center"/>
            </w:pPr>
            <w:r>
              <w:rPr>
                <w:sz w:val="18"/>
              </w:rPr>
              <w:t xml:space="preserve">16</w:t>
            </w:r>
          </w:p>
        </w:tc>
        <w:tc>
          <w:tcPr/>
          <w:p>
            <w:pPr>
              <w:pStyle w:val="Compact"/>
              <w:jc w:val="center"/>
            </w:pPr>
            <w:r>
              <w:rPr>
                <w:sz w:val="18"/>
              </w:rPr>
              <w:t xml:space="preserve">0.23 s</w:t>
            </w:r>
          </w:p>
        </w:tc>
        <w:tc>
          <w:tcPr/>
          <w:p>
            <w:pPr>
              <w:pStyle w:val="Compact"/>
              <w:jc w:val="center"/>
            </w:pPr>
            <w:r>
              <w:rPr>
                <w:sz w:val="18"/>
              </w:rPr>
              <w:t xml:space="preserve">10</w:t>
            </w:r>
          </w:p>
        </w:tc>
        <w:tc>
          <w:tcPr/>
          <w:p>
            <w:pPr>
              <w:pStyle w:val="Compact"/>
              <w:jc w:val="center"/>
            </w:pPr>
            <w:r>
              <w:rPr>
                <w:sz w:val="18"/>
              </w:rPr>
              <w:t xml:space="preserve">14</w:t>
            </w:r>
          </w:p>
        </w:tc>
        <w:tc>
          <w:tcPr/>
          <w:p>
            <w:pPr>
              <w:pStyle w:val="Compact"/>
              <w:jc w:val="center"/>
            </w:pPr>
            <w:r>
              <w:rPr>
                <w:sz w:val="18"/>
              </w:rPr>
              <w:t xml:space="preserve">0.33 s</w:t>
            </w:r>
          </w:p>
        </w:tc>
        <w:tc>
          <w:tcPr/>
          <w:p>
            <w:pPr>
              <w:pStyle w:val="Compact"/>
              <w:jc w:val="center"/>
            </w:pPr>
            <w:r>
              <w:rPr>
                <w:sz w:val="18"/>
              </w:rPr>
              <w:t xml:space="preserve">6</w:t>
            </w:r>
          </w:p>
        </w:tc>
      </w:tr>
      <w:tr>
        <w:tc>
          <w:tcPr/>
          <w:p>
            <w:pPr>
              <w:pStyle w:val="Compact"/>
              <w:jc w:val="left"/>
            </w:pPr>
            <w:r>
              <w:rPr>
                <w:sz w:val="18"/>
              </w:rPr>
              <w:t xml:space="preserve">persistence residual</w:t>
            </w:r>
          </w:p>
        </w:tc>
        <w:tc>
          <w:tcPr/>
          <w:p>
            <w:pPr>
              <w:pStyle w:val="Compact"/>
              <w:jc w:val="center"/>
            </w:pPr>
            <w:r>
              <w:rPr>
                <w:sz w:val="18"/>
              </w:rPr>
              <w:t xml:space="preserve">9</w:t>
            </w:r>
          </w:p>
        </w:tc>
        <w:tc>
          <w:tcPr/>
          <w:p>
            <w:pPr>
              <w:pStyle w:val="Compact"/>
              <w:jc w:val="center"/>
            </w:pPr>
            <w:r>
              <w:rPr>
                <w:sz w:val="18"/>
              </w:rPr>
              <w:t xml:space="preserve">0.08 s</w:t>
            </w:r>
          </w:p>
        </w:tc>
        <w:tc>
          <w:tcPr/>
          <w:p>
            <w:pPr>
              <w:pStyle w:val="Compact"/>
              <w:jc w:val="center"/>
            </w:pPr>
            <w:r>
              <w:rPr>
                <w:sz w:val="18"/>
              </w:rPr>
              <w:t xml:space="preserve">10</w:t>
            </w:r>
          </w:p>
        </w:tc>
        <w:tc>
          <w:tcPr/>
          <w:p>
            <w:pPr>
              <w:pStyle w:val="Compact"/>
              <w:jc w:val="center"/>
            </w:pPr>
            <w:r>
              <w:rPr>
                <w:sz w:val="18"/>
              </w:rPr>
              <w:t xml:space="preserve">7</w:t>
            </w:r>
          </w:p>
        </w:tc>
        <w:tc>
          <w:tcPr/>
          <w:p>
            <w:pPr>
              <w:pStyle w:val="Compact"/>
              <w:jc w:val="center"/>
            </w:pPr>
            <w:r>
              <w:rPr>
                <w:sz w:val="18"/>
              </w:rPr>
              <w:t xml:space="preserve">0.18 s</w:t>
            </w:r>
          </w:p>
        </w:tc>
        <w:tc>
          <w:tcPr/>
          <w:p>
            <w:pPr>
              <w:pStyle w:val="Compact"/>
              <w:jc w:val="center"/>
            </w:pPr>
            <w:r>
              <w:rPr>
                <w:sz w:val="18"/>
              </w:rPr>
              <w:t xml:space="preserve">10</w:t>
            </w:r>
          </w:p>
        </w:tc>
        <w:tc>
          <w:tcPr/>
          <w:p>
            <w:pPr>
              <w:pStyle w:val="Compact"/>
              <w:jc w:val="center"/>
            </w:pPr>
            <w:r>
              <w:rPr>
                <w:sz w:val="18"/>
              </w:rPr>
              <w:t xml:space="preserve">10</w:t>
            </w:r>
          </w:p>
        </w:tc>
        <w:tc>
          <w:tcPr/>
          <w:p>
            <w:pPr>
              <w:pStyle w:val="Compact"/>
              <w:jc w:val="center"/>
            </w:pPr>
            <w:r>
              <w:rPr>
                <w:sz w:val="18"/>
              </w:rPr>
              <w:t xml:space="preserve">0.08 s</w:t>
            </w:r>
          </w:p>
        </w:tc>
        <w:tc>
          <w:tcPr/>
          <w:p>
            <w:pPr>
              <w:pStyle w:val="Compact"/>
              <w:jc w:val="center"/>
            </w:pPr>
            <w:r>
              <w:rPr>
                <w:sz w:val="18"/>
              </w:rPr>
              <w:t xml:space="preserve">8</w:t>
            </w:r>
          </w:p>
        </w:tc>
      </w:tr>
      <w:tr>
        <w:tc>
          <w:tcPr/>
          <w:p>
            <w:pPr>
              <w:pStyle w:val="Compact"/>
              <w:jc w:val="left"/>
            </w:pPr>
            <w:r>
              <w:rPr>
                <w:sz w:val="18"/>
              </w:rPr>
              <w:t xml:space="preserve">run-queue monitor</w:t>
            </w:r>
          </w:p>
        </w:tc>
        <w:tc>
          <w:tcPr/>
          <w:p>
            <w:pPr>
              <w:pStyle w:val="Compact"/>
              <w:jc w:val="center"/>
            </w:pPr>
            <w:r>
              <w:rPr>
                <w:sz w:val="18"/>
              </w:rPr>
              <w:t xml:space="preserve">12</w:t>
            </w:r>
          </w:p>
        </w:tc>
        <w:tc>
          <w:tcPr/>
          <w:p>
            <w:pPr>
              <w:pStyle w:val="Compact"/>
              <w:jc w:val="center"/>
            </w:pPr>
            <w:r>
              <w:rPr>
                <w:sz w:val="18"/>
              </w:rPr>
              <w:t xml:space="preserve">0.46 s</w:t>
            </w:r>
          </w:p>
        </w:tc>
        <w:tc>
          <w:tcPr/>
          <w:p>
            <w:pPr>
              <w:pStyle w:val="Compact"/>
              <w:jc w:val="center"/>
            </w:pPr>
            <w:r>
              <w:rPr>
                <w:sz w:val="18"/>
              </w:rPr>
              <w:t xml:space="preserve">0</w:t>
            </w:r>
          </w:p>
        </w:tc>
        <w:tc>
          <w:tcPr/>
          <w:p>
            <w:pPr>
              <w:pStyle w:val="Compact"/>
              <w:jc w:val="center"/>
            </w:pPr>
            <w:r>
              <w:rPr>
                <w:sz w:val="18"/>
              </w:rPr>
              <w:t xml:space="preserve">15</w:t>
            </w:r>
          </w:p>
        </w:tc>
        <w:tc>
          <w:tcPr/>
          <w:p>
            <w:pPr>
              <w:pStyle w:val="Compact"/>
              <w:jc w:val="center"/>
            </w:pPr>
            <w:r>
              <w:rPr>
                <w:sz w:val="18"/>
              </w:rPr>
              <w:t xml:space="preserve">0.20 s</w:t>
            </w:r>
          </w:p>
        </w:tc>
        <w:tc>
          <w:tcPr/>
          <w:p>
            <w:pPr>
              <w:pStyle w:val="Compact"/>
              <w:jc w:val="center"/>
            </w:pPr>
            <w:r>
              <w:rPr>
                <w:sz w:val="18"/>
              </w:rPr>
              <w:t xml:space="preserve">4</w:t>
            </w:r>
          </w:p>
        </w:tc>
        <w:tc>
          <w:tcPr/>
          <w:p>
            <w:pPr>
              <w:pStyle w:val="Compact"/>
              <w:jc w:val="center"/>
            </w:pPr>
            <w:r>
              <w:rPr>
                <w:sz w:val="18"/>
              </w:rPr>
              <w:t xml:space="preserve">14</w:t>
            </w:r>
          </w:p>
        </w:tc>
        <w:tc>
          <w:tcPr/>
          <w:p>
            <w:pPr>
              <w:pStyle w:val="Compact"/>
              <w:jc w:val="center"/>
            </w:pPr>
            <w:r>
              <w:rPr>
                <w:sz w:val="18"/>
              </w:rPr>
              <w:t xml:space="preserve">0.09 s</w:t>
            </w:r>
          </w:p>
        </w:tc>
        <w:tc>
          <w:tcPr/>
          <w:p>
            <w:pPr>
              <w:pStyle w:val="Compact"/>
              <w:jc w:val="center"/>
            </w:pPr>
            <w:r>
              <w:rPr>
                <w:sz w:val="18"/>
              </w:rPr>
              <w:t xml:space="preserve">3</w:t>
            </w:r>
          </w:p>
        </w:tc>
      </w:tr>
      <w:tr>
        <w:tc>
          <w:tcPr/>
          <w:p>
            <w:pPr>
              <w:pStyle w:val="Compact"/>
              <w:jc w:val="left"/>
            </w:pPr>
            <w:r>
              <w:rPr>
                <w:sz w:val="18"/>
              </w:rPr>
              <w:t xml:space="preserve">utilization monitor</w:t>
            </w:r>
          </w:p>
        </w:tc>
        <w:tc>
          <w:tcPr/>
          <w:p>
            <w:pPr>
              <w:pStyle w:val="Compact"/>
              <w:jc w:val="center"/>
            </w:pPr>
            <w:r>
              <w:rPr>
                <w:sz w:val="18"/>
              </w:rPr>
              <w:t xml:space="preserve">12</w:t>
            </w:r>
          </w:p>
        </w:tc>
        <w:tc>
          <w:tcPr/>
          <w:p>
            <w:pPr>
              <w:pStyle w:val="Compact"/>
              <w:jc w:val="center"/>
            </w:pPr>
            <w:r>
              <w:rPr>
                <w:sz w:val="18"/>
              </w:rPr>
              <w:t xml:space="preserve">0.46 s</w:t>
            </w:r>
          </w:p>
        </w:tc>
        <w:tc>
          <w:tcPr/>
          <w:p>
            <w:pPr>
              <w:pStyle w:val="Compact"/>
              <w:jc w:val="center"/>
            </w:pPr>
            <w:r>
              <w:rPr>
                <w:sz w:val="18"/>
              </w:rPr>
              <w:t xml:space="preserve">0</w:t>
            </w:r>
          </w:p>
        </w:tc>
        <w:tc>
          <w:tcPr/>
          <w:p>
            <w:pPr>
              <w:pStyle w:val="Compact"/>
              <w:jc w:val="center"/>
            </w:pPr>
            <w:r>
              <w:rPr>
                <w:sz w:val="18"/>
              </w:rPr>
              <w:t xml:space="preserve">6</w:t>
            </w:r>
          </w:p>
        </w:tc>
        <w:tc>
          <w:tcPr/>
          <w:p>
            <w:pPr>
              <w:pStyle w:val="Compact"/>
              <w:jc w:val="center"/>
            </w:pPr>
            <w:r>
              <w:rPr>
                <w:sz w:val="18"/>
              </w:rPr>
              <w:t xml:space="preserve">1.27 s</w:t>
            </w:r>
          </w:p>
        </w:tc>
        <w:tc>
          <w:tcPr/>
          <w:p>
            <w:pPr>
              <w:pStyle w:val="Compact"/>
              <w:jc w:val="center"/>
            </w:pPr>
            <w:r>
              <w:rPr>
                <w:sz w:val="18"/>
              </w:rPr>
              <w:t xml:space="preserve">2</w:t>
            </w:r>
          </w:p>
        </w:tc>
        <w:tc>
          <w:tcPr/>
          <w:p>
            <w:pPr>
              <w:pStyle w:val="Compact"/>
              <w:jc w:val="center"/>
            </w:pPr>
            <w:r>
              <w:rPr>
                <w:sz w:val="18"/>
              </w:rPr>
              <w:t xml:space="preserve">14</w:t>
            </w:r>
          </w:p>
        </w:tc>
        <w:tc>
          <w:tcPr/>
          <w:p>
            <w:pPr>
              <w:pStyle w:val="Compact"/>
              <w:jc w:val="center"/>
            </w:pPr>
            <w:r>
              <w:rPr>
                <w:sz w:val="18"/>
              </w:rPr>
              <w:t xml:space="preserve">0.12 s</w:t>
            </w:r>
          </w:p>
        </w:tc>
        <w:tc>
          <w:tcPr/>
          <w:p>
            <w:pPr>
              <w:pStyle w:val="Compact"/>
              <w:jc w:val="center"/>
            </w:pPr>
            <w:r>
              <w:rPr>
                <w:sz w:val="18"/>
              </w:rPr>
              <w:t xml:space="preserve">5</w:t>
            </w:r>
          </w:p>
        </w:tc>
      </w:tr>
    </w:tbl>
    <w:p>
      <w:pPr>
        <w:pStyle w:val="BodyText"/>
      </w:pPr>
      <w:r>
        <w:rPr>
          <w:bCs/>
          <w:b/>
        </w:rPr>
        <w:t xml:space="preserve">Live, from counters.</w:t>
      </w:r>
      <w:r>
        <w:t xml:space="preserve"> </w:t>
      </w:r>
      <w:r>
        <w:t xml:space="preserve">A deployable version samples</w:t>
      </w:r>
      <w:r>
        <w:t xml:space="preserve"> </w:t>
      </w:r>
      <w:r>
        <w:rPr>
          <w:rStyle w:val="VerbatimChar"/>
        </w:rPr>
        <w:t xml:space="preserve">/proc/stat</w:t>
      </w:r>
      <w:r>
        <w:t xml:space="preserve"> </w:t>
      </w:r>
      <w:r>
        <w:t xml:space="preserve">every 10 ms, forms a 100 ms state of busy cores, runnable tasks and context switches per second, needs no privileges and no tracing, and fits its operator on the first 8 s. In 24 scripted runs on each VM (at a random time, CPU-bound jobs were added or stopped, or fast I/O jobs started; six runs had no change), it detected 29 of 36 changes with a median delay of 0.18 s, using 0.5–1.1% of one core (Table XI, Fig. 16). A static distance-from-normal score on the same three variables was as good or better, and across 54 settings of training length, smoothing and threshold the Koopman residual was never strictly better than it. On this low-dimensional state, watching the variables jointly matters more than modelling their dynamics. The same 24 runs on the 28-CPU lab machine (with 14 CPU-bound background jobs) confirm this and show a limit. The Koopman residual detected 8 of 18 changes (median delay 0.06 s; false alarms in 6 of 24 runs; 1.2% of one core): 7 of 9 large changes, in which as many jobs as CPUs were added or stopped or twice as many I/O jobs started, within a median 0.04 s, but only 1 of 9 small changes of a single job. The run-queue and utilization monitors detected 14 of 18 with false alarms in 3 and 5 runs. On a large machine, a one-job change is too small for the residual of a three-variable operator.</w:t>
      </w:r>
    </w:p>
    <w:p>
      <w:pPr>
        <w:pStyle w:val="CaptionedFigure"/>
        <w:jc w:val="center"/>
      </w:pPr>
      <w:r>
        <w:drawing>
          <wp:inline>
            <wp:extent cx="4533900" cy="2005621"/>
            <wp:effectExtent b="0" l="0" r="0" t="0"/>
            <wp:docPr descr="" title="" id="94" name="Picture"/>
            <a:graphic>
              <a:graphicData uri="http://schemas.openxmlformats.org/drawingml/2006/picture">
                <pic:pic>
                  <pic:nvPicPr>
                    <pic:cNvPr descr="e1_change_detection.png" id="95" name="Picture"/>
                    <pic:cNvPicPr>
                      <a:picLocks noChangeArrowheads="1" noChangeAspect="1"/>
                    </pic:cNvPicPr>
                  </pic:nvPicPr>
                  <pic:blipFill>
                    <a:blip r:embed="rId93"/>
                    <a:stretch>
                      <a:fillRect/>
                    </a:stretch>
                  </pic:blipFill>
                  <pic:spPr bwMode="auto">
                    <a:xfrm>
                      <a:off x="0" y="0"/>
                      <a:ext cx="4533900" cy="2005621"/>
                    </a:xfrm>
                    <a:prstGeom prst="rect">
                      <a:avLst/>
                    </a:prstGeom>
                    <a:noFill/>
                    <a:ln w="9525">
                      <a:noFill/>
                      <a:headEnd/>
                      <a:tailEnd/>
                    </a:ln>
                  </pic:spPr>
                </pic:pic>
              </a:graphicData>
            </a:graphic>
          </wp:inline>
        </w:drawing>
      </w:r>
    </w:p>
    <w:p>
      <w:pPr>
        <w:pStyle w:val="ImageCaption"/>
        <w:jc w:val="center"/>
      </w:pPr>
      <w:r>
        <w:t xml:space="preserve">Fig. 16. Live change detection, 24 runs per platform. Each line sweeps the threshold; circles mark threshold 3.</w:t>
      </w:r>
    </w:p>
    <w:bookmarkEnd w:id="96"/>
    <w:bookmarkStart w:id="100" w:name="x.-making-the-scheduler-visible"/>
    <w:p>
      <w:pPr>
        <w:pStyle w:val="Heading1"/>
      </w:pPr>
      <w:r>
        <w:t xml:space="preserve">X. Making the Scheduler Visible</w:t>
      </w:r>
    </w:p>
    <w:p>
      <w:pPr>
        <w:pStyle w:val="FirstParagraph"/>
      </w:pPr>
      <w:r>
        <w:t xml:space="preserve">The Scheduler Observatory (Fig. 17) replays the validated traces in slow motion in a web browser. Each core is a tile lit in the colour of the task it runs; queued tasks sit under their core with a bar that grows while they wait; sleeping and disk-blocked tasks rest in a pool; migrations are drawn as arcs. A log narrates each scheduling decision with its cause and the wait that preceded it, and a Koopman panel shows, in sync, the eigenvalues of a sliding-window operator on the unit circle and the live residual score. All values come from the reconstructed timelines of Section V. The tool makes the effects in this paper visible: queues forming only when CPU-bound jobs outnumber cores, I/O tasks waiting behind a CPU-bound task that holds its slice, and eigenvalues moving when the load changes.</w:t>
      </w:r>
    </w:p>
    <w:p>
      <w:pPr>
        <w:pStyle w:val="CaptionedFigure"/>
        <w:jc w:val="center"/>
      </w:pPr>
      <w:r>
        <w:drawing>
          <wp:inline>
            <wp:extent cx="4800600" cy="3072384"/>
            <wp:effectExtent b="0" l="0" r="0" t="0"/>
            <wp:docPr descr="" title="" id="98" name="Picture"/>
            <a:graphic>
              <a:graphicData uri="http://schemas.openxmlformats.org/drawingml/2006/picture">
                <pic:pic>
                  <pic:nvPicPr>
                    <pic:cNvPr descr="observatory.png" id="99" name="Picture"/>
                    <pic:cNvPicPr>
                      <a:picLocks noChangeArrowheads="1" noChangeAspect="1"/>
                    </pic:cNvPicPr>
                  </pic:nvPicPr>
                  <pic:blipFill>
                    <a:blip r:embed="rId97"/>
                    <a:stretch>
                      <a:fillRect/>
                    </a:stretch>
                  </pic:blipFill>
                  <pic:spPr bwMode="auto">
                    <a:xfrm>
                      <a:off x="0" y="0"/>
                      <a:ext cx="4800600" cy="3072384"/>
                    </a:xfrm>
                    <a:prstGeom prst="rect">
                      <a:avLst/>
                    </a:prstGeom>
                    <a:noFill/>
                    <a:ln w="9525">
                      <a:noFill/>
                      <a:headEnd/>
                      <a:tailEnd/>
                    </a:ln>
                  </pic:spPr>
                </pic:pic>
              </a:graphicData>
            </a:graphic>
          </wp:inline>
        </w:drawing>
      </w:r>
    </w:p>
    <w:p>
      <w:pPr>
        <w:pStyle w:val="ImageCaption"/>
        <w:jc w:val="center"/>
      </w:pPr>
      <w:r>
        <w:t xml:space="preserve">Fig. 17. Scheduler Observatory replaying one core shared by eight jobs: running job, queued jobs with wait bars, sleepers, Koopman eigenvalues and decision log.</w:t>
      </w:r>
    </w:p>
    <w:bookmarkEnd w:id="100"/>
    <w:bookmarkStart w:id="104" w:name="xi.-beyond-the-operating-system"/>
    <w:p>
      <w:pPr>
        <w:pStyle w:val="Heading1"/>
      </w:pPr>
      <w:r>
        <w:t xml:space="preserve">XI. Beyond the Operating System</w:t>
      </w:r>
    </w:p>
    <w:p>
      <w:pPr>
        <w:pStyle w:val="FirstParagraph"/>
      </w:pPr>
      <w:r>
        <w:t xml:space="preserve">The same estimator, a least-squares operator on a standardized state, has also been applied above the operating system. Two applications are summarized here as case studies of the method.</w:t>
      </w:r>
    </w:p>
    <w:p>
      <w:pPr>
        <w:pStyle w:val="BodyText"/>
      </w:pPr>
      <w:r>
        <w:rPr>
          <w:bCs/>
          <w:b/>
        </w:rPr>
        <w:t xml:space="preserve">Network traffic.</w:t>
      </w:r>
      <w:r>
        <w:t xml:space="preserve"> </w:t>
      </w:r>
      <w:r>
        <w:t xml:space="preserve">In earlier work [40], 16.2 million CSE-CIC-IDS2018 flow records [41] were binned into 9</w:t>
      </w:r>
      <w:r>
        <w:t xml:space="preserve">,</w:t>
      </w:r>
      <w:r>
        <w:t xml:space="preserve">777 windows of 30 s, each summarized by an 11-dimensional state: ports targeted, protocol diversity, flow count, forward and backward volume and their asymmetry, mean and spread of inter-arrival time, and SYN, RST and FIN counts. One</w:t>
      </w:r>
      <w:r>
        <w:t xml:space="preserve"> </w:t>
      </w:r>
      <m:oMath>
        <m:r>
          <m:t>11</m:t>
        </m:r>
        <m:r>
          <m:rPr>
            <m:sty m:val="p"/>
          </m:rPr>
          <m:t>×</m:t>
        </m:r>
        <m:r>
          <m:t>11</m:t>
        </m:r>
      </m:oMath>
      <w:r>
        <w:t xml:space="preserve"> </w:t>
      </w:r>
      <w:r>
        <w:t xml:space="preserve">operator was fitted on 6</w:t>
      </w:r>
      <w:r>
        <w:t xml:space="preserve">,</w:t>
      </w:r>
      <w:r>
        <w:t xml:space="preserve">871 training transitions that do not cross capture gaps. On the chronologically held-out final day (1</w:t>
      </w:r>
      <w:r>
        <w:t xml:space="preserve">,</w:t>
      </w:r>
      <w:r>
        <w:t xml:space="preserve">046 transitions) it lowered mean squared forecast error against persistence by 25.9% at 30 s, 29.1% at 60 s and 18.9% at 15 min, and the same construction lowered it by 20.7% on UNSW-NB15 [42]. All eleven eigenvalues are real and inside the unit circle; the largest, 0.995, gives a slowest-mode half-life of 71 min.</w:t>
      </w:r>
    </w:p>
    <w:p>
      <w:pPr>
        <w:pStyle w:val="BodyText"/>
      </w:pPr>
      <w:r>
        <w:rPr>
          <w:bCs/>
          <w:b/>
        </w:rPr>
        <w:t xml:space="preserve">Equity markets.</w:t>
      </w:r>
      <w:r>
        <w:t xml:space="preserve"> </w:t>
      </w:r>
      <w:r>
        <w:t xml:space="preserve">EIGENWORLD [43] builds diffusion-map coordinates [44] from seven daily S&amp;P 500 features, fits a Koopman operator on them and tracks the spectral entropy of the embedding. Its kernel bandwidth is drawn from an unseeded random sample, so its unmodified code was rerun under 11 fixed seeds. On the original 2004–2010 data, 10 of 11 seeds reproduce the published result: the minimum spectral entropy falls on 2008-08-27, 19 days before the Lehman Brothers bankruptcy (values 1.960–1.982; published 1.972). Extended to 1992–2026, the lowest entropy in 34 years still falls in July–August 2008 for all 11 seeds (Fig. 18).</w:t>
      </w:r>
    </w:p>
    <w:p>
      <w:pPr>
        <w:pStyle w:val="CaptionedFigure"/>
        <w:jc w:val="center"/>
      </w:pPr>
      <w:r>
        <w:drawing>
          <wp:inline>
            <wp:extent cx="4533900" cy="2305477"/>
            <wp:effectExtent b="0" l="0" r="0" t="0"/>
            <wp:docPr descr="" title="" id="102" name="Picture"/>
            <a:graphic>
              <a:graphicData uri="http://schemas.openxmlformats.org/drawingml/2006/picture">
                <pic:pic>
                  <pic:nvPicPr>
                    <pic:cNvPr descr="e6_eigenworld.png" id="103" name="Picture"/>
                    <pic:cNvPicPr>
                      <a:picLocks noChangeArrowheads="1" noChangeAspect="1"/>
                    </pic:cNvPicPr>
                  </pic:nvPicPr>
                  <pic:blipFill>
                    <a:blip r:embed="rId101"/>
                    <a:stretch>
                      <a:fillRect/>
                    </a:stretch>
                  </pic:blipFill>
                  <pic:spPr bwMode="auto">
                    <a:xfrm>
                      <a:off x="0" y="0"/>
                      <a:ext cx="4533900" cy="2305477"/>
                    </a:xfrm>
                    <a:prstGeom prst="rect">
                      <a:avLst/>
                    </a:prstGeom>
                    <a:noFill/>
                    <a:ln w="9525">
                      <a:noFill/>
                      <a:headEnd/>
                      <a:tailEnd/>
                    </a:ln>
                  </pic:spPr>
                </pic:pic>
              </a:graphicData>
            </a:graphic>
          </wp:inline>
        </w:drawing>
      </w:r>
    </w:p>
    <w:p>
      <w:pPr>
        <w:pStyle w:val="ImageCaption"/>
        <w:jc w:val="center"/>
      </w:pPr>
      <w:r>
        <w:t xml:space="preserve">Fig. 18. S&amp;P 500 drawdown and EIGENWORLD’s spectral entropy (seed 0), 1992–2026; the 34-year minimum falls in July 2008.</w:t>
      </w:r>
    </w:p>
    <w:bookmarkEnd w:id="104"/>
    <w:bookmarkStart w:id="105" w:name="xii.-discussion"/>
    <w:p>
      <w:pPr>
        <w:pStyle w:val="Heading1"/>
      </w:pPr>
      <w:r>
        <w:t xml:space="preserve">XII. Discussion</w:t>
      </w:r>
    </w:p>
    <w:p>
      <w:pPr>
        <w:pStyle w:val="FirstParagraph"/>
        <w:jc w:val="center"/>
      </w:pPr>
      <w:r>
        <w:rPr>
          <w:bCs/>
          <w:b/>
          <w:sz w:val="19"/>
        </w:rPr>
        <w:t xml:space="preserve">TABLE XII. Summary of results</w:t>
      </w:r>
    </w:p>
    <w:tbl>
      <w:tblPr>
        <w:tblStyle w:val="Table"/>
        <w:tblW w:type="auto" w:w="0"/>
        <w:tblLook w:firstRow="1" w:lastRow="0" w:firstColumn="0" w:lastColumn="0" w:noHBand="0" w:noVBand="0" w:val="0020"/>
        <w:jc w:val="start"/>
        <w:tblBorders>
          <w:top w:val="single" w:sz="4" w:color="888888"/>
          <w:bottom w:val="single" w:sz="4" w:color="888888"/>
          <w:insideH w:val="single" w:sz="4" w:color="888888"/>
        </w:tblBorders>
        <w:jc w:val="center"/>
      </w:tblPr>
      <w:tblGrid>
        <w:gridCol w:w="2640"/>
        <w:gridCol w:w="2640"/>
        <w:gridCol w:w="2640"/>
      </w:tblGrid>
      <w:tr>
        <w:trPr>
          <w:tblHeader w:val="true"/>
        </w:trPr>
        <w:tc>
          <w:tcPr>
            <w:shd w:val="clear" w:fill="EEF2F7"/>
          </w:tcPr>
          <w:p>
            <w:pPr>
              <w:pStyle w:val="Compact"/>
              <w:jc w:val="left"/>
            </w:pPr>
            <w:r>
              <w:rPr>
                <w:b/>
                <w:sz w:val="18"/>
              </w:rPr>
              <w:t xml:space="preserve">Task</w:t>
            </w:r>
          </w:p>
        </w:tc>
        <w:tc>
          <w:tcPr>
            <w:shd w:val="clear" w:fill="EEF2F7"/>
          </w:tcPr>
          <w:p>
            <w:pPr>
              <w:pStyle w:val="Compact"/>
              <w:jc w:val="left"/>
            </w:pPr>
            <w:r>
              <w:rPr>
                <w:b/>
                <w:sz w:val="18"/>
              </w:rPr>
              <w:t xml:space="preserve">Result</w:t>
            </w:r>
          </w:p>
        </w:tc>
        <w:tc>
          <w:tcPr>
            <w:shd w:val="clear" w:fill="EEF2F7"/>
          </w:tcPr>
          <w:p>
            <w:pPr>
              <w:pStyle w:val="Compact"/>
              <w:jc w:val="left"/>
            </w:pPr>
            <w:r>
              <w:rPr>
                <w:b/>
                <w:sz w:val="18"/>
              </w:rPr>
              <w:t xml:space="preserve">Compared with</w:t>
            </w:r>
          </w:p>
        </w:tc>
      </w:tr>
      <w:tr>
        <w:tc>
          <w:tcPr/>
          <w:p>
            <w:pPr>
              <w:pStyle w:val="Compact"/>
              <w:jc w:val="left"/>
            </w:pPr>
            <w:r>
              <w:rPr>
                <w:sz w:val="18"/>
              </w:rPr>
              <w:t xml:space="preserve">Real-program bursts</w:t>
            </w:r>
          </w:p>
        </w:tc>
        <w:tc>
          <w:tcPr/>
          <w:p>
            <w:pPr>
              <w:pStyle w:val="Compact"/>
              <w:jc w:val="left"/>
            </w:pPr>
            <w:r>
              <w:rPr>
                <w:sz w:val="18"/>
              </w:rPr>
              <w:t xml:space="preserve">29% lower error, 32/36 threads</w:t>
            </w:r>
          </w:p>
        </w:tc>
        <w:tc>
          <w:tcPr/>
          <w:p>
            <w:pPr>
              <w:pStyle w:val="Compact"/>
              <w:jc w:val="left"/>
            </w:pPr>
            <w:r>
              <w:rPr>
                <w:sz w:val="18"/>
              </w:rPr>
              <w:t xml:space="preserve">textbook estimator</w:t>
            </w:r>
          </w:p>
        </w:tc>
      </w:tr>
      <w:tr>
        <w:tc>
          <w:tcPr/>
          <w:p>
            <w:pPr>
              <w:pStyle w:val="Compact"/>
              <w:jc w:val="left"/>
            </w:pPr>
            <w:r>
              <w:rPr>
                <w:sz w:val="18"/>
              </w:rPr>
              <w:t xml:space="preserve">Contended I/O bursts</w:t>
            </w:r>
          </w:p>
        </w:tc>
        <w:tc>
          <w:tcPr/>
          <w:p>
            <w:pPr>
              <w:pStyle w:val="Compact"/>
              <w:jc w:val="left"/>
            </w:pPr>
            <w:r>
              <w:rPr>
                <w:sz w:val="18"/>
              </w:rPr>
              <w:t xml:space="preserve">14% lower error, 33/33</w:t>
            </w:r>
          </w:p>
        </w:tc>
        <w:tc>
          <w:tcPr/>
          <w:p>
            <w:pPr>
              <w:pStyle w:val="Compact"/>
              <w:jc w:val="left"/>
            </w:pPr>
            <w:r>
              <w:rPr>
                <w:sz w:val="18"/>
              </w:rPr>
              <w:t xml:space="preserve">textbook estimator</w:t>
            </w:r>
          </w:p>
        </w:tc>
      </w:tr>
      <w:tr>
        <w:tc>
          <w:tcPr/>
          <w:p>
            <w:pPr>
              <w:pStyle w:val="Compact"/>
              <w:jc w:val="left"/>
            </w:pPr>
            <w:r>
              <w:rPr>
                <w:sz w:val="18"/>
              </w:rPr>
              <w:t xml:space="preserve">Nonlinear observables</w:t>
            </w:r>
          </w:p>
        </w:tc>
        <w:tc>
          <w:tcPr/>
          <w:p>
            <w:pPr>
              <w:pStyle w:val="Compact"/>
              <w:jc w:val="left"/>
            </w:pPr>
            <w:r>
              <w:rPr>
                <w:sz w:val="18"/>
              </w:rPr>
              <w:t xml:space="preserve">no gain</w:t>
            </w:r>
          </w:p>
        </w:tc>
        <w:tc>
          <w:tcPr/>
          <w:p>
            <w:pPr>
              <w:pStyle w:val="Compact"/>
              <w:jc w:val="left"/>
            </w:pPr>
            <w:r>
              <w:rPr>
                <w:sz w:val="18"/>
              </w:rPr>
              <w:t xml:space="preserve">log-AR(p*)</w:t>
            </w:r>
          </w:p>
        </w:tc>
      </w:tr>
      <w:tr>
        <w:tc>
          <w:tcPr/>
          <w:p>
            <w:pPr>
              <w:pStyle w:val="Compact"/>
              <w:jc w:val="left"/>
            </w:pPr>
            <w:r>
              <w:rPr>
                <w:sz w:val="18"/>
              </w:rPr>
              <w:t xml:space="preserve">Steering EEVDF, bare metal (1, 8, 16 CPUs)</w:t>
            </w:r>
          </w:p>
        </w:tc>
        <w:tc>
          <w:tcPr/>
          <w:p>
            <w:pPr>
              <w:pStyle w:val="Compact"/>
              <w:jc w:val="left"/>
            </w:pPr>
            <w:r>
              <w:rPr>
                <w:sz w:val="18"/>
              </w:rPr>
              <w:t xml:space="preserve">short requests 57–59% faster, throughput within ±0.8%</w:t>
            </w:r>
          </w:p>
        </w:tc>
        <w:tc>
          <w:tcPr/>
          <w:p>
            <w:pPr>
              <w:pStyle w:val="Compact"/>
              <w:jc w:val="left"/>
            </w:pPr>
            <w:r>
              <w:rPr>
                <w:sz w:val="18"/>
              </w:rPr>
              <w:t xml:space="preserve">stock Linux</w:t>
            </w:r>
          </w:p>
        </w:tc>
      </w:tr>
      <w:tr>
        <w:tc>
          <w:tcPr/>
          <w:p>
            <w:pPr>
              <w:pStyle w:val="Compact"/>
              <w:jc w:val="left"/>
            </w:pPr>
            <w:r>
              <w:rPr>
                <w:sz w:val="18"/>
              </w:rPr>
              <w:t xml:space="preserve">Steering EEVDF, VM (1 CPU)</w:t>
            </w:r>
          </w:p>
        </w:tc>
        <w:tc>
          <w:tcPr/>
          <w:p>
            <w:pPr>
              <w:pStyle w:val="Compact"/>
              <w:jc w:val="left"/>
            </w:pPr>
            <w:r>
              <w:rPr>
                <w:sz w:val="18"/>
              </w:rPr>
              <w:t xml:space="preserve">short requests 45% faster, no throughput loss</w:t>
            </w:r>
          </w:p>
        </w:tc>
        <w:tc>
          <w:tcPr/>
          <w:p>
            <w:pPr>
              <w:pStyle w:val="Compact"/>
              <w:jc w:val="left"/>
            </w:pPr>
            <w:r>
              <w:rPr>
                <w:sz w:val="18"/>
              </w:rPr>
              <w:t xml:space="preserve">stock Linux</w:t>
            </w:r>
          </w:p>
        </w:tc>
      </w:tr>
      <w:tr>
        <w:tc>
          <w:tcPr/>
          <w:p>
            <w:pPr>
              <w:pStyle w:val="Compact"/>
              <w:jc w:val="left"/>
            </w:pPr>
            <w:r>
              <w:rPr>
                <w:sz w:val="18"/>
              </w:rPr>
              <w:t xml:space="preserve">Koopman vs textbook in loop</w:t>
            </w:r>
          </w:p>
        </w:tc>
        <w:tc>
          <w:tcPr/>
          <w:p>
            <w:pPr>
              <w:pStyle w:val="Compact"/>
              <w:jc w:val="left"/>
            </w:pPr>
            <w:r>
              <w:rPr>
                <w:sz w:val="18"/>
              </w:rPr>
              <w:t xml:space="preserve">better in 48/54 bare-metal and 19/24 VM runs</w:t>
            </w:r>
          </w:p>
        </w:tc>
        <w:tc>
          <w:tcPr/>
          <w:p>
            <w:pPr>
              <w:pStyle w:val="Compact"/>
              <w:jc w:val="left"/>
            </w:pPr>
            <w:r>
              <w:rPr>
                <w:sz w:val="18"/>
              </w:rPr>
              <w:t xml:space="preserve">textbook estimator</w:t>
            </w:r>
          </w:p>
        </w:tc>
      </w:tr>
      <w:tr>
        <w:tc>
          <w:tcPr/>
          <w:p>
            <w:pPr>
              <w:pStyle w:val="Compact"/>
              <w:jc w:val="left"/>
            </w:pPr>
            <w:r>
              <w:rPr>
                <w:sz w:val="18"/>
              </w:rPr>
              <w:t xml:space="preserve">Real servers, bare metal</w:t>
            </w:r>
          </w:p>
        </w:tc>
        <w:tc>
          <w:tcPr/>
          <w:p>
            <w:pPr>
              <w:pStyle w:val="Compact"/>
              <w:jc w:val="left"/>
            </w:pPr>
            <w:r>
              <w:rPr>
                <w:sz w:val="18"/>
              </w:rPr>
              <w:t xml:space="preserve">Redis 43%, SQLite points 77%, Node.js light 34% faster; Redis p99 21% slower</w:t>
            </w:r>
          </w:p>
        </w:tc>
        <w:tc>
          <w:tcPr/>
          <w:p>
            <w:pPr>
              <w:pStyle w:val="Compact"/>
              <w:jc w:val="left"/>
            </w:pPr>
            <w:r>
              <w:rPr>
                <w:sz w:val="18"/>
              </w:rPr>
              <w:t xml:space="preserve">stock Linux</w:t>
            </w:r>
          </w:p>
        </w:tc>
      </w:tr>
      <w:tr>
        <w:tc>
          <w:tcPr/>
          <w:p>
            <w:pPr>
              <w:pStyle w:val="Compact"/>
              <w:jc w:val="left"/>
            </w:pPr>
            <w:r>
              <w:rPr>
                <w:sz w:val="18"/>
              </w:rPr>
              <w:t xml:space="preserve">Real servers, VM</w:t>
            </w:r>
          </w:p>
        </w:tc>
        <w:tc>
          <w:tcPr/>
          <w:p>
            <w:pPr>
              <w:pStyle w:val="Compact"/>
              <w:jc w:val="left"/>
            </w:pPr>
            <w:r>
              <w:rPr>
                <w:sz w:val="18"/>
              </w:rPr>
              <w:t xml:space="preserve">Redis 31–37%, SQLite points 31% faster; tails unchanged</w:t>
            </w:r>
          </w:p>
        </w:tc>
        <w:tc>
          <w:tcPr/>
          <w:p>
            <w:pPr>
              <w:pStyle w:val="Compact"/>
              <w:jc w:val="left"/>
            </w:pPr>
            <w:r>
              <w:rPr>
                <w:sz w:val="18"/>
              </w:rPr>
              <w:t xml:space="preserve">stock Linux</w:t>
            </w:r>
          </w:p>
        </w:tc>
      </w:tr>
      <w:tr>
        <w:tc>
          <w:tcPr/>
          <w:p>
            <w:pPr>
              <w:pStyle w:val="Compact"/>
              <w:jc w:val="left"/>
            </w:pPr>
            <w:r>
              <w:rPr>
                <w:sz w:val="18"/>
              </w:rPr>
              <w:t xml:space="preserve">sched_ext scheduler, bare metal</w:t>
            </w:r>
          </w:p>
        </w:tc>
        <w:tc>
          <w:tcPr/>
          <w:p>
            <w:pPr>
              <w:pStyle w:val="Compact"/>
              <w:jc w:val="left"/>
            </w:pPr>
            <w:r>
              <w:rPr>
                <w:sz w:val="18"/>
              </w:rPr>
              <w:t xml:space="preserve">short requests 44%, long 41% faster; no prediction: 14 times slower</w:t>
            </w:r>
          </w:p>
        </w:tc>
        <w:tc>
          <w:tcPr/>
          <w:p>
            <w:pPr>
              <w:pStyle w:val="Compact"/>
              <w:jc w:val="left"/>
            </w:pPr>
            <w:r>
              <w:rPr>
                <w:sz w:val="18"/>
              </w:rPr>
              <w:t xml:space="preserve">stock EEVDF</w:t>
            </w:r>
          </w:p>
        </w:tc>
      </w:tr>
      <w:tr>
        <w:tc>
          <w:tcPr/>
          <w:p>
            <w:pPr>
              <w:pStyle w:val="Compact"/>
              <w:jc w:val="left"/>
            </w:pPr>
            <w:r>
              <w:rPr>
                <w:sz w:val="18"/>
              </w:rPr>
              <w:t xml:space="preserve">Load change, traces</w:t>
            </w:r>
          </w:p>
        </w:tc>
        <w:tc>
          <w:tcPr/>
          <w:p>
            <w:pPr>
              <w:pStyle w:val="Compact"/>
              <w:jc w:val="left"/>
            </w:pPr>
            <w:r>
              <w:rPr>
                <w:sz w:val="18"/>
              </w:rPr>
              <w:t xml:space="preserve">3/3, 77–94 ms</w:t>
            </w:r>
          </w:p>
        </w:tc>
        <w:tc>
          <w:tcPr/>
          <w:p>
            <w:pPr>
              <w:pStyle w:val="Compact"/>
              <w:jc w:val="left"/>
            </w:pPr>
            <w:r>
              <w:rPr>
                <w:sz w:val="18"/>
              </w:rPr>
              <w:t xml:space="preserve">baselines 0/3</w:t>
            </w:r>
          </w:p>
        </w:tc>
      </w:tr>
      <w:tr>
        <w:tc>
          <w:tcPr/>
          <w:p>
            <w:pPr>
              <w:pStyle w:val="Compact"/>
              <w:jc w:val="left"/>
            </w:pPr>
            <w:r>
              <w:rPr>
                <w:sz w:val="18"/>
              </w:rPr>
              <w:t xml:space="preserve">Load change, live</w:t>
            </w:r>
          </w:p>
        </w:tc>
        <w:tc>
          <w:tcPr/>
          <w:p>
            <w:pPr>
              <w:pStyle w:val="Compact"/>
              <w:jc w:val="left"/>
            </w:pPr>
            <w:r>
              <w:rPr>
                <w:sz w:val="18"/>
              </w:rPr>
              <w:t xml:space="preserve">29/36 (VMs), 8/18 (28 CPUs)</w:t>
            </w:r>
          </w:p>
        </w:tc>
        <w:tc>
          <w:tcPr/>
          <w:p>
            <w:pPr>
              <w:pStyle w:val="Compact"/>
              <w:jc w:val="left"/>
            </w:pPr>
            <w:r>
              <w:rPr>
                <w:sz w:val="18"/>
              </w:rPr>
              <w:t xml:space="preserve">simple monitors as good or better</w:t>
            </w:r>
          </w:p>
        </w:tc>
      </w:tr>
      <w:tr>
        <w:tc>
          <w:tcPr/>
          <w:p>
            <w:pPr>
              <w:pStyle w:val="Compact"/>
              <w:jc w:val="left"/>
            </w:pPr>
            <w:r>
              <w:rPr>
                <w:sz w:val="18"/>
              </w:rPr>
              <w:t xml:space="preserve">I/O slowdown after load drop</w:t>
            </w:r>
          </w:p>
        </w:tc>
        <w:tc>
          <w:tcPr/>
          <w:p>
            <w:pPr>
              <w:pStyle w:val="Compact"/>
              <w:jc w:val="left"/>
            </w:pPr>
            <w:r>
              <w:rPr>
                <w:sz w:val="18"/>
              </w:rPr>
              <w:t xml:space="preserve">gone with</w:t>
            </w:r>
            <w:r>
              <w:rPr>
                <w:sz w:val="18"/>
              </w:rPr>
              <w:t xml:space="preserve"> </w:t>
            </w:r>
            <w:r>
              <w:rPr>
                <w:rStyle w:val="VerbatimChar"/>
                <w:sz w:val="18"/>
              </w:rPr>
              <w:t xml:space="preserve">performance</w:t>
            </w:r>
            <w:r>
              <w:rPr>
                <w:sz w:val="18"/>
              </w:rPr>
              <w:t xml:space="preserve"> </w:t>
            </w:r>
            <w:r>
              <w:rPr>
                <w:sz w:val="18"/>
              </w:rPr>
              <w:t xml:space="preserve">governor</w:t>
            </w:r>
          </w:p>
        </w:tc>
        <w:tc>
          <w:tcPr/>
          <w:p>
            <w:pPr>
              <w:pStyle w:val="Compact"/>
              <w:jc w:val="left"/>
            </w:pPr>
            <w:r>
              <w:rPr>
                <w:sz w:val="18"/>
              </w:rPr>
              <w:t xml:space="preserve">default governor</w:t>
            </w:r>
          </w:p>
        </w:tc>
      </w:tr>
    </w:tbl>
    <w:p>
      <w:pPr>
        <w:pStyle w:val="BodyText"/>
      </w:pPr>
      <w:r>
        <w:rPr>
          <w:bCs/>
          <w:b/>
        </w:rPr>
        <w:t xml:space="preserve">What the Koopman view contributes.</w:t>
      </w:r>
      <w:r>
        <w:t xml:space="preserve"> </w:t>
      </w:r>
      <w:r>
        <w:t xml:space="preserve">Table XII collects the results. For burst prediction, the Koopman framing earns its place through the log scale, the delay coordinates, the cheap online update and the spectrum, not through nonlinear observables: on scheduler data, Hankel DMD and a log-scale autoregressive model are the same predictor, and richer models add nothing. This is a useful negative result: a practitioner choosing a predictor for a scheduler should pick a log-scale linear model with enough delays and spend the remaining effort elsewhere.</w:t>
      </w:r>
    </w:p>
    <w:p>
      <w:pPr>
        <w:pStyle w:val="BodyText"/>
      </w:pPr>
      <w:r>
        <w:rPr>
          <w:bCs/>
          <w:b/>
        </w:rPr>
        <w:t xml:space="preserve">Where the gain comes from.</w:t>
      </w:r>
      <w:r>
        <w:t xml:space="preserve"> </w:t>
      </w:r>
      <w:r>
        <w:t xml:space="preserve">The practical value is in the loop. Predicted bursts, turned into EEVDF slice requests with a margin of about 1.5, made short requests 57–59% faster on contended bare-metal cores with 1, 8 and 16 CPUs (40–45% on the VM), cost nothing measurable in throughput when observed through eBPF, and sped up real servers’ short requests by 34–77% on bare metal (about a third on the VM). Used inside a complete sched_ext scheduler, the same predictor turned a policy that was far worse than stock Linux into one that was 41–44% faster. How the forecast becomes a slice matters more than which forecaster is used: the wrong margin erases the gain even for a perfect predictor, and the right one lets an imperfect predictor recover most of it. Within that, a more accurate predictor helps where slices are tight, as the model of Section IV-C predicts; on bare metal, with a default slice twice as long, its advantage held up to</w:t>
      </w:r>
      <w:r>
        <w:t xml:space="preserve"> </w:t>
      </w:r>
      <m:oMath>
        <m:r>
          <m:t>c</m:t>
        </m:r>
        <m:r>
          <m:rPr>
            <m:sty m:val="p"/>
          </m:rPr>
          <m:t>=</m:t>
        </m:r>
        <m:r>
          <m:t>2</m:t>
        </m:r>
      </m:oMath>
      <w:r>
        <w:t xml:space="preserve">. On the polling agent the conformal margin helped the textbook estimator but hurt Koopman, whose wider log-scale intervals pushed slices towards the default; a fixed multiplicative margin worked better for both.</w:t>
      </w:r>
    </w:p>
    <w:p>
      <w:pPr>
        <w:pStyle w:val="BodyText"/>
      </w:pPr>
      <w:r>
        <w:rPr>
          <w:bCs/>
          <w:b/>
        </w:rPr>
        <w:t xml:space="preserve">Lessons for practitioners.</w:t>
      </w:r>
      <w:r>
        <w:t xml:space="preserve"> </w:t>
      </w:r>
      <w:r>
        <w:t xml:space="preserve">(1) Validate traces against</w:t>
      </w:r>
      <w:r>
        <w:t xml:space="preserve"> </w:t>
      </w:r>
      <w:r>
        <w:rPr>
          <w:rStyle w:val="VerbatimChar"/>
        </w:rPr>
        <w:t xml:space="preserve">schedstat</w:t>
      </w:r>
      <w:r>
        <w:t xml:space="preserve"> </w:t>
      </w:r>
      <w:r>
        <w:t xml:space="preserve">before trusting them; both hazards found in this study were silent. (2) Predict bursts on a log scale. (3) If a latency-sensitive task’s bursts are short, a slice request is a supported, low-risk way to serve it sooner on stock Linux, but the slice must exceed the burst with a margin; a slice equal to the burst can be worse than none. (4) A hand-set minimum slice can beat prediction for a task whose bursts are always short, but hurts tasks whose bursts vary. (5) Watch the medium-sized requests: a confident predictor gives them slices that are too short.</w:t>
      </w:r>
    </w:p>
    <w:p>
      <w:pPr>
        <w:pStyle w:val="BodyText"/>
      </w:pPr>
      <w:r>
        <w:rPr>
          <w:bCs/>
          <w:b/>
        </w:rPr>
        <w:t xml:space="preserve">Limits.</w:t>
      </w:r>
      <w:r>
        <w:t xml:space="preserve"> </w:t>
      </w:r>
      <w:r>
        <w:t xml:space="preserve">Heavy requests of real servers did not improve. On bare metal, log-EDMD made medium-sized Redis and SQLite requests 22–32% slower and Redis’s 99th percentile 21% slower, and for some programs a hand-set slice was better. For the synthetic workload, the 99th percentile of short requests improved by about a third, while long requests took up to 3% longer with log-EDMD at</w:t>
      </w:r>
      <w:r>
        <w:t xml:space="preserve"> </w:t>
      </w:r>
      <m:oMath>
        <m:r>
          <m:t>c</m:t>
        </m:r>
        <m:r>
          <m:rPr>
            <m:sty m:val="p"/>
          </m:rPr>
          <m:t>=</m:t>
        </m:r>
        <m:r>
          <m:t>1.5</m:t>
        </m:r>
      </m:oMath>
      <w:r>
        <w:t xml:space="preserve">. The gains need contention: on the idle lab machine nothing queued. The margin that worked best here (1.5) depends on the overhead and on the tick and preemption model of the kernel.</w:t>
      </w:r>
    </w:p>
    <w:p>
      <w:pPr>
        <w:pStyle w:val="BodyText"/>
      </w:pPr>
      <w:r>
        <w:rPr>
          <w:bCs/>
          <w:b/>
        </w:rPr>
        <w:t xml:space="preserve">Threats to validity.</w:t>
      </w:r>
      <w:r>
        <w:t xml:space="preserve"> </w:t>
      </w:r>
      <w:r>
        <w:t xml:space="preserve">The closed loop with the synthetic workload was confirmed on one bare-metal machine with a hybrid processor, using only its performance cores, and the real-server loop on a second, older bare-metal machine; other processors and kernels may need another margin. The real-server loop covers three servers on one contended core. The sched_ext scheduler is a simple global-queue design tested on one machine with six paired runs; its comparison with stock EEVDF changes the whole scheduler, not only the prediction, which is why the same scheduler without predictions is reported alongside. The closed-loop request workload is synthetic. The bare-metal frequency test supports, but does not prove, the power-management explanation of the slowdown in Trace 3, which came from another machine. The multi-core simulator is idealized; an EEVDF simulator built for this study did not reproduce the measured closed-loop effects and is not used. Network numbers come from the original study, and the market result reproduces one published event.</w:t>
      </w:r>
    </w:p>
    <w:bookmarkEnd w:id="105"/>
    <w:bookmarkStart w:id="106" w:name="xiii.-conclusion-and-future-work"/>
    <w:p>
      <w:pPr>
        <w:pStyle w:val="Heading1"/>
      </w:pPr>
      <w:r>
        <w:t xml:space="preserve">XIII. Conclusion and Future Work</w:t>
      </w:r>
    </w:p>
    <w:p>
      <w:pPr>
        <w:pStyle w:val="FirstParagraph"/>
      </w:pPr>
      <w:r>
        <w:t xml:space="preserve">A Koopman operator on log-scale delay coordinates predicts CPU bursts better than the textbook estimator, by 29% on real programs; it is an autoregressive model in disguise, and nonlinear observables do not improve it. Used to set EEVDF slice requests with a margin, it makes short requests 57–59% faster on the stock Linux scheduler on bare metal with 1, 8 and 16 CPUs at negligible cost, beats the textbook estimator in 48 of 54 paired runs, and makes real servers’ short requests 34–77% faster on bare metal, at a cost to some medium-sized requests. A complete sched_ext scheduler driven by the same predictor beat stock EEVDF by 44% on short and 41% on long requests. A simple model explains why the margin is needed and where predictor accuracy matters.</w:t>
      </w:r>
    </w:p>
    <w:p>
      <w:pPr>
        <w:pStyle w:val="BodyText"/>
      </w:pPr>
      <w:r>
        <w:t xml:space="preserve">Further directions are a margin that adapts to the spread of each task’s recent bursts, which should protect medium-sized requests; per-core queues and load balancing for the sched_ext scheduler; evaluation on more processors; and evaluation on server workloads with service-level objectives.</w:t>
      </w:r>
    </w:p>
    <w:bookmarkEnd w:id="106"/>
    <w:bookmarkStart w:id="108" w:name="data-and-code-availability"/>
    <w:p>
      <w:pPr>
        <w:pStyle w:val="Heading1"/>
      </w:pPr>
      <w:r>
        <w:t xml:space="preserve">Data and Code Availability</w:t>
      </w:r>
    </w:p>
    <w:p>
      <w:pPr>
        <w:pStyle w:val="FirstParagraph"/>
      </w:pPr>
      <w:r>
        <w:t xml:space="preserve">Capture kit, eBPF observer, controller, sched_ext policy, parsers, validation, simulators, all analyses and data (141 validated captures and counter runs, 69 of them on bare metal, and 540 closed-loop runs, 276 of them on bare metal), the EIGENWORLD reproduction and the visualizer are at</w:t>
      </w:r>
      <w:r>
        <w:t xml:space="preserve"> </w:t>
      </w:r>
      <w:hyperlink r:id="rId107">
        <w:r>
          <w:rPr>
            <w:rStyle w:val="Hyperlink"/>
          </w:rPr>
          <w:t xml:space="preserve">https://github.com/SaarthakManocha/Koopman-Operator-Theory-Research</w:t>
        </w:r>
      </w:hyperlink>
      <w:r>
        <w:t xml:space="preserve">; its README lists the script behind each table and figure.</w:t>
      </w:r>
    </w:p>
    <w:bookmarkEnd w:id="108"/>
    <w:bookmarkStart w:id="115" w:name="references"/>
    <w:p>
      <w:pPr>
        <w:pStyle w:val="Heading1"/>
      </w:pPr>
      <w:r>
        <w:t xml:space="preserve">References</w:t>
      </w:r>
    </w:p>
    <w:p>
      <w:pPr>
        <w:pStyle w:val="FirstParagraph"/>
      </w:pPr>
      <w:r>
        <w:t>[1</w:t>
      </w:r>
      <w:r>
        <w:t xml:space="preserve">]</w:t>
      </w:r>
      <w:r>
        <w:t xml:space="preserve"> A. Silberschatz, P. B. Galvin, and G. Gagne,</w:t>
      </w:r>
      <w:r>
        <w:t xml:space="preserve"> </w:t>
      </w:r>
      <w:r>
        <w:rPr>
          <w:iCs/>
          <w:i/>
        </w:rPr>
        <w:t xml:space="preserve">Operating System Concepts</w:t>
      </w:r>
      <w:r>
        <w:t xml:space="preserve">, 10th ed. Wiley, 2018.</w:t>
      </w:r>
    </w:p>
    <w:p>
      <w:pPr>
        <w:pStyle w:val="BodyText"/>
      </w:pPr>
      <w:r>
        <w:t>[2</w:t>
      </w:r>
      <w:r>
        <w:t xml:space="preserve">]</w:t>
      </w:r>
      <w:r>
        <w:t xml:space="preserve"> A. S. Tanenbaum and H. Bos,</w:t>
      </w:r>
      <w:r>
        <w:t xml:space="preserve"> </w:t>
      </w:r>
      <w:r>
        <w:rPr>
          <w:iCs/>
          <w:i/>
        </w:rPr>
        <w:t xml:space="preserve">Modern Operating Systems</w:t>
      </w:r>
      <w:r>
        <w:t xml:space="preserve">, 4th ed. Pearson, 2015.</w:t>
      </w:r>
    </w:p>
    <w:p>
      <w:pPr>
        <w:pStyle w:val="BodyText"/>
      </w:pPr>
      <w:r>
        <w:t>[3</w:t>
      </w:r>
      <w:r>
        <w:t xml:space="preserve">]</w:t>
      </w:r>
      <w:r>
        <w:t xml:space="preserve"> </w:t>
      </w:r>
      <w:r>
        <w:t xml:space="preserve">The Linux kernel documentation</w:t>
      </w:r>
      <w:r>
        <w:t xml:space="preserve">,</w:t>
      </w:r>
      <w:r>
        <w:t xml:space="preserve"> </w:t>
      </w:r>
      <w:r>
        <w:t xml:space="preserve">“</w:t>
      </w:r>
      <w:r>
        <w:t xml:space="preserve">CFS</w:t>
      </w:r>
      <w:r>
        <w:t xml:space="preserve"> </w:t>
      </w:r>
      <w:r>
        <w:t xml:space="preserve">scheduler,</w:t>
      </w:r>
      <w:r>
        <w:t xml:space="preserve">”</w:t>
      </w:r>
      <w:r>
        <w:t xml:space="preserve"> </w:t>
      </w:r>
      <w:hyperlink r:id="rId109">
        <w:r>
          <w:rPr>
            <w:rStyle w:val="Hyperlink"/>
          </w:rPr>
          <w:t xml:space="preserve">https://docs.kernel.org/scheduler/sched-design-CFS.html</w:t>
        </w:r>
      </w:hyperlink>
      <w:r>
        <w:t xml:space="preserve">, accessed Oct. 2026.</w:t>
      </w:r>
    </w:p>
    <w:p>
      <w:pPr>
        <w:pStyle w:val="BodyText"/>
      </w:pPr>
      <w:r>
        <w:t>[4</w:t>
      </w:r>
      <w:r>
        <w:t xml:space="preserve">]</w:t>
      </w:r>
      <w:r>
        <w:t xml:space="preserve"> I. Stoica and H. Abdel-Wahab,</w:t>
      </w:r>
      <w:r>
        <w:t xml:space="preserve"> </w:t>
      </w:r>
      <w:r>
        <w:t xml:space="preserve">“</w:t>
      </w:r>
      <w:r>
        <w:t xml:space="preserve">Earliest eligible virtual deadline first: A flexible and accurate mechanism for proportional share resource allocation,</w:t>
      </w:r>
      <w:r>
        <w:t xml:space="preserve">”</w:t>
      </w:r>
      <w:r>
        <w:t xml:space="preserve"> </w:t>
      </w:r>
      <w:r>
        <w:t xml:space="preserve">Old Dominion University, Tech. Rep. TR-95-22, 1995.</w:t>
      </w:r>
    </w:p>
    <w:p>
      <w:pPr>
        <w:pStyle w:val="BodyText"/>
      </w:pPr>
      <w:r>
        <w:t>[5</w:t>
      </w:r>
      <w:r>
        <w:t xml:space="preserve">]</w:t>
      </w:r>
      <w:r>
        <w:t xml:space="preserve"> J. Corbet,</w:t>
      </w:r>
      <w:r>
        <w:t xml:space="preserve"> </w:t>
      </w:r>
      <w:r>
        <w:t xml:space="preserve">“</w:t>
      </w:r>
      <w:r>
        <w:t xml:space="preserve">An</w:t>
      </w:r>
      <w:r>
        <w:t xml:space="preserve"> </w:t>
      </w:r>
      <w:r>
        <w:t xml:space="preserve">EEVDF</w:t>
      </w:r>
      <w:r>
        <w:t xml:space="preserve"> </w:t>
      </w:r>
      <w:r>
        <w:t xml:space="preserve">CPU</w:t>
      </w:r>
      <w:r>
        <w:t xml:space="preserve"> </w:t>
      </w:r>
      <w:r>
        <w:t xml:space="preserve">scheduler for</w:t>
      </w:r>
      <w:r>
        <w:t xml:space="preserve"> </w:t>
      </w:r>
      <w:r>
        <w:t xml:space="preserve">Linux</w:t>
      </w:r>
      <w:r>
        <w:t xml:space="preserve">,</w:t>
      </w:r>
      <w:r>
        <w:t xml:space="preserve">”</w:t>
      </w:r>
      <w:r>
        <w:t xml:space="preserve"> </w:t>
      </w:r>
      <w:r>
        <w:t xml:space="preserve">LWN.net, Mar. 2023,</w:t>
      </w:r>
      <w:r>
        <w:t xml:space="preserve"> </w:t>
      </w:r>
      <w:hyperlink r:id="rId110">
        <w:r>
          <w:rPr>
            <w:rStyle w:val="Hyperlink"/>
          </w:rPr>
          <w:t xml:space="preserve">https://lwn.net/Articles/925371/</w:t>
        </w:r>
      </w:hyperlink>
      <w:r>
        <w:t xml:space="preserve">.</w:t>
      </w:r>
    </w:p>
    <w:p>
      <w:pPr>
        <w:pStyle w:val="BodyText"/>
      </w:pPr>
      <w:r>
        <w:t>[6</w:t>
      </w:r>
      <w:r>
        <w:t xml:space="preserve">]</w:t>
      </w:r>
      <w:r>
        <w:t xml:space="preserve"> J. Corbet,</w:t>
      </w:r>
      <w:r>
        <w:t xml:space="preserve"> </w:t>
      </w:r>
      <w:r>
        <w:t xml:space="preserve">“</w:t>
      </w:r>
      <w:r>
        <w:t xml:space="preserve">Completing the</w:t>
      </w:r>
      <w:r>
        <w:t xml:space="preserve"> </w:t>
      </w:r>
      <w:r>
        <w:t xml:space="preserve">EEVDF</w:t>
      </w:r>
      <w:r>
        <w:t xml:space="preserve"> </w:t>
      </w:r>
      <w:r>
        <w:t xml:space="preserve">scheduler,</w:t>
      </w:r>
      <w:r>
        <w:t xml:space="preserve">”</w:t>
      </w:r>
      <w:r>
        <w:t xml:space="preserve"> </w:t>
      </w:r>
      <w:r>
        <w:t xml:space="preserve">LWN.net, Apr. 2024,</w:t>
      </w:r>
      <w:r>
        <w:t xml:space="preserve"> </w:t>
      </w:r>
      <w:hyperlink r:id="rId111">
        <w:r>
          <w:rPr>
            <w:rStyle w:val="Hyperlink"/>
          </w:rPr>
          <w:t xml:space="preserve">https://lwn.net/Articles/969062/</w:t>
        </w:r>
      </w:hyperlink>
      <w:r>
        <w:t xml:space="preserve">.</w:t>
      </w:r>
    </w:p>
    <w:p>
      <w:pPr>
        <w:pStyle w:val="BodyText"/>
      </w:pPr>
      <w:r>
        <w:t>[7</w:t>
      </w:r>
      <w:r>
        <w:t xml:space="preserve">]</w:t>
      </w:r>
      <w:r>
        <w:t xml:space="preserve"> </w:t>
      </w:r>
      <w:r>
        <w:t xml:space="preserve">The Linux kernel documentation</w:t>
      </w:r>
      <w:r>
        <w:t xml:space="preserve">,</w:t>
      </w:r>
      <w:r>
        <w:t xml:space="preserve"> </w:t>
      </w:r>
      <w:r>
        <w:t xml:space="preserve">“</w:t>
      </w:r>
      <w:r>
        <w:t xml:space="preserve">EEVDF</w:t>
      </w:r>
      <w:r>
        <w:t xml:space="preserve"> </w:t>
      </w:r>
      <w:r>
        <w:t xml:space="preserve">scheduler,</w:t>
      </w:r>
      <w:r>
        <w:t xml:space="preserve">”</w:t>
      </w:r>
      <w:r>
        <w:t xml:space="preserve"> </w:t>
      </w:r>
      <w:hyperlink r:id="rId112">
        <w:r>
          <w:rPr>
            <w:rStyle w:val="Hyperlink"/>
          </w:rPr>
          <w:t xml:space="preserve">https://docs.kernel.org/scheduler/sched-eevdf.html</w:t>
        </w:r>
      </w:hyperlink>
      <w:r>
        <w:t xml:space="preserve">, 2024.</w:t>
      </w:r>
    </w:p>
    <w:p>
      <w:pPr>
        <w:pStyle w:val="BodyText"/>
      </w:pPr>
      <w:r>
        <w:t>[8</w:t>
      </w:r>
      <w:r>
        <w:t xml:space="preserve">]</w:t>
      </w:r>
      <w:r>
        <w:t xml:space="preserve"> B. O. Koopman,</w:t>
      </w:r>
      <w:r>
        <w:t xml:space="preserve"> </w:t>
      </w:r>
      <w:r>
        <w:t xml:space="preserve">“</w:t>
      </w:r>
      <w:r>
        <w:t xml:space="preserve">Hamiltonian systems and transformation in</w:t>
      </w:r>
      <w:r>
        <w:t xml:space="preserve"> </w:t>
      </w:r>
      <w:r>
        <w:t xml:space="preserve">Hilbert</w:t>
      </w:r>
      <w:r>
        <w:t xml:space="preserve"> </w:t>
      </w:r>
      <w:r>
        <w:t xml:space="preserve">space,</w:t>
      </w:r>
      <w:r>
        <w:t xml:space="preserve">”</w:t>
      </w:r>
      <w:r>
        <w:t xml:space="preserve"> </w:t>
      </w:r>
      <w:r>
        <w:rPr>
          <w:iCs/>
          <w:i/>
        </w:rPr>
        <w:t xml:space="preserve">Proc. Natl. Acad. Sci. USA</w:t>
      </w:r>
      <w:r>
        <w:t xml:space="preserve">, vol. 17, no. 5, pp. 315–318, 1931.</w:t>
      </w:r>
    </w:p>
    <w:p>
      <w:pPr>
        <w:pStyle w:val="BodyText"/>
      </w:pPr>
      <w:r>
        <w:t>[9</w:t>
      </w:r>
      <w:r>
        <w:t xml:space="preserve">]</w:t>
      </w:r>
      <w:r>
        <w:t xml:space="preserve"> I. Mezić,</w:t>
      </w:r>
      <w:r>
        <w:t xml:space="preserve"> </w:t>
      </w:r>
      <w:r>
        <w:t xml:space="preserve">“</w:t>
      </w:r>
      <w:r>
        <w:t xml:space="preserve">Spectral properties of dynamical systems, model reduction and decompositions,</w:t>
      </w:r>
      <w:r>
        <w:t xml:space="preserve">”</w:t>
      </w:r>
      <w:r>
        <w:t xml:space="preserve"> </w:t>
      </w:r>
      <w:r>
        <w:rPr>
          <w:iCs/>
          <w:i/>
        </w:rPr>
        <w:t xml:space="preserve">Nonlinear Dyn.</w:t>
      </w:r>
      <w:r>
        <w:t xml:space="preserve">, vol. 41, no. 1–3, pp. 309–325, 2005.</w:t>
      </w:r>
    </w:p>
    <w:p>
      <w:pPr>
        <w:pStyle w:val="BodyText"/>
      </w:pPr>
      <w:r>
        <w:t>[10</w:t>
      </w:r>
      <w:r>
        <w:t xml:space="preserve">]</w:t>
      </w:r>
      <w:r>
        <w:t xml:space="preserve"> S. L. Brunton, M. Budišić, E. Kaiser, and J. N. Kutz,</w:t>
      </w:r>
      <w:r>
        <w:t xml:space="preserve"> </w:t>
      </w:r>
      <w:r>
        <w:t xml:space="preserve">“</w:t>
      </w:r>
      <w:r>
        <w:t xml:space="preserve">Modern</w:t>
      </w:r>
      <w:r>
        <w:t xml:space="preserve"> </w:t>
      </w:r>
      <w:r>
        <w:t xml:space="preserve">Koopman</w:t>
      </w:r>
      <w:r>
        <w:t xml:space="preserve"> </w:t>
      </w:r>
      <w:r>
        <w:t xml:space="preserve">theory for dynamical systems,</w:t>
      </w:r>
      <w:r>
        <w:t xml:space="preserve">”</w:t>
      </w:r>
      <w:r>
        <w:t xml:space="preserve"> </w:t>
      </w:r>
      <w:r>
        <w:rPr>
          <w:iCs/>
          <w:i/>
        </w:rPr>
        <w:t xml:space="preserve">SIAM Rev.</w:t>
      </w:r>
      <w:r>
        <w:t xml:space="preserve">, vol. 64, no. 2, pp. 229–340, 2022.</w:t>
      </w:r>
    </w:p>
    <w:p>
      <w:pPr>
        <w:pStyle w:val="BodyText"/>
      </w:pPr>
      <w:r>
        <w:t>[11</w:t>
      </w:r>
      <w:r>
        <w:t xml:space="preserve">]</w:t>
      </w:r>
      <w:r>
        <w:t xml:space="preserve"> P. J. Schmid,</w:t>
      </w:r>
      <w:r>
        <w:t xml:space="preserve"> </w:t>
      </w:r>
      <w:r>
        <w:t xml:space="preserve">“</w:t>
      </w:r>
      <w:r>
        <w:t xml:space="preserve">Dynamic mode decomposition of numerical and experimental data,</w:t>
      </w:r>
      <w:r>
        <w:t xml:space="preserve">”</w:t>
      </w:r>
      <w:r>
        <w:t xml:space="preserve"> </w:t>
      </w:r>
      <w:r>
        <w:rPr>
          <w:iCs/>
          <w:i/>
        </w:rPr>
        <w:t xml:space="preserve">J. Fluid Mech.</w:t>
      </w:r>
      <w:r>
        <w:t xml:space="preserve">, vol. 656, pp. 5–28, 2010.</w:t>
      </w:r>
    </w:p>
    <w:p>
      <w:pPr>
        <w:pStyle w:val="BodyText"/>
      </w:pPr>
      <w:r>
        <w:t>[12</w:t>
      </w:r>
      <w:r>
        <w:t xml:space="preserve">]</w:t>
      </w:r>
      <w:r>
        <w:t xml:space="preserve"> M. O. Williams, I. G. Kevrekidis, and C. W. Rowley,</w:t>
      </w:r>
      <w:r>
        <w:t xml:space="preserve"> </w:t>
      </w:r>
      <w:r>
        <w:t xml:space="preserve">“</w:t>
      </w:r>
      <w:r>
        <w:t xml:space="preserve">A data-driven approximation of the</w:t>
      </w:r>
      <w:r>
        <w:t xml:space="preserve"> </w:t>
      </w:r>
      <w:r>
        <w:t xml:space="preserve">Koopman</w:t>
      </w:r>
      <w:r>
        <w:t xml:space="preserve"> </w:t>
      </w:r>
      <w:r>
        <w:t xml:space="preserve">operator: Extending dynamic mode decomposition,</w:t>
      </w:r>
      <w:r>
        <w:t xml:space="preserve">”</w:t>
      </w:r>
      <w:r>
        <w:t xml:space="preserve"> </w:t>
      </w:r>
      <w:r>
        <w:rPr>
          <w:iCs/>
          <w:i/>
        </w:rPr>
        <w:t xml:space="preserve">J. Nonlinear Sci.</w:t>
      </w:r>
      <w:r>
        <w:t xml:space="preserve">, vol. 25, no. 6, pp. 1307–1346, 2015.</w:t>
      </w:r>
    </w:p>
    <w:p>
      <w:pPr>
        <w:pStyle w:val="BodyText"/>
      </w:pPr>
      <w:r>
        <w:t>[13</w:t>
      </w:r>
      <w:r>
        <w:t xml:space="preserve">]</w:t>
      </w:r>
      <w:r>
        <w:t xml:space="preserve"> H. Arbabi and I. Mezić,</w:t>
      </w:r>
      <w:r>
        <w:t xml:space="preserve"> </w:t>
      </w:r>
      <w:r>
        <w:t xml:space="preserve">“</w:t>
      </w:r>
      <w:r>
        <w:t xml:space="preserve">Ergodic theory, dynamic mode decomposition, and computation of spectral properties of the</w:t>
      </w:r>
      <w:r>
        <w:t xml:space="preserve"> </w:t>
      </w:r>
      <w:r>
        <w:t xml:space="preserve">Koopman</w:t>
      </w:r>
      <w:r>
        <w:t xml:space="preserve"> </w:t>
      </w:r>
      <w:r>
        <w:t xml:space="preserve">operator,</w:t>
      </w:r>
      <w:r>
        <w:t xml:space="preserve">”</w:t>
      </w:r>
      <w:r>
        <w:t xml:space="preserve"> </w:t>
      </w:r>
      <w:r>
        <w:rPr>
          <w:iCs/>
          <w:i/>
        </w:rPr>
        <w:t xml:space="preserve">SIAM J. Appl. Dyn. Syst.</w:t>
      </w:r>
      <w:r>
        <w:t xml:space="preserve">, vol. 16, no. 4, pp. 2096–2126, 2017.</w:t>
      </w:r>
    </w:p>
    <w:p>
      <w:pPr>
        <w:pStyle w:val="BodyText"/>
      </w:pPr>
      <w:r>
        <w:t>[14</w:t>
      </w:r>
      <w:r>
        <w:t xml:space="preserve">]</w:t>
      </w:r>
      <w:r>
        <w:t xml:space="preserve"> S. Pan and K. Duraisamy,</w:t>
      </w:r>
      <w:r>
        <w:t xml:space="preserve"> </w:t>
      </w:r>
      <w:r>
        <w:t xml:space="preserve">“</w:t>
      </w:r>
      <w:r>
        <w:t xml:space="preserve">On the structure of time-delay embedding in linear models of non-linear dynamical systems,</w:t>
      </w:r>
      <w:r>
        <w:t xml:space="preserve">”</w:t>
      </w:r>
      <w:r>
        <w:t xml:space="preserve"> </w:t>
      </w:r>
      <w:r>
        <w:rPr>
          <w:iCs/>
          <w:i/>
        </w:rPr>
        <w:t xml:space="preserve">Chaos</w:t>
      </w:r>
      <w:r>
        <w:t xml:space="preserve">, vol. 30, no. 7, p. 073135, 2020.</w:t>
      </w:r>
    </w:p>
    <w:p>
      <w:pPr>
        <w:pStyle w:val="BodyText"/>
      </w:pPr>
      <w:r>
        <w:t>[15</w:t>
      </w:r>
      <w:r>
        <w:t xml:space="preserve">]</w:t>
      </w:r>
      <w:r>
        <w:t xml:space="preserve"> R. G. Brown,</w:t>
      </w:r>
      <w:r>
        <w:t xml:space="preserve"> </w:t>
      </w:r>
      <w:r>
        <w:rPr>
          <w:iCs/>
          <w:i/>
        </w:rPr>
        <w:t xml:space="preserve">Statistical Forecasting for Inventory Control</w:t>
      </w:r>
      <w:r>
        <w:t xml:space="preserve">. New York: McGraw-Hill, 1959.</w:t>
      </w:r>
    </w:p>
    <w:p>
      <w:pPr>
        <w:pStyle w:val="BodyText"/>
      </w:pPr>
      <w:r>
        <w:t>[16</w:t>
      </w:r>
      <w:r>
        <w:t xml:space="preserve">]</w:t>
      </w:r>
      <w:r>
        <w:t xml:space="preserve"> S. W. Roberts,</w:t>
      </w:r>
      <w:r>
        <w:t xml:space="preserve"> </w:t>
      </w:r>
      <w:r>
        <w:t xml:space="preserve">“</w:t>
      </w:r>
      <w:r>
        <w:t xml:space="preserve">Control chart tests based on geometric moving averages,</w:t>
      </w:r>
      <w:r>
        <w:t xml:space="preserve">”</w:t>
      </w:r>
      <w:r>
        <w:t xml:space="preserve"> </w:t>
      </w:r>
      <w:r>
        <w:rPr>
          <w:iCs/>
          <w:i/>
        </w:rPr>
        <w:t xml:space="preserve">Technometrics</w:t>
      </w:r>
      <w:r>
        <w:t xml:space="preserve">, vol. 1, no. 3, pp. 239–250, 1959.</w:t>
      </w:r>
    </w:p>
    <w:p>
      <w:pPr>
        <w:pStyle w:val="BodyText"/>
      </w:pPr>
      <w:r>
        <w:t>[17</w:t>
      </w:r>
      <w:r>
        <w:t xml:space="preserve">]</w:t>
      </w:r>
      <w:r>
        <w:t xml:space="preserve"> J. H. Tu, C. W. Rowley, D. M. Luchtenburg, S. L. Brunton, and J. N. Kutz,</w:t>
      </w:r>
      <w:r>
        <w:t xml:space="preserve"> </w:t>
      </w:r>
      <w:r>
        <w:t xml:space="preserve">“</w:t>
      </w:r>
      <w:r>
        <w:t xml:space="preserve">On dynamic mode decomposition: Theory and applications,</w:t>
      </w:r>
      <w:r>
        <w:t xml:space="preserve">”</w:t>
      </w:r>
      <w:r>
        <w:t xml:space="preserve"> </w:t>
      </w:r>
      <w:r>
        <w:rPr>
          <w:iCs/>
          <w:i/>
        </w:rPr>
        <w:t xml:space="preserve">J. Comput. Dyn.</w:t>
      </w:r>
      <w:r>
        <w:t xml:space="preserve">, vol. 1, no. 2, pp. 391–421, 2014.</w:t>
      </w:r>
    </w:p>
    <w:p>
      <w:pPr>
        <w:pStyle w:val="BodyText"/>
      </w:pPr>
      <w:r>
        <w:t>[18</w:t>
      </w:r>
      <w:r>
        <w:t xml:space="preserve">]</w:t>
      </w:r>
      <w:r>
        <w:t xml:space="preserve"> M. Korda and I. Mezić,</w:t>
      </w:r>
      <w:r>
        <w:t xml:space="preserve"> </w:t>
      </w:r>
      <w:r>
        <w:t xml:space="preserve">“</w:t>
      </w:r>
      <w:r>
        <w:t xml:space="preserve">On convergence of extended dynamic mode decomposition to the</w:t>
      </w:r>
      <w:r>
        <w:t xml:space="preserve"> </w:t>
      </w:r>
      <w:r>
        <w:t xml:space="preserve">Koopman</w:t>
      </w:r>
      <w:r>
        <w:t xml:space="preserve"> </w:t>
      </w:r>
      <w:r>
        <w:t xml:space="preserve">operator,</w:t>
      </w:r>
      <w:r>
        <w:t xml:space="preserve">”</w:t>
      </w:r>
      <w:r>
        <w:t xml:space="preserve"> </w:t>
      </w:r>
      <w:r>
        <w:rPr>
          <w:iCs/>
          <w:i/>
        </w:rPr>
        <w:t xml:space="preserve">J. Nonlinear Sci.</w:t>
      </w:r>
      <w:r>
        <w:t xml:space="preserve">, vol. 28, no. 2, pp. 687–710, 2018.</w:t>
      </w:r>
    </w:p>
    <w:p>
      <w:pPr>
        <w:pStyle w:val="BodyText"/>
      </w:pPr>
      <w:r>
        <w:t>[19</w:t>
      </w:r>
      <w:r>
        <w:t xml:space="preserve">]</w:t>
      </w:r>
      <w:r>
        <w:t xml:space="preserve"> F. Takens,</w:t>
      </w:r>
      <w:r>
        <w:t xml:space="preserve"> </w:t>
      </w:r>
      <w:r>
        <w:t xml:space="preserve">“</w:t>
      </w:r>
      <w:r>
        <w:t xml:space="preserve">Detecting strange attractors in turbulence,</w:t>
      </w:r>
      <w:r>
        <w:t xml:space="preserve">”</w:t>
      </w:r>
      <w:r>
        <w:t xml:space="preserve"> </w:t>
      </w:r>
      <w:r>
        <w:t xml:space="preserve">in</w:t>
      </w:r>
      <w:r>
        <w:t xml:space="preserve"> </w:t>
      </w:r>
      <w:r>
        <w:rPr>
          <w:iCs/>
          <w:i/>
        </w:rPr>
        <w:t xml:space="preserve">Dynamical Systems and Turbulence, Warwick 1980</w:t>
      </w:r>
      <w:r>
        <w:t xml:space="preserve">, ser. Lecture Notes in Mathematics. Springer, 1981, vol. 898, pp. 366–381.</w:t>
      </w:r>
    </w:p>
    <w:p>
      <w:pPr>
        <w:pStyle w:val="BodyText"/>
      </w:pPr>
      <w:r>
        <w:t>[20</w:t>
      </w:r>
      <w:r>
        <w:t xml:space="preserve">]</w:t>
      </w:r>
      <w:r>
        <w:t xml:space="preserve"> S. L. Brunton, B. W. Brunton, J. L. Proctor, E. Kaiser, and J. N. Kutz,</w:t>
      </w:r>
      <w:r>
        <w:t xml:space="preserve"> </w:t>
      </w:r>
      <w:r>
        <w:t xml:space="preserve">“</w:t>
      </w:r>
      <w:r>
        <w:t xml:space="preserve">Chaos as an intermittently forced linear system,</w:t>
      </w:r>
      <w:r>
        <w:t xml:space="preserve">”</w:t>
      </w:r>
      <w:r>
        <w:t xml:space="preserve"> </w:t>
      </w:r>
      <w:r>
        <w:rPr>
          <w:iCs/>
          <w:i/>
        </w:rPr>
        <w:t xml:space="preserve">Nature Commun.</w:t>
      </w:r>
      <w:r>
        <w:t xml:space="preserve">, vol. 8, p. 19, 2017.</w:t>
      </w:r>
    </w:p>
    <w:p>
      <w:pPr>
        <w:pStyle w:val="BodyText"/>
      </w:pPr>
      <w:r>
        <w:t>[21</w:t>
      </w:r>
      <w:r>
        <w:t xml:space="preserve">]</w:t>
      </w:r>
      <w:r>
        <w:t xml:space="preserve"> S. T. M. Dawson, M. S. Hemati, M. O. Williams, and C. W. Rowley,</w:t>
      </w:r>
      <w:r>
        <w:t xml:space="preserve"> </w:t>
      </w:r>
      <w:r>
        <w:t xml:space="preserve">“</w:t>
      </w:r>
      <w:r>
        <w:t xml:space="preserve">Characterizing and correcting for the effect of sensor noise in the dynamic mode decomposition,</w:t>
      </w:r>
      <w:r>
        <w:t xml:space="preserve">”</w:t>
      </w:r>
      <w:r>
        <w:t xml:space="preserve"> </w:t>
      </w:r>
      <w:r>
        <w:rPr>
          <w:iCs/>
          <w:i/>
        </w:rPr>
        <w:t xml:space="preserve">Exp. Fluids</w:t>
      </w:r>
      <w:r>
        <w:t xml:space="preserve">, vol. 57, no. 3, p. 42, 2016.</w:t>
      </w:r>
    </w:p>
    <w:p>
      <w:pPr>
        <w:pStyle w:val="BodyText"/>
      </w:pPr>
      <w:r>
        <w:t>[22</w:t>
      </w:r>
      <w:r>
        <w:t xml:space="preserve">]</w:t>
      </w:r>
      <w:r>
        <w:t xml:space="preserve"> J. N. Kutz, S. L. Brunton, B. W. Brunton, and J. L. Proctor,</w:t>
      </w:r>
      <w:r>
        <w:t xml:space="preserve"> </w:t>
      </w:r>
      <w:r>
        <w:rPr>
          <w:iCs/>
          <w:i/>
        </w:rPr>
        <w:t xml:space="preserve">Dynamic Mode Decomposition: Data-Driven Modeling of Complex Systems</w:t>
      </w:r>
      <w:r>
        <w:t xml:space="preserve">. Philadelphia, PA: SIAM, 2016.</w:t>
      </w:r>
    </w:p>
    <w:p>
      <w:pPr>
        <w:pStyle w:val="BodyText"/>
      </w:pPr>
      <w:r>
        <w:t>[23</w:t>
      </w:r>
      <w:r>
        <w:t xml:space="preserve">]</w:t>
      </w:r>
      <w:r>
        <w:t xml:space="preserve"> J. Mann and J. N. Kutz,</w:t>
      </w:r>
      <w:r>
        <w:t xml:space="preserve"> </w:t>
      </w:r>
      <w:r>
        <w:t xml:space="preserve">“</w:t>
      </w:r>
      <w:r>
        <w:t xml:space="preserve">Dynamic mode decomposition for financial trading strategies,</w:t>
      </w:r>
      <w:r>
        <w:t xml:space="preserve">”</w:t>
      </w:r>
      <w:r>
        <w:t xml:space="preserve"> </w:t>
      </w:r>
      <w:r>
        <w:rPr>
          <w:iCs/>
          <w:i/>
        </w:rPr>
        <w:t xml:space="preserve">Quant. Finance</w:t>
      </w:r>
      <w:r>
        <w:t xml:space="preserve">, vol. 16, no. 11, pp. 1643–1655, 2016.</w:t>
      </w:r>
    </w:p>
    <w:p>
      <w:pPr>
        <w:pStyle w:val="BodyText"/>
      </w:pPr>
      <w:r>
        <w:t>[24</w:t>
      </w:r>
      <w:r>
        <w:t xml:space="preserve">]</w:t>
      </w:r>
      <w:r>
        <w:t xml:space="preserve"> M. Korda and I. Mezi</w:t>
      </w:r>
      <w:r>
        <w:t xml:space="preserve">ć</w:t>
      </w:r>
      <w:r>
        <w:t xml:space="preserve">,</w:t>
      </w:r>
      <w:r>
        <w:t xml:space="preserve"> </w:t>
      </w:r>
      <w:r>
        <w:t xml:space="preserve">“</w:t>
      </w:r>
      <w:r>
        <w:t xml:space="preserve">Linear predictors for nonlinear dynamical systems:</w:t>
      </w:r>
      <w:r>
        <w:t xml:space="preserve"> </w:t>
      </w:r>
      <w:r>
        <w:t xml:space="preserve">Koopman</w:t>
      </w:r>
      <w:r>
        <w:t xml:space="preserve"> </w:t>
      </w:r>
      <w:r>
        <w:t xml:space="preserve">operator meets model predictive control,</w:t>
      </w:r>
      <w:r>
        <w:t xml:space="preserve">”</w:t>
      </w:r>
      <w:r>
        <w:t xml:space="preserve"> </w:t>
      </w:r>
      <w:r>
        <w:rPr>
          <w:iCs/>
          <w:i/>
        </w:rPr>
        <w:t xml:space="preserve">Automatica</w:t>
      </w:r>
      <w:r>
        <w:t xml:space="preserve">, vol. 93, pp. 149–160, 2018.</w:t>
      </w:r>
    </w:p>
    <w:p>
      <w:pPr>
        <w:pStyle w:val="BodyText"/>
      </w:pPr>
      <w:r>
        <w:t>[25</w:t>
      </w:r>
      <w:r>
        <w:t xml:space="preserve">]</w:t>
      </w:r>
      <w:r>
        <w:t xml:space="preserve"> B. Lusch, J. N. Kutz, and S. L. Brunton,</w:t>
      </w:r>
      <w:r>
        <w:t xml:space="preserve"> </w:t>
      </w:r>
      <w:r>
        <w:t xml:space="preserve">“</w:t>
      </w:r>
      <w:r>
        <w:t xml:space="preserve">Deep learning for universal linear embeddings of nonlinear dynamics,</w:t>
      </w:r>
      <w:r>
        <w:t xml:space="preserve">”</w:t>
      </w:r>
      <w:r>
        <w:t xml:space="preserve"> </w:t>
      </w:r>
      <w:r>
        <w:rPr>
          <w:iCs/>
          <w:i/>
        </w:rPr>
        <w:t xml:space="preserve">Nature Commun.</w:t>
      </w:r>
      <w:r>
        <w:t xml:space="preserve">, vol. 9, p. 4950, 2018.</w:t>
      </w:r>
    </w:p>
    <w:p>
      <w:pPr>
        <w:pStyle w:val="BodyText"/>
      </w:pPr>
      <w:r>
        <w:t>[26</w:t>
      </w:r>
      <w:r>
        <w:t xml:space="preserve">]</w:t>
      </w:r>
      <w:r>
        <w:t xml:space="preserve"> B. Gregg,</w:t>
      </w:r>
      <w:r>
        <w:t xml:space="preserve"> </w:t>
      </w:r>
      <w:r>
        <w:rPr>
          <w:iCs/>
          <w:i/>
        </w:rPr>
        <w:t xml:space="preserve">BPF</w:t>
      </w:r>
      <w:r>
        <w:rPr>
          <w:iCs/>
          <w:i/>
        </w:rPr>
        <w:t xml:space="preserve"> </w:t>
      </w:r>
      <w:r>
        <w:rPr>
          <w:iCs/>
          <w:i/>
        </w:rPr>
        <w:t xml:space="preserve">Performance Tools</w:t>
      </w:r>
      <w:r>
        <w:t xml:space="preserve">. Addison-Wesley, 2019.</w:t>
      </w:r>
    </w:p>
    <w:p>
      <w:pPr>
        <w:pStyle w:val="BodyText"/>
      </w:pPr>
      <w:r>
        <w:t>[27</w:t>
      </w:r>
      <w:r>
        <w:t xml:space="preserve">]</w:t>
      </w:r>
      <w:r>
        <w:t xml:space="preserve"> </w:t>
      </w:r>
      <w:r>
        <w:t xml:space="preserve">The Linux kernel documentation</w:t>
      </w:r>
      <w:r>
        <w:t xml:space="preserve">,</w:t>
      </w:r>
      <w:r>
        <w:t xml:space="preserve"> </w:t>
      </w:r>
      <w:r>
        <w:t xml:space="preserve">“</w:t>
      </w:r>
      <w:r>
        <w:t xml:space="preserve">Extensible scheduler class (sched_ext),</w:t>
      </w:r>
      <w:r>
        <w:t xml:space="preserve">”</w:t>
      </w:r>
      <w:r>
        <w:t xml:space="preserve"> </w:t>
      </w:r>
      <w:hyperlink r:id="rId113">
        <w:r>
          <w:rPr>
            <w:rStyle w:val="Hyperlink"/>
          </w:rPr>
          <w:t xml:space="preserve">https://docs.kernel.org/scheduler/sched-ext.html</w:t>
        </w:r>
      </w:hyperlink>
      <w:r>
        <w:t xml:space="preserve">, 2024.</w:t>
      </w:r>
    </w:p>
    <w:p>
      <w:pPr>
        <w:pStyle w:val="BodyText"/>
      </w:pPr>
      <w:r>
        <w:t>[28</w:t>
      </w:r>
      <w:r>
        <w:t xml:space="preserve">]</w:t>
      </w:r>
      <w:r>
        <w:t xml:space="preserve"> A. Negi and P. K. Kumar,</w:t>
      </w:r>
      <w:r>
        <w:t xml:space="preserve"> </w:t>
      </w:r>
      <w:r>
        <w:t xml:space="preserve">“</w:t>
      </w:r>
      <w:r>
        <w:t xml:space="preserve">Applying machine learning techniques to improve</w:t>
      </w:r>
      <w:r>
        <w:t xml:space="preserve"> </w:t>
      </w:r>
      <w:r>
        <w:t xml:space="preserve">Linux</w:t>
      </w:r>
      <w:r>
        <w:t xml:space="preserve"> </w:t>
      </w:r>
      <w:r>
        <w:t xml:space="preserve">process scheduling,</w:t>
      </w:r>
      <w:r>
        <w:t xml:space="preserve">”</w:t>
      </w:r>
      <w:r>
        <w:t xml:space="preserve"> </w:t>
      </w:r>
      <w:r>
        <w:t xml:space="preserve">in</w:t>
      </w:r>
      <w:r>
        <w:t xml:space="preserve"> </w:t>
      </w:r>
      <w:r>
        <w:rPr>
          <w:iCs/>
          <w:i/>
        </w:rPr>
        <w:t xml:space="preserve">Proc. IEEE Region 10 Conf. (TENCON)</w:t>
      </w:r>
      <w:r>
        <w:t xml:space="preserve">, 2005.</w:t>
      </w:r>
    </w:p>
    <w:p>
      <w:pPr>
        <w:pStyle w:val="BodyText"/>
      </w:pPr>
      <w:r>
        <w:t>[29</w:t>
      </w:r>
      <w:r>
        <w:t xml:space="preserve">]</w:t>
      </w:r>
      <w:r>
        <w:t xml:space="preserve"> M. Harchol-Balter, B. Schroeder, N. Bansal, and M. Agrawal,</w:t>
      </w:r>
      <w:r>
        <w:t xml:space="preserve"> </w:t>
      </w:r>
      <w:r>
        <w:t xml:space="preserve">“</w:t>
      </w:r>
      <w:r>
        <w:t xml:space="preserve">Size-based scheduling to improve web performance,</w:t>
      </w:r>
      <w:r>
        <w:t xml:space="preserve">”</w:t>
      </w:r>
      <w:r>
        <w:t xml:space="preserve"> </w:t>
      </w:r>
      <w:r>
        <w:rPr>
          <w:iCs/>
          <w:i/>
        </w:rPr>
        <w:t xml:space="preserve">ACM Trans. Comput. Syst.</w:t>
      </w:r>
      <w:r>
        <w:t xml:space="preserve">, vol. 21, no. 2, pp. 207–233, 2003.</w:t>
      </w:r>
    </w:p>
    <w:p>
      <w:pPr>
        <w:pStyle w:val="BodyText"/>
      </w:pPr>
      <w:r>
        <w:t>[30</w:t>
      </w:r>
      <w:r>
        <w:t xml:space="preserve">]</w:t>
      </w:r>
      <w:r>
        <w:t xml:space="preserve"> H. Mao, M. Schwarzkopf, S. B. Venkatakrishnan, Z. Meng, and M. Alizadeh,</w:t>
      </w:r>
      <w:r>
        <w:t xml:space="preserve"> </w:t>
      </w:r>
      <w:r>
        <w:t xml:space="preserve">“</w:t>
      </w:r>
      <w:r>
        <w:t xml:space="preserve">Learning scheduling algorithms for data processing clusters,</w:t>
      </w:r>
      <w:r>
        <w:t xml:space="preserve">”</w:t>
      </w:r>
      <w:r>
        <w:t xml:space="preserve"> </w:t>
      </w:r>
      <w:r>
        <w:t xml:space="preserve">in</w:t>
      </w:r>
      <w:r>
        <w:t xml:space="preserve"> </w:t>
      </w:r>
      <w:r>
        <w:rPr>
          <w:iCs/>
          <w:i/>
        </w:rPr>
        <w:t xml:space="preserve">Proc. ACM SIGCOMM</w:t>
      </w:r>
      <w:r>
        <w:t xml:space="preserve">, 2019, pp. 270–288.</w:t>
      </w:r>
    </w:p>
    <w:p>
      <w:pPr>
        <w:pStyle w:val="BodyText"/>
      </w:pPr>
      <w:r>
        <w:t>[31</w:t>
      </w:r>
      <w:r>
        <w:t xml:space="preserve">]</w:t>
      </w:r>
      <w:r>
        <w:t xml:space="preserve"> X. Wang, S. Jia, J. Cao, Z. Huang, and M. Song,</w:t>
      </w:r>
      <w:r>
        <w:t xml:space="preserve"> </w:t>
      </w:r>
      <w:r>
        <w:t xml:space="preserve">“</w:t>
      </w:r>
      <w:r>
        <w:t xml:space="preserve">Mixture-of-schedulers: An adaptive scheduling agent as a learned router for expert policies,</w:t>
      </w:r>
      <w:r>
        <w:t xml:space="preserve">”</w:t>
      </w:r>
      <w:r>
        <w:t xml:space="preserve"> </w:t>
      </w:r>
      <w:r>
        <w:t xml:space="preserve">arXiv:2511.11628, 2025.</w:t>
      </w:r>
    </w:p>
    <w:p>
      <w:pPr>
        <w:pStyle w:val="BodyText"/>
      </w:pPr>
      <w:r>
        <w:t>[32</w:t>
      </w:r>
      <w:r>
        <w:t xml:space="preserve">]</w:t>
      </w:r>
      <w:r>
        <w:t xml:space="preserve"> J.-P. Lozi, B. Lepers, J. Funston, F. Gaud, V. Qu</w:t>
      </w:r>
      <w:r>
        <w:t xml:space="preserve">é</w:t>
      </w:r>
      <w:r>
        <w:t xml:space="preserve">ma, and A. Fedorova,</w:t>
      </w:r>
      <w:r>
        <w:t xml:space="preserve"> </w:t>
      </w:r>
      <w:r>
        <w:t xml:space="preserve">“</w:t>
      </w:r>
      <w:r>
        <w:t xml:space="preserve">The</w:t>
      </w:r>
      <w:r>
        <w:t xml:space="preserve"> </w:t>
      </w:r>
      <w:r>
        <w:t xml:space="preserve">Linux</w:t>
      </w:r>
      <w:r>
        <w:t xml:space="preserve"> </w:t>
      </w:r>
      <w:r>
        <w:t xml:space="preserve">scheduler: A decade of wasted cores,</w:t>
      </w:r>
      <w:r>
        <w:t xml:space="preserve">”</w:t>
      </w:r>
      <w:r>
        <w:t xml:space="preserve"> </w:t>
      </w:r>
      <w:r>
        <w:t xml:space="preserve">in</w:t>
      </w:r>
      <w:r>
        <w:t xml:space="preserve"> </w:t>
      </w:r>
      <w:r>
        <w:rPr>
          <w:iCs/>
          <w:i/>
        </w:rPr>
        <w:t xml:space="preserve">Proc. EuroSys</w:t>
      </w:r>
      <w:r>
        <w:t xml:space="preserve">, 2016.</w:t>
      </w:r>
    </w:p>
    <w:p>
      <w:pPr>
        <w:pStyle w:val="BodyText"/>
      </w:pPr>
      <w:r>
        <w:t>[33</w:t>
      </w:r>
      <w:r>
        <w:t xml:space="preserve">]</w:t>
      </w:r>
      <w:r>
        <w:t xml:space="preserve"> G. E. P. Box, G. M. Jenkins, G. C. Reinsel, and G. M. Ljung,</w:t>
      </w:r>
      <w:r>
        <w:t xml:space="preserve"> </w:t>
      </w:r>
      <w:r>
        <w:rPr>
          <w:iCs/>
          <w:i/>
        </w:rPr>
        <w:t xml:space="preserve">Time Series Analysis: Forecasting and Control</w:t>
      </w:r>
      <w:r>
        <w:t xml:space="preserve">, 5th ed. Wiley, 2015.</w:t>
      </w:r>
    </w:p>
    <w:p>
      <w:pPr>
        <w:pStyle w:val="BodyText"/>
      </w:pPr>
      <w:r>
        <w:t>[34</w:t>
      </w:r>
      <w:r>
        <w:t xml:space="preserve">]</w:t>
      </w:r>
      <w:r>
        <w:t xml:space="preserve"> H. Akaike,</w:t>
      </w:r>
      <w:r>
        <w:t xml:space="preserve"> </w:t>
      </w:r>
      <w:r>
        <w:t xml:space="preserve">“</w:t>
      </w:r>
      <w:r>
        <w:t xml:space="preserve">A new look at the statistical model identification,</w:t>
      </w:r>
      <w:r>
        <w:t xml:space="preserve">”</w:t>
      </w:r>
      <w:r>
        <w:t xml:space="preserve"> </w:t>
      </w:r>
      <w:r>
        <w:rPr>
          <w:iCs/>
          <w:i/>
        </w:rPr>
        <w:t xml:space="preserve">IEEE Trans. Autom. Control</w:t>
      </w:r>
      <w:r>
        <w:t xml:space="preserve">, vol. 19, no. 6, pp. 716–723, 1974.</w:t>
      </w:r>
    </w:p>
    <w:p>
      <w:pPr>
        <w:pStyle w:val="BodyText"/>
      </w:pPr>
      <w:r>
        <w:t>[35</w:t>
      </w:r>
      <w:r>
        <w:t xml:space="preserve">]</w:t>
      </w:r>
      <w:r>
        <w:t xml:space="preserve"> V. Vovk, A. Gammerman, and G. Shafer,</w:t>
      </w:r>
      <w:r>
        <w:t xml:space="preserve"> </w:t>
      </w:r>
      <w:r>
        <w:rPr>
          <w:iCs/>
          <w:i/>
        </w:rPr>
        <w:t xml:space="preserve">Algorithmic Learning in a Random World</w:t>
      </w:r>
      <w:r>
        <w:t xml:space="preserve">. New York: Springer, 2005.</w:t>
      </w:r>
    </w:p>
    <w:p>
      <w:pPr>
        <w:pStyle w:val="BodyText"/>
      </w:pPr>
      <w:r>
        <w:t>[36</w:t>
      </w:r>
      <w:r>
        <w:t xml:space="preserve">]</w:t>
      </w:r>
      <w:r>
        <w:t xml:space="preserve"> A. N. Angelopoulos and S. Bates,</w:t>
      </w:r>
      <w:r>
        <w:t xml:space="preserve"> </w:t>
      </w:r>
      <w:r>
        <w:t xml:space="preserve">“</w:t>
      </w:r>
      <w:r>
        <w:t xml:space="preserve">Conformal prediction: A gentle introduction,</w:t>
      </w:r>
      <w:r>
        <w:t xml:space="preserve">”</w:t>
      </w:r>
      <w:r>
        <w:t xml:space="preserve"> </w:t>
      </w:r>
      <w:r>
        <w:rPr>
          <w:iCs/>
          <w:i/>
        </w:rPr>
        <w:t xml:space="preserve">Found. Trends Mach. Learn.</w:t>
      </w:r>
      <w:r>
        <w:t xml:space="preserve">, vol. 16, no. 4, pp. 494–591, 2023.</w:t>
      </w:r>
    </w:p>
    <w:p>
      <w:pPr>
        <w:pStyle w:val="BodyText"/>
      </w:pPr>
      <w:r>
        <w:t>[37</w:t>
      </w:r>
      <w:r>
        <w:t xml:space="preserve">]</w:t>
      </w:r>
      <w:r>
        <w:t xml:space="preserve"> H. R. Künsch,</w:t>
      </w:r>
      <w:r>
        <w:t xml:space="preserve"> </w:t>
      </w:r>
      <w:r>
        <w:t xml:space="preserve">“</w:t>
      </w:r>
      <w:r>
        <w:t xml:space="preserve">The jackknife and the bootstrap for general stationary observations,</w:t>
      </w:r>
      <w:r>
        <w:t xml:space="preserve">”</w:t>
      </w:r>
      <w:r>
        <w:t xml:space="preserve"> </w:t>
      </w:r>
      <w:r>
        <w:rPr>
          <w:iCs/>
          <w:i/>
        </w:rPr>
        <w:t xml:space="preserve">Ann. Statist.</w:t>
      </w:r>
      <w:r>
        <w:t xml:space="preserve">, vol. 17, no. 3, pp. 1217–1241, 1989.</w:t>
      </w:r>
    </w:p>
    <w:p>
      <w:pPr>
        <w:pStyle w:val="BodyText"/>
      </w:pPr>
      <w:r>
        <w:t>[38</w:t>
      </w:r>
      <w:r>
        <w:t xml:space="preserve">]</w:t>
      </w:r>
      <w:r>
        <w:t xml:space="preserve"> S. Holm,</w:t>
      </w:r>
      <w:r>
        <w:t xml:space="preserve"> </w:t>
      </w:r>
      <w:r>
        <w:t xml:space="preserve">“</w:t>
      </w:r>
      <w:r>
        <w:t xml:space="preserve">A simple sequentially rejective multiple test procedure,</w:t>
      </w:r>
      <w:r>
        <w:t xml:space="preserve">”</w:t>
      </w:r>
      <w:r>
        <w:t xml:space="preserve"> </w:t>
      </w:r>
      <w:r>
        <w:rPr>
          <w:iCs/>
          <w:i/>
        </w:rPr>
        <w:t xml:space="preserve">Scand. J. Statist.</w:t>
      </w:r>
      <w:r>
        <w:t xml:space="preserve">, vol. 6, no. 2, pp. 65–70, 1979.</w:t>
      </w:r>
    </w:p>
    <w:p>
      <w:pPr>
        <w:pStyle w:val="BodyText"/>
      </w:pPr>
      <w:r>
        <w:t>[39</w:t>
      </w:r>
      <w:r>
        <w:t xml:space="preserve">]</w:t>
      </w:r>
      <w:r>
        <w:t xml:space="preserve"> F. Wilcoxon,</w:t>
      </w:r>
      <w:r>
        <w:t xml:space="preserve"> </w:t>
      </w:r>
      <w:r>
        <w:t xml:space="preserve">“</w:t>
      </w:r>
      <w:r>
        <w:t xml:space="preserve">Individual comparisons by ranking methods,</w:t>
      </w:r>
      <w:r>
        <w:t xml:space="preserve">”</w:t>
      </w:r>
      <w:r>
        <w:t xml:space="preserve"> </w:t>
      </w:r>
      <w:r>
        <w:rPr>
          <w:iCs/>
          <w:i/>
        </w:rPr>
        <w:t xml:space="preserve">Biometrics Bull.</w:t>
      </w:r>
      <w:r>
        <w:t xml:space="preserve">, vol. 1, no. 6, pp. 80–83, 1945.</w:t>
      </w:r>
    </w:p>
    <w:p>
      <w:pPr>
        <w:pStyle w:val="BodyText"/>
      </w:pPr>
      <w:r>
        <w:t>[40</w:t>
      </w:r>
      <w:r>
        <w:t xml:space="preserve">]</w:t>
      </w:r>
      <w:r>
        <w:t xml:space="preserve"> S. Manocha, R. R. Lingala, C. S. M. Sadhana, S. Kedia, C. S. M. Sahithi, and P. Vemuri,</w:t>
      </w:r>
      <w:r>
        <w:t xml:space="preserve"> </w:t>
      </w:r>
      <w:r>
        <w:t xml:space="preserve">“</w:t>
      </w:r>
      <w:r>
        <w:t xml:space="preserve">Koopman</w:t>
      </w:r>
      <w:r>
        <w:t xml:space="preserve"> </w:t>
      </w:r>
      <w:r>
        <w:t xml:space="preserve">operator theory for network traffic dynamics: An inspectable linear world model for attack forecasting,</w:t>
      </w:r>
      <w:r>
        <w:t xml:space="preserve">”</w:t>
      </w:r>
      <w:r>
        <w:t xml:space="preserve"> </w:t>
      </w:r>
      <w:r>
        <w:t xml:space="preserve">2026, manuscript, Chaitanya Bharathi Institute of Technology.</w:t>
      </w:r>
    </w:p>
    <w:p>
      <w:pPr>
        <w:pStyle w:val="BodyText"/>
      </w:pPr>
      <w:r>
        <w:t>[41</w:t>
      </w:r>
      <w:r>
        <w:t xml:space="preserve">]</w:t>
      </w:r>
      <w:r>
        <w:t xml:space="preserve"> I. Sharafaldin, A. H. Lashkari, and A. A. Ghorbani,</w:t>
      </w:r>
      <w:r>
        <w:t xml:space="preserve"> </w:t>
      </w:r>
      <w:r>
        <w:t xml:space="preserve">“</w:t>
      </w:r>
      <w:r>
        <w:t xml:space="preserve">Toward generating a new intrusion detection dataset and intrusion traffic characterization,</w:t>
      </w:r>
      <w:r>
        <w:t xml:space="preserve">”</w:t>
      </w:r>
      <w:r>
        <w:t xml:space="preserve"> </w:t>
      </w:r>
      <w:r>
        <w:t xml:space="preserve">in</w:t>
      </w:r>
      <w:r>
        <w:t xml:space="preserve"> </w:t>
      </w:r>
      <w:r>
        <w:rPr>
          <w:iCs/>
          <w:i/>
        </w:rPr>
        <w:t xml:space="preserve">Proc. 4th Int. Conf. Inf. Syst. Security Privacy (ICISSP)</w:t>
      </w:r>
      <w:r>
        <w:t xml:space="preserve">, 2018, pp. 108–116.</w:t>
      </w:r>
    </w:p>
    <w:p>
      <w:pPr>
        <w:pStyle w:val="BodyText"/>
      </w:pPr>
      <w:r>
        <w:t>[42</w:t>
      </w:r>
      <w:r>
        <w:t xml:space="preserve">]</w:t>
      </w:r>
      <w:r>
        <w:t xml:space="preserve"> N. Moustafa and J. Slay,</w:t>
      </w:r>
      <w:r>
        <w:t xml:space="preserve"> </w:t>
      </w:r>
      <w:r>
        <w:t xml:space="preserve">“</w:t>
      </w:r>
      <w:r>
        <w:t xml:space="preserve">UNSW-NB15</w:t>
      </w:r>
      <w:r>
        <w:t xml:space="preserve">: A comprehensive data set for network intrusion detection systems,</w:t>
      </w:r>
      <w:r>
        <w:t xml:space="preserve">”</w:t>
      </w:r>
      <w:r>
        <w:t xml:space="preserve"> </w:t>
      </w:r>
      <w:r>
        <w:t xml:space="preserve">in</w:t>
      </w:r>
      <w:r>
        <w:t xml:space="preserve"> </w:t>
      </w:r>
      <w:r>
        <w:rPr>
          <w:iCs/>
          <w:i/>
        </w:rPr>
        <w:t xml:space="preserve">Proc. Military Commun. Inf. Syst. Conf. (MilCIS)</w:t>
      </w:r>
      <w:r>
        <w:t xml:space="preserve">, 2015, pp. 1–6.</w:t>
      </w:r>
    </w:p>
    <w:p>
      <w:pPr>
        <w:pStyle w:val="BodyText"/>
      </w:pPr>
      <w:r>
        <w:t>[43</w:t>
      </w:r>
      <w:r>
        <w:t xml:space="preserve">]</w:t>
      </w:r>
      <w:r>
        <w:t xml:space="preserve"> S. Manocha,</w:t>
      </w:r>
      <w:r>
        <w:t xml:space="preserve"> </w:t>
      </w:r>
      <w:r>
        <w:t xml:space="preserve">“</w:t>
      </w:r>
      <w:r>
        <w:t xml:space="preserve">EIGENWORLD</w:t>
      </w:r>
      <w:r>
        <w:t xml:space="preserve">: Causal-topological intelligence for complex systems,</w:t>
      </w:r>
      <w:r>
        <w:t xml:space="preserve">”</w:t>
      </w:r>
      <w:r>
        <w:t xml:space="preserve"> </w:t>
      </w:r>
      <w:r>
        <w:t xml:space="preserve">Source code,</w:t>
      </w:r>
      <w:r>
        <w:t xml:space="preserve"> </w:t>
      </w:r>
      <w:hyperlink r:id="rId114">
        <w:r>
          <w:rPr>
            <w:rStyle w:val="Hyperlink"/>
          </w:rPr>
          <w:t xml:space="preserve">https://github.com/SaarthakManocha/eigenworld</w:t>
        </w:r>
      </w:hyperlink>
      <w:r>
        <w:t xml:space="preserve">, 2026.</w:t>
      </w:r>
    </w:p>
    <w:p>
      <w:pPr>
        <w:pStyle w:val="BodyText"/>
      </w:pPr>
      <w:r>
        <w:t>[44</w:t>
      </w:r>
      <w:r>
        <w:t xml:space="preserve">]</w:t>
      </w:r>
      <w:r>
        <w:t xml:space="preserve"> R. R. Coifman and S. Lafon,</w:t>
      </w:r>
      <w:r>
        <w:t xml:space="preserve"> </w:t>
      </w:r>
      <w:r>
        <w:t xml:space="preserve">“</w:t>
      </w:r>
      <w:r>
        <w:t xml:space="preserve">Diffusion maps,</w:t>
      </w:r>
      <w:r>
        <w:t xml:space="preserve">”</w:t>
      </w:r>
      <w:r>
        <w:t xml:space="preserve"> </w:t>
      </w:r>
      <w:r>
        <w:rPr>
          <w:iCs/>
          <w:i/>
        </w:rPr>
        <w:t xml:space="preserve">Appl. Comput. Harmon. Anal.</w:t>
      </w:r>
      <w:r>
        <w:t xml:space="preserve">, vol. 21, no. 1, pp. 5–30, 2006.</w:t>
      </w:r>
    </w:p>
    <w:bookmarkEnd w:id="115"/>
    <w:sectPr>
      <w:pgMar w:left="1296" w:right="1296" w:top="1296" w:bottom="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color w:val="000000"/>
      <w:sz w:val="22"/>
    </w:rPr>
  </w:style>
  <w:style w:styleId="BodyText" w:type="paragraph">
    <w:name w:val="Body Text"/>
    <w:basedOn w:val="Normal"/>
    <w:link w:val="BodyTextChar"/>
    <w:pPr>
      <w:spacing w:after="180" w:before="180"/>
    </w:pPr>
    <w:qFormat/>
    <w:rPr>
      <w:rFonts w:ascii="Times New Roman" w:cs="Times New Roman" w:eastAsia="Times New Roman" w:hAnsi="Times New Roman"/>
      <w:color w:val="000000"/>
      <w:sz w:val="22"/>
    </w:rPr>
  </w:style>
  <w:style w:customStyle="1" w:styleId="FirstParagraph" w:type="paragraph">
    <w:name w:val="First Paragraph"/>
    <w:basedOn w:val="BodyText"/>
    <w:next w:val="BodyText"/>
    <w:qFormat/>
    <w:rPr>
      <w:rFonts w:ascii="Times New Roman" w:cs="Times New Roman" w:eastAsia="Times New Roman" w:hAnsi="Times New Roman"/>
      <w:color w:val="000000"/>
      <w:sz w:val="22"/>
    </w:rPr>
  </w:style>
  <w:style w:customStyle="1" w:styleId="Compact" w:type="paragraph">
    <w:name w:val="Compact"/>
    <w:basedOn w:val="BodyText"/>
    <w:qFormat/>
    <w:pPr>
      <w:spacing w:after="36" w:before="36"/>
    </w:pPr>
    <w:rPr>
      <w:rFonts w:ascii="Times New Roman" w:cs="Times New Roman" w:eastAsia="Times New Roman" w:hAnsi="Times New Roman"/>
      <w:color w:val="000000"/>
      <w:sz w:val="22"/>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color w:val="000000"/>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color w:val="000000"/>
      <w:sz w:val="22"/>
    </w:rPr>
  </w:style>
  <w:style w:styleId="Date" w:type="paragraph">
    <w:name w:val="Date"/>
    <w:next w:val="BodyText"/>
    <w:qFormat/>
    <w:pPr>
      <w:keepNext/>
      <w:keepLines/>
      <w:jc w:val="center"/>
    </w:pPr>
    <w:rPr>
      <w:rFonts w:ascii="Times New Roman" w:cs="Times New Roman" w:eastAsia="Times New Roman" w:hAnsi="Times New Roman"/>
      <w:color w:val="000000"/>
      <w:sz w:val="22"/>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color w:val="000000"/>
      <w:sz w:val="22"/>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color w:val="000000"/>
      <w:sz w:val="26"/>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color w:val="000000"/>
      <w:sz w:val="23"/>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color w:val="000000"/>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color w:val="000000"/>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cs="Times New Roman" w:eastAsia="Times New Roman" w:hAnsi="Times New Roman"/>
      <w:i/>
      <w:color w:val="000000"/>
      <w:sz w:val="19"/>
    </w:rPr>
  </w:style>
  <w:style w:customStyle="1" w:styleId="TableCaption" w:type="paragraph">
    <w:name w:val="Table Caption"/>
    <w:basedOn w:val="Caption"/>
    <w:pPr>
      <w:keepNext/>
    </w:pPr>
    <w:rPr>
      <w:rFonts w:ascii="Times New Roman" w:cs="Times New Roman" w:eastAsia="Times New Roman" w:hAnsi="Times New Roman"/>
      <w:color w:val="000000"/>
      <w:sz w:val="19"/>
    </w:rPr>
  </w:style>
  <w:style w:customStyle="1" w:styleId="ImageCaption" w:type="paragraph">
    <w:name w:val="Image Caption"/>
    <w:basedOn w:val="Caption"/>
    <w:rPr>
      <w:rFonts w:ascii="Times New Roman" w:cs="Times New Roman" w:eastAsia="Times New Roman" w:hAnsi="Times New Roman"/>
      <w:i w:val="0"/>
      <w:color w:val="000000"/>
      <w:sz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7" Type="http://schemas.openxmlformats.org/officeDocument/2006/relationships/image" Target="media/rId27.png"/><Relationship Id="rId51" Type="http://schemas.openxmlformats.org/officeDocument/2006/relationships/image" Target="media/rId51.png"/><Relationship Id="rId69" Type="http://schemas.openxmlformats.org/officeDocument/2006/relationships/image" Target="media/rId69.png"/><Relationship Id="rId83" Type="http://schemas.openxmlformats.org/officeDocument/2006/relationships/image" Target="media/rId83.png"/><Relationship Id="rId74" Type="http://schemas.openxmlformats.org/officeDocument/2006/relationships/image" Target="media/rId74.png"/><Relationship Id="rId93" Type="http://schemas.openxmlformats.org/officeDocument/2006/relationships/image" Target="media/rId93.png"/><Relationship Id="rId80" Type="http://schemas.openxmlformats.org/officeDocument/2006/relationships/image" Target="media/rId80.png"/><Relationship Id="rId101" Type="http://schemas.openxmlformats.org/officeDocument/2006/relationships/image" Target="media/rId101.png"/><Relationship Id="rId61" Type="http://schemas.openxmlformats.org/officeDocument/2006/relationships/image" Target="media/rId61.png"/><Relationship Id="rId47" Type="http://schemas.openxmlformats.org/officeDocument/2006/relationships/image" Target="media/rId47.png"/><Relationship Id="rId65" Type="http://schemas.openxmlformats.org/officeDocument/2006/relationships/image" Target="media/rId65.png"/><Relationship Id="rId40" Type="http://schemas.openxmlformats.org/officeDocument/2006/relationships/image" Target="media/rId40.png"/><Relationship Id="rId35" Type="http://schemas.openxmlformats.org/officeDocument/2006/relationships/image" Target="media/rId35.png"/><Relationship Id="rId86" Type="http://schemas.openxmlformats.org/officeDocument/2006/relationships/image" Target="media/rId86.png"/><Relationship Id="rId90" Type="http://schemas.openxmlformats.org/officeDocument/2006/relationships/image" Target="media/rId90.png"/><Relationship Id="rId43" Type="http://schemas.openxmlformats.org/officeDocument/2006/relationships/image" Target="media/rId43.png"/><Relationship Id="rId97" Type="http://schemas.openxmlformats.org/officeDocument/2006/relationships/image" Target="media/rId97.png"/><Relationship Id="rId54" Type="http://schemas.openxmlformats.org/officeDocument/2006/relationships/image" Target="media/rId54.png"/><Relationship Id="rId109" Type="http://schemas.openxmlformats.org/officeDocument/2006/relationships/hyperlink" Target="https://docs.kernel.org/scheduler/sched-design-CFS.html" TargetMode="External"/><Relationship Id="rId112" Type="http://schemas.openxmlformats.org/officeDocument/2006/relationships/hyperlink" Target="https://docs.kernel.org/scheduler/sched-eevdf.html" TargetMode="External"/><Relationship Id="rId113" Type="http://schemas.openxmlformats.org/officeDocument/2006/relationships/hyperlink" Target="https://docs.kernel.org/scheduler/sched-ext.html" TargetMode="External"/><Relationship Id="rId107" Type="http://schemas.openxmlformats.org/officeDocument/2006/relationships/hyperlink" Target="https://github.com/SaarthakManocha/Koopman-Operator-Theory-Research" TargetMode="External"/><Relationship Id="rId114" Type="http://schemas.openxmlformats.org/officeDocument/2006/relationships/hyperlink" Target="https://github.com/SaarthakManocha/eigenworld" TargetMode="External"/><Relationship Id="rId110" Type="http://schemas.openxmlformats.org/officeDocument/2006/relationships/hyperlink" Target="https://lwn.net/Articles/925371/" TargetMode="External"/><Relationship Id="rId111" Type="http://schemas.openxmlformats.org/officeDocument/2006/relationships/hyperlink" Target="https://lwn.net/Articles/969062/" TargetMode="External"/></Relationships>
</file>

<file path=word/_rels/footnotes.xml.rels><?xml version='1.0' encoding='UTF-8' standalone='yes'?>
<Relationships xmlns="http://schemas.openxmlformats.org/package/2006/relationships"><Relationship Id="rId109" Type="http://schemas.openxmlformats.org/officeDocument/2006/relationships/hyperlink" Target="https://docs.kernel.org/scheduler/sched-design-CFS.html" TargetMode="External"/><Relationship Id="rId112" Type="http://schemas.openxmlformats.org/officeDocument/2006/relationships/hyperlink" Target="https://docs.kernel.org/scheduler/sched-eevdf.html" TargetMode="External"/><Relationship Id="rId113" Type="http://schemas.openxmlformats.org/officeDocument/2006/relationships/hyperlink" Target="https://docs.kernel.org/scheduler/sched-ext.html" TargetMode="External"/><Relationship Id="rId107" Type="http://schemas.openxmlformats.org/officeDocument/2006/relationships/hyperlink" Target="https://github.com/SaarthakManocha/Koopman-Operator-Theory-Research" TargetMode="External"/><Relationship Id="rId114" Type="http://schemas.openxmlformats.org/officeDocument/2006/relationships/hyperlink" Target="https://github.com/SaarthakManocha/eigenworld" TargetMode="External"/><Relationship Id="rId110" Type="http://schemas.openxmlformats.org/officeDocument/2006/relationships/hyperlink" Target="https://lwn.net/Articles/925371/" TargetMode="External"/><Relationship Id="rId111" Type="http://schemas.openxmlformats.org/officeDocument/2006/relationships/hyperlink" Target="https://lwn.net/Articles/9690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Steering the Linux Scheduler with Koopman Burst Prediction under EEVDF</dc:title>
  <dc:creator>Saarthak Manocha, Prathima Tirumalareddy and A Sirisha Chaitanya Bharathi Institute of Technology, Hyderabad, India saarthakmanocha@gmail.com, prathimareddy.t@gmail.com, asirishanaidu@gmail.com</dc:creator>
  <cp:keywords/>
  <dcterms:created xsi:type="dcterms:W3CDTF">2026-10-27T14:41:10Z</dcterms:created>
  <dcterms:modified xsi:type="dcterms:W3CDTF">2026-10-27T14:41:10Z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Shortest Job First (SJF) scheduling needs the length of each task’s next Central Processing Unit (CPU) burst before the burst runs. This paper predicts bursts with a Koopman operator, fitted by Dynamic Mode Decomposition (DMD) on log-scale delay coordinates, and feeds the predictions to the unmodified Linux Earliest Eligible Virtual Deadline First (EEVDF) scheduler as per-task slice requests. Every measurement is validated against the kernel’s own accounting, on a virtual machine (CPU time within 0.93%, 105 processes) and on a 28-CPU bare-metal machine (within 0.44% for every process with at least 0.5 s of CPU time, 903 processes, no lost events). On real programs (Redis, SQLite, Node.js, ffmpeg) the predictor beats the textbook exponential average in 32 of 36 threads, with 29% lower error. The predictor is shown to be numerically a log-scale autoregressive model, and neither nonlinear observables, an Autoregressive Integrated Moving Average (ARIMA) model nor a neural network beats that model. In closed loop on bare metal with 1, 8 and 16 CPUs, an Extended Berkeley Packet Filter (eBPF) observer that costs at most 1.4% of one core feeds the predictor, and predicted slices cut the response time of short requests by 57–59% with no loss of throughput; the Koopman predictor beats the exponential average in 48 of 54 paired runs. Slices need a margin above the predicted burst: a slice exactly equal to the true burst gives only 8–9%, while 1.5 times the burst gives 72%. With real servers sharing a core with CPU-bound tasks on a second bare-metal machine, Redis requests became 43% faster, SQLite point queries 77% and Node.js light requests 34%, although Redis’s 99th-percentile latency rose by 21%. A complete sched_ext scheduler built on the same predictor cut the response time of short requests by 44% and of long requests by 41% against stock Linux. The capture kit, data, controller, sched_ext scheduler and a scheduler visualizer are released.</vt:lpwstr>
  </property>
  <property fmtid="{D5CDD505-2E9C-101B-9397-08002B2CF9AE}" pid="3" name="date">
    <vt:lpwstr/>
  </property>
</Properties>
</file>