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Use Cases</w:t>
      </w:r>
    </w:p>
    <w:p>
      <w:pPr>
        <w:pStyle w:val="Heading1"/>
      </w:pPr>
      <w:r>
        <w:t>BUSINESS QUESTIONS FOR GOLD LAYER</w:t>
      </w:r>
    </w:p>
    <w:p>
      <w:pPr>
        <w:spacing w:after="120"/>
      </w:pPr>
      <w:r>
        <w:t>Business Questions Supported by the Gold Layer</w:t>
      </w:r>
    </w:p>
    <w:p>
      <w:pPr>
        <w:spacing w:after="120"/>
      </w:pPr>
      <w:r>
        <w:t>📊 Sales Performance</w:t>
      </w:r>
    </w:p>
    <w:p>
      <w:pPr>
        <w:spacing w:after="120"/>
      </w:pPr>
      <w:r>
        <w:t>- Total sales amount per month and per channel</w:t>
      </w:r>
    </w:p>
    <w:p>
      <w:pPr>
        <w:spacing w:after="120"/>
      </w:pPr>
      <w:r>
        <w:t>- Orders by product category and segment</w:t>
      </w:r>
    </w:p>
    <w:p>
      <w:pPr>
        <w:spacing w:after="120"/>
      </w:pPr>
      <w:r>
        <w:t>- Highest-revenue channels</w:t>
      </w:r>
    </w:p>
    <w:p>
      <w:pPr>
        <w:spacing w:after="120"/>
      </w:pPr>
      <w:r>
        <w:t>- Average order value by category</w:t>
      </w:r>
    </w:p>
    <w:p>
      <w:pPr>
        <w:spacing w:after="120"/>
      </w:pPr>
      <w:r>
        <w:t>- Completed vs canceled orders per month</w:t>
      </w:r>
    </w:p>
    <w:p>
      <w:pPr>
        <w:spacing w:after="120"/>
      </w:pPr>
      <w:r>
        <w:t>👥 Customer Insights</w:t>
      </w:r>
    </w:p>
    <w:p>
      <w:pPr>
        <w:spacing w:after="120"/>
      </w:pPr>
      <w:r>
        <w:t>- Top-revenue customer segments</w:t>
      </w:r>
    </w:p>
    <w:p>
      <w:pPr>
        <w:spacing w:after="120"/>
      </w:pPr>
      <w:r>
        <w:t>- Active customer growth trend (MoM)</w:t>
      </w:r>
    </w:p>
    <w:p>
      <w:pPr>
        <w:spacing w:after="120"/>
      </w:pPr>
      <w:r>
        <w:t>- Average orders per customer by segment</w:t>
      </w:r>
    </w:p>
    <w:p>
      <w:pPr>
        <w:spacing w:after="120"/>
      </w:pPr>
      <w:r>
        <w:t>- Regional or segment-based growth</w:t>
      </w:r>
    </w:p>
    <w:p>
      <w:pPr>
        <w:spacing w:after="120"/>
      </w:pPr>
      <w:r>
        <w:t>- Churn risk inferred from order frequency decline</w:t>
      </w:r>
    </w:p>
    <w:p>
      <w:pPr>
        <w:spacing w:after="120"/>
      </w:pPr>
      <w:r>
        <w:t>🛒 Product &amp; Service Analysis</w:t>
      </w:r>
    </w:p>
    <w:p>
      <w:pPr>
        <w:spacing w:after="120"/>
      </w:pPr>
      <w:r>
        <w:t>- Top 10 product categories by revenue and order count</w:t>
      </w:r>
    </w:p>
    <w:p>
      <w:pPr>
        <w:spacing w:after="120"/>
      </w:pPr>
      <w:r>
        <w:t>- Products with highest average price per item</w:t>
      </w:r>
    </w:p>
    <w:p>
      <w:pPr>
        <w:spacing w:after="120"/>
      </w:pPr>
      <w:r>
        <w:t>- Ratio of service to product orders</w:t>
      </w:r>
    </w:p>
    <w:p>
      <w:pPr>
        <w:spacing w:after="120"/>
      </w:pPr>
      <w:r>
        <w:t>- Cross-sell ratio between products and services</w:t>
      </w:r>
    </w:p>
    <w:p>
      <w:pPr>
        <w:spacing w:after="120"/>
      </w:pPr>
      <w:r>
        <w:t>- Seasonal product trends</w:t>
      </w:r>
    </w:p>
    <w:p>
      <w:pPr>
        <w:spacing w:after="120"/>
      </w:pPr>
      <w:r>
        <w:t>🏪 Channel &amp; Sales Efficiency</w:t>
      </w:r>
    </w:p>
    <w:p>
      <w:pPr>
        <w:spacing w:after="120"/>
      </w:pPr>
      <w:r>
        <w:t>- Best-performing channels by conversion rate</w:t>
      </w:r>
    </w:p>
    <w:p>
      <w:pPr>
        <w:spacing w:after="120"/>
      </w:pPr>
      <w:r>
        <w:t>- Volume variation across channel hierarchy</w:t>
      </w:r>
    </w:p>
    <w:p>
      <w:pPr>
        <w:spacing w:after="120"/>
      </w:pPr>
      <w:r>
        <w:t>- Channel growth trends</w:t>
      </w:r>
    </w:p>
    <w:p>
      <w:pPr>
        <w:spacing w:after="120"/>
      </w:pPr>
      <w:r>
        <w:t>- Average order value by channel type</w:t>
      </w:r>
    </w:p>
    <w:p>
      <w:pPr>
        <w:spacing w:after="120"/>
      </w:pPr>
      <w:r>
        <w:t>⏳ Time &amp; Trend Analysis</w:t>
      </w:r>
    </w:p>
    <w:p>
      <w:pPr>
        <w:spacing w:after="120"/>
      </w:pPr>
      <w:r>
        <w:t>- Revenue trend (QoQ, YoY)</w:t>
      </w:r>
    </w:p>
    <w:p>
      <w:pPr>
        <w:spacing w:after="120"/>
      </w:pPr>
      <w:r>
        <w:t>- Peak order days of week</w:t>
      </w:r>
    </w:p>
    <w:p>
      <w:pPr>
        <w:spacing w:after="120"/>
      </w:pPr>
      <w:r>
        <w:t>- Growth rate per channel or segment</w:t>
      </w:r>
    </w:p>
    <w:p>
      <w:pPr>
        <w:spacing w:after="120"/>
      </w:pPr>
      <w:r>
        <w:t>- Cancellation pattern by lifecycle stage</w:t>
      </w:r>
    </w:p>
    <w:p/>
    <w:p>
      <w:pPr>
        <w:pStyle w:val="Heading1"/>
      </w:pPr>
      <w:r>
        <w:t>AI USE-CASES IN TELECOM</w:t>
      </w:r>
    </w:p>
    <w:p>
      <w:pPr>
        <w:spacing w:after="120"/>
      </w:pPr>
      <w:r>
        <w:t>AI Use-cases in Telecom</w:t>
      </w:r>
    </w:p>
    <w:p>
      <w:pPr>
        <w:spacing w:after="120"/>
      </w:pPr>
      <w:r>
        <w:t>AI drives churn prediction, Next Best Offer (NBO), anomaly detection in network logs, CLV forecasting, and fraud detection.</w:t>
      </w:r>
    </w:p>
    <w:p>
      <w:pPr>
        <w:spacing w:after="120"/>
      </w:pPr>
      <w:r>
        <w:t>Successful implementation requires well-structured time-series data, customer features, event logs, and compliance with governance rules.</w:t>
      </w:r>
    </w:p>
    <w:p>
      <w:pPr>
        <w:spacing w:after="120"/>
      </w:pPr>
      <w:r>
        <w:t>All AI workflows must include explainability, data provenance, and model drift monitoring.</w:t>
      </w:r>
    </w:p>
    <w:p/>
    <w:p>
      <w:pPr>
        <w:pStyle w:val="Heading1"/>
      </w:pPr>
      <w:r>
        <w:t>CUSTOMER SEGMENTATION</w:t>
      </w:r>
    </w:p>
    <w:p>
      <w:pPr>
        <w:spacing w:after="120"/>
      </w:pPr>
      <w:r>
        <w:t>Telecom Customer Segmentation</w:t>
      </w:r>
    </w:p>
    <w:p>
      <w:pPr>
        <w:spacing w:after="120"/>
      </w:pPr>
      <w:r>
        <w:t>Segments are built on usage volume, churn risk, plan type (prepaid/postpaid), data vs voice preference, and region.</w:t>
      </w:r>
    </w:p>
    <w:p>
      <w:pPr>
        <w:spacing w:after="120"/>
      </w:pPr>
      <w:r>
        <w:t>Join CDR, billing, marketing, and support data to build feature-rich segments.</w:t>
      </w:r>
    </w:p>
    <w:p>
      <w:pPr>
        <w:spacing w:after="120"/>
      </w:pPr>
      <w:r>
        <w:t>These feed marketing campaigns, cross-sell strategies, and personalization engines.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