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Naming Conventions</w:t>
      </w:r>
    </w:p>
    <w:p>
      <w:pPr>
        <w:pStyle w:val="Heading1"/>
      </w:pPr>
      <w:r>
        <w:t>BRONZE LAYER NAMING</w:t>
      </w:r>
    </w:p>
    <w:p>
      <w:pPr>
        <w:spacing w:after="120"/>
      </w:pPr>
      <w:r>
        <w:t>Use suffix _BZ for all Bronze layer tables.</w:t>
        <w:br/>
        <w:t>Example: CUSTOMER_BZ, ORDER_BZ, PRODUCT_BZ</w:t>
      </w:r>
    </w:p>
    <w:p/>
    <w:p>
      <w:pPr>
        <w:pStyle w:val="Heading1"/>
      </w:pPr>
      <w:r>
        <w:t>SILVER LAYER NAMING</w:t>
      </w:r>
    </w:p>
    <w:p>
      <w:pPr>
        <w:spacing w:after="120"/>
      </w:pPr>
      <w:r>
        <w:t>Use prefixes HUB_, SAT_, LINK_ for Data Vault structures.</w:t>
        <w:br/>
        <w:t>Example: HUB_CUSTOMER, SAT_CUSTOMER_ATTR, LINK_CUSTOMER_ORDER</w:t>
      </w:r>
    </w:p>
    <w:p/>
    <w:p>
      <w:pPr>
        <w:pStyle w:val="Heading1"/>
      </w:pPr>
      <w:r>
        <w:t>GOLD LAYER NAMING</w:t>
      </w:r>
    </w:p>
    <w:p>
      <w:pPr>
        <w:spacing w:after="120"/>
      </w:pPr>
      <w:r>
        <w:t>Use prefixes FACT_, DIM_ for dimensional model.</w:t>
        <w:br/>
        <w:t>Example: FACT_ORDER, DIM_CUSTOMER, DIM_TIME</w:t>
      </w:r>
    </w:p>
    <w:p/>
    <w:p>
      <w:pPr>
        <w:pStyle w:val="Heading1"/>
      </w:pPr>
      <w:r>
        <w:t>TRANSFORMATION NAMING</w:t>
      </w:r>
    </w:p>
    <w:p>
      <w:pPr>
        <w:spacing w:after="120"/>
      </w:pPr>
      <w:r>
        <w:t>should I use? I’ll create a folder for it.”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