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25.png" ContentType="image/png"/>
  <Override PartName="/word/media/rId3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Сингх Ааруши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модели распространения эпидемии SIR и её реализация с использованием сетей Петри на языке программирования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необходимо:</w:t>
      </w:r>
      <w:r>
        <w:t xml:space="preserve"> </w:t>
      </w:r>
      <w:r>
        <w:t xml:space="preserve">Создать рабочую структуру проекта.</w:t>
      </w:r>
      <w:r>
        <w:t xml:space="preserve"> </w:t>
      </w:r>
      <w:r>
        <w:t xml:space="preserve">Реализовать модель SIR с использованием сетей Петри.</w:t>
      </w:r>
      <w:r>
        <w:t xml:space="preserve"> </w:t>
      </w:r>
      <w:r>
        <w:t xml:space="preserve">Выполнить:</w:t>
      </w:r>
      <w:r>
        <w:t xml:space="preserve"> </w:t>
      </w:r>
      <w:r>
        <w:t xml:space="preserve">детерминированную симуляцию;</w:t>
      </w:r>
      <w:r>
        <w:t xml:space="preserve"> </w:t>
      </w:r>
      <w:r>
        <w:t xml:space="preserve">стохастическую симуляцию.</w:t>
      </w:r>
      <w:r>
        <w:t xml:space="preserve"> </w:t>
      </w:r>
      <w:r>
        <w:t xml:space="preserve">Построить графики изменения численности S, I и R.</w:t>
      </w:r>
      <w:r>
        <w:t xml:space="preserve"> </w:t>
      </w:r>
      <w:r>
        <w:t xml:space="preserve">Исследовать влияние параметра β (коэффициента заражения).</w:t>
      </w:r>
      <w:r>
        <w:t xml:space="preserve"> </w:t>
      </w:r>
      <w:r>
        <w:t xml:space="preserve">Построить графики зависимости результатов от параметров.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— это классическая математическая модель распространения инфекционных заболеваний.</w:t>
      </w:r>
      <w:r>
        <w:t xml:space="preserve"> </w:t>
      </w:r>
      <w:r>
        <w:t xml:space="preserve">Популяция делится на три группы:</w:t>
      </w:r>
      <w:r>
        <w:t xml:space="preserve"> </w:t>
      </w:r>
      <w:r>
        <w:t xml:space="preserve">S (Susceptible) — восприимчивые;</w:t>
      </w:r>
      <w:r>
        <w:t xml:space="preserve"> </w:t>
      </w:r>
      <w:r>
        <w:t xml:space="preserve">I (Infected) — инфицированные;</w:t>
      </w:r>
      <w:r>
        <w:t xml:space="preserve"> </w:t>
      </w:r>
      <w:r>
        <w:t xml:space="preserve">R (Recovered) — выздоровевшие.</w:t>
      </w:r>
      <w:r>
        <w:t xml:space="preserve"> </w:t>
      </w:r>
      <w:r>
        <w:t xml:space="preserve">Переходы между состояниями:</w:t>
      </w:r>
      <w:r>
        <w:t xml:space="preserve"> </w:t>
      </w:r>
      <w:r>
        <w:t xml:space="preserve">заражение: S + I → I + I</w:t>
      </w:r>
      <w:r>
        <w:t xml:space="preserve"> </w:t>
      </w:r>
      <w:r>
        <w:t xml:space="preserve">выздоровление: I → R</w:t>
      </w:r>
      <w:r>
        <w:t xml:space="preserve"> </w:t>
      </w:r>
      <w:r>
        <w:t xml:space="preserve">Основные параметры модели:</w:t>
      </w:r>
      <w:r>
        <w:t xml:space="preserve"> </w:t>
      </w:r>
      <w:r>
        <w:t xml:space="preserve">β (бета) — коэффициент заражения;</w:t>
      </w:r>
      <w:r>
        <w:t xml:space="preserve"> </w:t>
      </w:r>
      <w:r>
        <w:t xml:space="preserve">γ (гамма) — коэффициент выздоровления.</w:t>
      </w:r>
      <w:r>
        <w:t xml:space="preserve"> </w:t>
      </w:r>
      <w:r>
        <w:t xml:space="preserve">Динамика модели описывается системой дифференциальных уравнений, либо моделируется стохастически с помощью алгоритма Гиллеспи.</w:t>
      </w:r>
      <w:r>
        <w:t xml:space="preserve"> </w:t>
      </w:r>
      <w:r>
        <w:t xml:space="preserve">Сети Петри позволяют удобно описывать такие переходы и анализировать динамику системы.</w:t>
      </w:r>
    </w:p>
    <w:bookmarkEnd w:id="22"/>
    <w:bookmarkStart w:id="4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подключение-модуля"/>
    <w:p>
      <w:pPr>
        <w:pStyle w:val="Heading2"/>
      </w:pPr>
      <w:r>
        <w:t xml:space="preserve">4.1 Подключение модуля</w:t>
      </w:r>
    </w:p>
    <w:p>
      <w:pPr>
        <w:pStyle w:val="FirstParagraph"/>
      </w:pPr>
      <w:r>
        <w:t xml:space="preserve">include(</w:t>
      </w:r>
      <w:r>
        <w:t xml:space="preserve">“../src/SIRPetri.jl”</w:t>
      </w:r>
      <w:r>
        <w:t xml:space="preserve">)</w:t>
      </w:r>
      <w:r>
        <w:t xml:space="preserve"> </w:t>
      </w:r>
      <w:r>
        <w:t xml:space="preserve">using .SIRPetri</w:t>
      </w:r>
    </w:p>
    <w:bookmarkEnd w:id="23"/>
    <w:bookmarkStart w:id="24" w:name="задание-параметров"/>
    <w:p>
      <w:pPr>
        <w:pStyle w:val="Heading2"/>
      </w:pPr>
      <w:r>
        <w:t xml:space="preserve">4.2 Задание параметров</w:t>
      </w:r>
    </w:p>
    <w:p>
      <w:pPr>
        <w:pStyle w:val="FirstParagraph"/>
      </w:pPr>
      <w:r>
        <w:t xml:space="preserve">β = 0.3</w:t>
      </w:r>
      <w:r>
        <w:t xml:space="preserve"> </w:t>
      </w:r>
      <w:r>
        <w:t xml:space="preserve">γ = 0.1</w:t>
      </w:r>
      <w:r>
        <w:t xml:space="preserve"> </w:t>
      </w:r>
      <w:r>
        <w:t xml:space="preserve">tmax = 100.0</w:t>
      </w:r>
    </w:p>
    <w:p>
      <w:pPr>
        <w:pStyle w:val="BodyText"/>
      </w:pPr>
      <w:r>
        <w:t xml:space="preserve">Начальные значения:</w:t>
      </w:r>
      <w:r>
        <w:t xml:space="preserve"> </w:t>
      </w:r>
      <w:r>
        <w:t xml:space="preserve">S = 990</w:t>
      </w:r>
      <w:r>
        <w:t xml:space="preserve"> </w:t>
      </w:r>
      <w:r>
        <w:t xml:space="preserve">I = 10</w:t>
      </w:r>
      <w:r>
        <w:t xml:space="preserve"> </w:t>
      </w:r>
      <w:r>
        <w:t xml:space="preserve">R = 0</w:t>
      </w:r>
    </w:p>
    <w:bookmarkEnd w:id="24"/>
    <w:bookmarkStart w:id="29" w:name="детерминированная-симуляция"/>
    <w:p>
      <w:pPr>
        <w:pStyle w:val="Heading2"/>
      </w:pPr>
      <w:r>
        <w:t xml:space="preserve">4.3 Детерминированная симуляция</w:t>
      </w:r>
    </w:p>
    <w:p>
      <w:pPr>
        <w:pStyle w:val="FirstParagraph"/>
      </w:pPr>
      <w:r>
        <w:t xml:space="preserve">df_det = simulate_deterministic(net, u0, (0.0, tmax))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Детерминированная симуляция</w:t>
            </w:r>
          </w:p>
          <w:bookmarkEnd w:id="28"/>
        </w:tc>
      </w:tr>
    </w:tbl>
    <w:p>
      <w:pPr>
        <w:pStyle w:val="BodyText"/>
      </w:pPr>
      <w:r>
        <w:t xml:space="preserve">количество инфицированных сначала растёт, затем падает;</w:t>
      </w:r>
      <w:r>
        <w:t xml:space="preserve"> </w:t>
      </w:r>
      <w:r>
        <w:t xml:space="preserve">наблюдается пик эпидемии;</w:t>
      </w:r>
      <w:r>
        <w:t xml:space="preserve"> </w:t>
      </w:r>
      <w:r>
        <w:t xml:space="preserve">число выздоровевших увеличивается.</w:t>
      </w:r>
    </w:p>
    <w:bookmarkEnd w:id="29"/>
    <w:bookmarkStart w:id="34" w:name="стохастическая-симуляция"/>
    <w:p>
      <w:pPr>
        <w:pStyle w:val="Heading2"/>
      </w:pPr>
      <w:r>
        <w:t xml:space="preserve">4.4 Стохастическая симуляция</w:t>
      </w:r>
    </w:p>
    <w:p>
      <w:pPr>
        <w:pStyle w:val="FirstParagraph"/>
      </w:pPr>
      <w:r>
        <w:t xml:space="preserve">df_stoch = simulate_stochastic(net, u0, (0.0, tmax))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Стохастическая симуляция</w:t>
            </w:r>
          </w:p>
          <w:bookmarkEnd w:id="33"/>
        </w:tc>
      </w:tr>
    </w:tbl>
    <w:p>
      <w:pPr>
        <w:pStyle w:val="BodyText"/>
      </w:pPr>
      <w:r>
        <w:t xml:space="preserve">график имеет случайные колебания;</w:t>
      </w:r>
      <w:r>
        <w:t xml:space="preserve"> </w:t>
      </w:r>
      <w:r>
        <w:t xml:space="preserve">поведение в целом совпадает с детерминированной моделью</w:t>
      </w:r>
    </w:p>
    <w:bookmarkEnd w:id="34"/>
    <w:bookmarkStart w:id="39" w:name="исследование-параметра-β"/>
    <w:p>
      <w:pPr>
        <w:pStyle w:val="Heading2"/>
      </w:pPr>
      <w:r>
        <w:t xml:space="preserve">4.5 Исследование параметра β</w:t>
      </w:r>
    </w:p>
    <w:p>
      <w:pPr>
        <w:pStyle w:val="FirstParagraph"/>
      </w:pPr>
      <w:r>
        <w:t xml:space="preserve">β_range = 0.1:0.05:0.8</w:t>
      </w:r>
      <w:r>
        <w:t xml:space="preserve"> </w:t>
      </w:r>
      <w:r>
        <w:t xml:space="preserve">peak_I = maximum(df.I)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ir_scan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Исследование параметра β</w:t>
            </w:r>
          </w:p>
          <w:bookmarkEnd w:id="38"/>
        </w:tc>
      </w:tr>
    </w:tbl>
    <w:p>
      <w:pPr>
        <w:pStyle w:val="BodyText"/>
      </w:pPr>
      <w:r>
        <w:t xml:space="preserve">при малых значениях β эпидемия не развивается;</w:t>
      </w:r>
      <w:r>
        <w:t xml:space="preserve"> </w:t>
      </w:r>
      <w:r>
        <w:t xml:space="preserve">при увеличении β резко возрастает число инфицированных;</w:t>
      </w:r>
      <w:r>
        <w:t xml:space="preserve"> </w:t>
      </w:r>
      <w:r>
        <w:t xml:space="preserve">наблюдается пороговый эффект.</w:t>
      </w:r>
    </w:p>
    <w:bookmarkEnd w:id="39"/>
    <w:bookmarkStart w:id="44" w:name="сравнение-моделей"/>
    <w:p>
      <w:pPr>
        <w:pStyle w:val="Heading2"/>
      </w:pPr>
      <w:r>
        <w:t xml:space="preserve">4.6 Сравнение моделей</w:t>
      </w:r>
    </w:p>
    <w:p>
      <w:pPr>
        <w:pStyle w:val="FirstParagraph"/>
      </w:pPr>
      <w:r>
        <w:t xml:space="preserve">plot(df_det.I, df_stoch.I)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comparison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Сравнение моделей</w:t>
            </w:r>
          </w:p>
          <w:bookmarkEnd w:id="43"/>
        </w:tc>
      </w:tr>
    </w:tbl>
    <w:p>
      <w:pPr>
        <w:pStyle w:val="BodyText"/>
      </w:pPr>
      <w:r>
        <w:t xml:space="preserve">стохастическая модель имеет колебания;</w:t>
      </w:r>
      <w:r>
        <w:t xml:space="preserve"> </w:t>
      </w:r>
      <w:r>
        <w:t xml:space="preserve">детерминированная модель более сглаженная.</w:t>
      </w:r>
    </w:p>
    <w:bookmarkEnd w:id="44"/>
    <w:bookmarkEnd w:id="45"/>
    <w:bookmarkStart w:id="4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была реализована модель SIR с использованием сетей Петри.</w:t>
      </w:r>
      <w:r>
        <w:t xml:space="preserve"> </w:t>
      </w:r>
      <w:r>
        <w:t xml:space="preserve">Были получены следующие результаты:</w:t>
      </w:r>
      <w:r>
        <w:t xml:space="preserve"> </w:t>
      </w:r>
      <w:r>
        <w:t xml:space="preserve">подтверждено наличие пика эпидемии;</w:t>
      </w:r>
      <w:r>
        <w:t xml:space="preserve"> </w:t>
      </w:r>
      <w:r>
        <w:t xml:space="preserve">показано влияние параметра β на распространение заболевания;</w:t>
      </w:r>
      <w:r>
        <w:t xml:space="preserve"> </w:t>
      </w:r>
      <w:r>
        <w:t xml:space="preserve">выявлены различия между детерминированной и стохастической моделями.</w:t>
      </w:r>
      <w:r>
        <w:t xml:space="preserve"> </w:t>
      </w:r>
      <w:r>
        <w:t xml:space="preserve">Сети Петри показали себя удобным инструментом для моделирования динамических систем.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Материалы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Документация Julia — https://docs.julialang.org</w:t>
      </w:r>
    </w:p>
    <w:p>
      <w:pPr>
        <w:pStyle w:val="Compact"/>
        <w:numPr>
          <w:ilvl w:val="0"/>
          <w:numId w:val="1001"/>
        </w:numPr>
      </w:pPr>
      <w:r>
        <w:t xml:space="preserve">Документация пакета OrdinaryDiffEq.</w:t>
      </w:r>
    </w:p>
    <w:p>
      <w:pPr>
        <w:pStyle w:val="Compact"/>
        <w:numPr>
          <w:ilvl w:val="0"/>
          <w:numId w:val="1001"/>
        </w:numPr>
      </w:pPr>
      <w:r>
        <w:t xml:space="preserve">Вики: модель SIR.</w:t>
      </w:r>
    </w:p>
    <w:bookmarkStart w:id="47" w:name="refs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Сингх Ааруши</dc:creator>
  <dc:language>ru-RU</dc:language>
  <cp:keywords/>
  <dcterms:created xsi:type="dcterms:W3CDTF">2026-05-01T15:30:08Z</dcterms:created>
  <dcterms:modified xsi:type="dcterms:W3CDTF">2026-05-01T15:30:08Z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подходе сетей Петри</vt:lpwstr>
  </property>
  <property fmtid="{D5CDD505-2E9C-101B-9397-08002B2CF9AE}" pid="16" name="toc-title">
    <vt:lpwstr>Содержание</vt:lpwstr>
  </property>
</Properties>
</file>