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Otsikko1"/>
        <w:spacing w:before="240" w:after="12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Projektin loppuraportti</w:t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Tämä dokumentti on Haaga-Helian Linux projekti -opintojaksolla tehtävän projektin </w:t>
        <w:tab/>
        <w:tab/>
        <w:t xml:space="preserve">loppuraportti. Siinä kuvataan Gogs-työkalun (Go Git Service) asennus ja </w:t>
        <w:tab/>
        <w:tab/>
        <w:tab/>
        <w:tab/>
        <w:t>käyttöönotto vaihe vaiheelta -tyyppisesti Linux Ubuntu 16.04 -käyttöjärjestelmässä.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Gogs (Go Git Service) on Git-versionhallintaohjelmistoon pohjautuva </w:t>
        <w:tab/>
        <w:tab/>
        <w:tab/>
        <w:tab/>
        <w:t xml:space="preserve">versionhallintapalvelu, joka toimii verkkoselaimessa ja jota sen pääkäyttäjä ylläpitää </w:t>
        <w:tab/>
        <w:tab/>
        <w:t xml:space="preserve">itsenäisesti. Palvelu eroaa Git-versionhallintaohjelmistosta siinä, että sitä ylläpitävät </w:t>
        <w:tab/>
        <w:tab/>
        <w:t xml:space="preserve">komponentit on asennettu pääkäyttäjän tietokoneelle ja että sen saatavilla olo ja muu </w:t>
        <w:tab/>
        <w:tab/>
        <w:t xml:space="preserve">toiminta riippuu täysin pääkäyttäjän toimista. Tämä tarkoittaa, että jos esimerkisi </w:t>
        <w:tab/>
        <w:tab/>
        <w:t xml:space="preserve">pääkäyttäjän tietokone on sammuksissa, palveluun ei saada yhteyttä. Tällöin </w:t>
        <w:tab/>
        <w:tab/>
        <w:tab/>
        <w:t xml:space="preserve">pääkäyttäjän tietokone toimii ikään kuin palvelimena Gogs-palvelulle, vaikka siihen </w:t>
        <w:tab/>
        <w:tab/>
        <w:t>ei varsinaisesti olisikaan asennettu palvelinkäyttöjärjestelmää.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Gogs-palvelun pääkäyttäjiä ovat ne käyttäjät, jotka asentavat palvelun </w:t>
        <w:tab/>
        <w:tab/>
        <w:tab/>
        <w:tab/>
        <w:t>tietokoneelleen. Jokaisella heistä on käytössään oma yksityinen Gogs-</w:t>
        <w:tab/>
        <w:tab/>
        <w:tab/>
        <w:tab/>
        <w:t xml:space="preserve">käyttöympäristö, jota muut käyttäjät voivat alkaa käyttää vain rekisteröitymällä sen </w:t>
        <w:tab/>
        <w:tab/>
        <w:t xml:space="preserve">käyttäjiksi. Tiettyyn käyttöympäristöön rekisteröityneet käyttäjät voivat luoda </w:t>
        <w:tab/>
        <w:tab/>
        <w:tab/>
        <w:t xml:space="preserve">yhteisiä tietovarastoja sekä käyttöympäristön sisällä toimivia vuorovaikutuksellisia </w:t>
        <w:tab/>
        <w:tab/>
        <w:t xml:space="preserve">organisaatioita. Lisäksi he voivat kopioida tietoa muista julkaisualustoista </w:t>
        <w:tab/>
        <w:tab/>
        <w:tab/>
        <w:t xml:space="preserve">käyttämäänsä käyttöympäristöön. Edellä mainitut vuorovaikutukselliset organisaatiot </w:t>
        <w:tab/>
        <w:tab/>
        <w:t xml:space="preserve">ovat samantyyppisiä kuin Windows Server -palvelinkäyttöjärjestelmässä esiintyvät </w:t>
        <w:tab/>
        <w:tab/>
        <w:t>organisaatioyksiköt.</w:t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Gogs-palvelun asennuksen ja käyttöönoton valmistelu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tab/>
        <w:tab/>
        <w:t xml:space="preserve">Ennen Gogs-palvelun asentamista ja käyttöönottoa asennetaan Linux Ubuntu 16.04 </w:t>
        <w:tab/>
        <w:tab/>
        <w:t>-käyttöjärjestelmä ja tehdään asennuksen yhteydessä siihen käyttäjä nimeltään git.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Asennuksen jälkeen avataan järjestelmän Unity-valikon kautta työkalu nimeltään </w:t>
        <w:tab/>
        <w:tab/>
        <w:t xml:space="preserve">Pääte. Se tapahtuu klikkaamalla järjestelmän oikeassa reunassa näkyvän pystypalkin </w:t>
        <w:tab/>
        <w:tab/>
        <w:t xml:space="preserve">ylintä kuvaketta ja kirjoittamalla avautuvaan hakukenttään seuraava termi: Pääte. </w:t>
        <w:tab/>
        <w:tab/>
        <w:t xml:space="preserve">Tämän jälkeen kirjoitetaan avautuvaan ikkunaan alla listatut komennot </w:t>
        <w:tab/>
        <w:tab/>
        <w:tab/>
        <w:tab/>
        <w:t xml:space="preserve">järjestyksessään yksi kerrallaan. Jokaisen komennon kirjoittamisen jälkeen </w:t>
        <w:tab/>
        <w:tab/>
        <w:tab/>
        <w:t xml:space="preserve">suoritetaan se painamalla Enter-painiketta. Jos järjestelmä kysyy lupaa jollekin </w:t>
        <w:tab/>
        <w:tab/>
        <w:tab/>
        <w:t>toimenpiteelle, annetaan lupa painamalla K-kirjainta.</w:t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1028700</wp:posOffset>
            </wp:positionH>
            <wp:positionV relativeFrom="paragraph">
              <wp:posOffset>224790</wp:posOffset>
            </wp:positionV>
            <wp:extent cx="3914775" cy="2200910"/>
            <wp:effectExtent l="0" t="0" r="0" b="0"/>
            <wp:wrapSquare wrapText="largest"/>
            <wp:docPr id="1" name="Kuv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Gogs-palvelun asennus Päätteen avulla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Alla on lista komennoista, joiden avulla Gogs saadaan toimimaan. Ne tulee syöttää </w:t>
        <w:tab/>
        <w:tab/>
        <w:t xml:space="preserve">Päätteeseen järjestyksessään yksi kerrallaan ja jokaisen komennon jälkeen tulee </w:t>
        <w:tab/>
        <w:tab/>
        <w:tab/>
        <w:t>painaa Enter-painiketta.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1. sudo apt-get -y update &amp;&amp; sudo apt-get -y upgrade</w:t>
        <w:br/>
        <w:br/>
        <w:t xml:space="preserve"> </w:t>
        <w:tab/>
        <w:tab/>
        <w:t>(</w:t>
      </w:r>
      <w:r>
        <w:rPr>
          <w:rFonts w:ascii="Liberation Serif" w:hAnsi="Liberation Serif"/>
          <w:b/>
          <w:bCs/>
          <w:sz w:val="24"/>
          <w:szCs w:val="24"/>
        </w:rPr>
        <w:t xml:space="preserve">Huomio! Tässä vaiheessa järjestelmä kysyy Ubuntu 16.04 -käyttöjärjestelmän </w:t>
        <w:tab/>
        <w:tab/>
        <w:t xml:space="preserve">asennuksen yhteydessä määriteltyä pääkäyttäjän salasanaa. Ennen kuin </w:t>
        <w:tab/>
        <w:tab/>
        <w:tab/>
        <w:t xml:space="preserve">komento voidaan suorittaa, se täytyy syöttää sille varattuun kenttään ja painaa </w:t>
        <w:tab/>
        <w:tab/>
        <w:t xml:space="preserve">sen jälkeen lopuksi Enter-painiketta. Yllä mainitun komennon avulla </w:t>
        <w:tab/>
        <w:tab/>
        <w:tab/>
        <w:t xml:space="preserve">päivitetään Ubuntun pakettivarastot ja asennetaan järjestelmään saatavilla </w:t>
        <w:tab/>
        <w:tab/>
        <w:tab/>
        <w:t>olevat päivitykset)</w:t>
        <w:br/>
        <w:br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>Komennon tulisi antaa seuraavanlainen tuloste:</w:t>
        <w:br/>
        <w:br/>
        <w:tab/>
        <w:tab/>
        <w:t>Tehdään asetuksia: xinit (1.3.4-3ubuntu0.1)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oxideqt-codecs:amd64 (1.14.7-0ubuntu1)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liboxideqtcore0:amd64 (1.14.7-0ubuntu1)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liboxideqtquick0:amd64 (1.14.7-0ubuntu1)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liboxideqt-qmlplugin:amd64 (1.14.7-0ubuntu1)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1094740</wp:posOffset>
            </wp:positionH>
            <wp:positionV relativeFrom="paragraph">
              <wp:posOffset>537845</wp:posOffset>
            </wp:positionV>
            <wp:extent cx="3513455" cy="2101850"/>
            <wp:effectExtent l="0" t="0" r="0" b="0"/>
            <wp:wrapSquare wrapText="largest"/>
            <wp:docPr id="2" name="Kuv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>Processing triggers for libc-bin (2.23-0ubuntu3) …</w:t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2. seuraavaksi asennetaan git-versionhallintaohjelmiston sisältävät paketit </w:t>
        <w:tab/>
        <w:tab/>
        <w:tab/>
        <w:t>seuraavalla komennolla:</w:t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 sudo apt-get -y install git</w:t>
        <w:br/>
        <w:br/>
        <w:tab/>
        <w:tab/>
        <w:t>komennon tulisi antaa seuraavanlainen tuloste:</w:t>
        <w:br/>
        <w:br/>
        <w:tab/>
        <w:tab/>
        <w:t>Processing triggers for man-db (2.7.5-1)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liberror-perl (0.17-1.2)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git-man (1:2.7.4-0ubuntu1)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git (1:2.7.4-0ubuntu1) …</w:t>
        <w:br/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tab/>
        <w:tab/>
        <w:tab/>
        <w:tab/>
        <w:t xml:space="preserve">3. seuraavaksi tarkistetaan Git-ohjelmistopaketin versio seuraavalla </w:t>
        <w:tab/>
        <w:tab/>
        <w:tab/>
        <w:tab/>
        <w:t>komennolla:</w:t>
        <w:br/>
        <w:br/>
        <w:tab/>
        <w:tab/>
        <w:tab/>
        <w:tab/>
        <w:t>git - - version (kahden viivan välissä ei välilyöntiä)</w:t>
        <w:br/>
        <w:tab/>
        <w:tab/>
        <w:tab/>
        <w:tab/>
        <w:t>komennon tulisi antaa seuraavanlainen tuloste:</w:t>
        <w:br/>
        <w:br/>
        <w:tab/>
        <w:tab/>
        <w:tab/>
        <w:tab/>
        <w:t>git version 2.7.4</w:t>
        <w:br/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-415290</wp:posOffset>
            </wp:positionH>
            <wp:positionV relativeFrom="paragraph">
              <wp:posOffset>2880995</wp:posOffset>
            </wp:positionV>
            <wp:extent cx="2842260" cy="2324100"/>
            <wp:effectExtent l="0" t="0" r="0" b="0"/>
            <wp:wrapSquare wrapText="largest"/>
            <wp:docPr id="3" name="Kuv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3222625</wp:posOffset>
            </wp:positionH>
            <wp:positionV relativeFrom="paragraph">
              <wp:posOffset>2849245</wp:posOffset>
            </wp:positionV>
            <wp:extent cx="3068955" cy="1993265"/>
            <wp:effectExtent l="0" t="0" r="0" b="0"/>
            <wp:wrapSquare wrapText="largest"/>
            <wp:docPr id="4" name="Kuv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v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br/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4. seuraavaksi ladataan Gogs-palvelun asennuspaketti alla olevan linkin takaa. </w:t>
        <w:tab/>
        <w:tab/>
        <w:tab/>
        <w:t xml:space="preserve">Ladattu tiedosto tallentuu hakemistoon nimeltään Lataukset, josta se siirretään </w:t>
        <w:tab/>
        <w:tab/>
        <w:tab/>
        <w:t xml:space="preserve">hakemistoon nimeltään Koti. </w:t>
        <w:br/>
        <w:br/>
        <w:tab/>
        <w:tab/>
      </w:r>
      <w:hyperlink r:id="rId6">
        <w:r>
          <w:rPr>
            <w:rStyle w:val="Internetlinkki"/>
            <w:rFonts w:ascii="Liberation Serif" w:hAnsi="Liberation Serif"/>
            <w:b w:val="false"/>
            <w:bCs w:val="false"/>
            <w:sz w:val="24"/>
            <w:szCs w:val="24"/>
          </w:rPr>
          <w:t>https://dl.gogs.io/gogs_v0.9.13_linux_amd64.tar.gz</w:t>
        </w:r>
      </w:hyperlink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  <w:t xml:space="preserve">5. seuraavaksi klikataan pakettia kotihakemistossa hiiren kakkospainikkeella ja </w:t>
        <w:tab/>
        <w:tab/>
        <w:tab/>
        <w:t>avataan se sovelluksella Pakettienkäsittely. Sen jälkeen klikataan sovelluksessa Pura-</w:t>
        <w:tab/>
        <w:tab/>
        <w:t xml:space="preserve">painiketta, siirrytään seuraavassa ikkunassa kotihakemistoon ja klikataan lopuksi </w:t>
        <w:tab/>
        <w:tab/>
        <w:t xml:space="preserve">näyttöruudun oikeassa alakulmassa näkyvää Pura-painiketta. Kun kotikansiossa on </w:t>
        <w:tab/>
        <w:tab/>
        <w:t xml:space="preserve">oranssi alikansio nimeltään Gogs, purkaminen on onnistunut. </w:t>
        <w:br/>
        <w:br/>
        <w:tab/>
        <w:tab/>
        <w:tab/>
        <w:tab/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6. seuraavaksi siirrytään takaisin Päätteeseen ja asennetaan siinä mysql-</w:t>
        <w:tab/>
        <w:tab/>
        <w:tab/>
        <w:tab/>
        <w:t xml:space="preserve">tietokantapalvelin seuraavalla komennolla: </w:t>
        <w:br/>
        <w:br/>
        <w:tab/>
        <w:tab/>
        <w:t>sudo apt-get -y install mysql-server</w:t>
        <w:br/>
        <w:br/>
        <w:tab/>
        <w:tab/>
        <w:t xml:space="preserve">asennuksen yhteydessä järjestelmä pyytää määrittämään uuden salasanan </w:t>
        <w:tab/>
        <w:tab/>
        <w:tab/>
        <w:tab/>
        <w:t xml:space="preserve">tietokannan pääkäyttäjälle nimeltään root. Määritellään sille asennusikkunassa </w:t>
        <w:tab/>
        <w:tab/>
        <w:tab/>
        <w:t>kahdesti seuraava salasana: data</w:t>
        <w:br/>
        <w:br/>
        <w:tab/>
        <w:tab/>
        <w:t>Kun Pääte antaa seuraavanlaisen tulosteen:</w:t>
        <w:br/>
        <w:br/>
        <w:tab/>
        <w:tab/>
        <w:t>Tehdään asetuksia: libhtml-template-perl (2.95-2)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Tehdään asetuksia: mysql-server (5.7.12-0ubuntu1)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Processing triggers for libc-bin (2.23-0ubuntu3)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Processing triggers for ureadahead (0.100.0-19) ...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408305</wp:posOffset>
            </wp:positionH>
            <wp:positionV relativeFrom="paragraph">
              <wp:posOffset>961390</wp:posOffset>
            </wp:positionV>
            <wp:extent cx="3723005" cy="2227580"/>
            <wp:effectExtent l="0" t="0" r="0" b="0"/>
            <wp:wrapSquare wrapText="largest"/>
            <wp:docPr id="5" name="Kuv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>Processing triggers for systemd (229-4ubuntu4) …</w:t>
        <w:br/>
        <w:br/>
        <w:br/>
        <w:tab/>
        <w:tab/>
        <w:t>tietokanta on onnistuneesti asennettu.</w:t>
        <w:br/>
        <w:br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7. seuraavaksi tarkistetaan mysql-tietokannan versio seuraavalla komennolla:</w:t>
        <w:br/>
        <w:br/>
        <w:t xml:space="preserve"> </w:t>
        <w:tab/>
        <w:tab/>
        <w:t>mysql - - version (kahden viivan välissä ei välilyöntiä)</w:t>
        <w:br/>
        <w:br/>
        <w:t xml:space="preserve"> </w:t>
        <w:tab/>
        <w:tab/>
        <w:t>komennon tulisi antaa seuraavanlainen tuloste:</w:t>
        <w:br/>
        <w:br/>
        <w:tab/>
        <w:tab/>
        <w:t xml:space="preserve"> mysql  Ver 14.14 Distrib 5.7.12, for Linux (x86_64) using  EditLine wrapper</w:t>
        <w:br/>
        <w:br/>
        <w:t xml:space="preserve"> </w:t>
        <w:tab/>
        <w:tab/>
        <w:t>8. seuraavaksi tarkistetaan tietokannan tila seuraavalla komennolla: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582295</wp:posOffset>
            </wp:positionH>
            <wp:positionV relativeFrom="paragraph">
              <wp:posOffset>1076325</wp:posOffset>
            </wp:positionV>
            <wp:extent cx="3376295" cy="2019935"/>
            <wp:effectExtent l="0" t="0" r="0" b="0"/>
            <wp:wrapSquare wrapText="largest"/>
            <wp:docPr id="6" name="Kuv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>sudo systemctl status mysql</w:t>
        <w:br/>
        <w:br/>
        <w:tab/>
        <w:tab/>
        <w:t>komennon tulisi antaa seuraavanlainen tuloste:</w:t>
        <w:br/>
        <w:br/>
        <w:tab/>
        <w:tab/>
        <w:tab/>
        <w:tab/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9. seuraavaksi siirrytään seuraavaan hakemistoon: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/home/git/gogs 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Se tapahtuu seuraavalla komennolla: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cd /home/git/gogs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t xml:space="preserve"> </w:t>
        <w:tab/>
        <w:tab/>
        <w:t>komennon tulisi antaa seuraavanlainen tuloste:</w:t>
        <w:br/>
        <w:br/>
        <w:tab/>
        <w:tab/>
        <w:t xml:space="preserve"> git@git-Lenovo-B50-45:~/gogs$ </w:t>
        <w:br/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/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  <w:t>10. seuraavaksi käynnistetään Gogs-palvelu seuraavalla komennolla:</w:t>
        <w:br/>
        <w:br/>
        <w:tab/>
        <w:tab/>
        <w:tab/>
        <w:tab/>
      </w: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t>./gogs web</w:t>
        <w:br/>
        <w:br/>
        <w:tab/>
        <w:tab/>
        <w:tab/>
        <w:tab/>
        <w:t>komennon tulisi antaa seuraavanlainen tuloste:</w:t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765810</wp:posOffset>
            </wp:positionH>
            <wp:positionV relativeFrom="paragraph">
              <wp:posOffset>306705</wp:posOffset>
            </wp:positionV>
            <wp:extent cx="3525520" cy="2109470"/>
            <wp:effectExtent l="0" t="0" r="0" b="0"/>
            <wp:wrapSquare wrapText="largest"/>
            <wp:docPr id="7" name="Kuv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uv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/>
      </w:pP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br/>
        <w:br/>
        <w:br/>
        <w:br/>
        <w:br/>
        <w:br/>
        <w:tab/>
        <w:t>Tässä vaiheessa jätetään Pääte auki taustalle ja siirrytään käyttämään Firefox-</w:t>
        <w:tab/>
        <w:tab/>
        <w:tab/>
        <w:t>selainta. Seuraavilla sivuilla on tarkemmat ohjeet jatkotoimenpiteistä.</w:t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-471170</wp:posOffset>
            </wp:positionH>
            <wp:positionV relativeFrom="paragraph">
              <wp:posOffset>1409065</wp:posOffset>
            </wp:positionV>
            <wp:extent cx="4008755" cy="2291715"/>
            <wp:effectExtent l="0" t="0" r="0" b="0"/>
            <wp:wrapSquare wrapText="largest"/>
            <wp:docPr id="8" name="Kuv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br/>
      </w: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11. seuraavaksi avataan Firefox-selain ja siirrytään sillä seuraavaan osoitteeseen: </w:t>
        <w:br/>
        <w:br/>
        <w:tab/>
        <w:tab/>
      </w:r>
      <w:hyperlink r:id="rId11">
        <w:r>
          <w:rPr>
            <w:rStyle w:val="Lhdeteksti"/>
            <w:rFonts w:ascii="Liberation Serif" w:hAnsi="Liberation Serif"/>
            <w:b w:val="false"/>
            <w:bCs w:val="false"/>
            <w:sz w:val="24"/>
            <w:szCs w:val="24"/>
          </w:rPr>
          <w:t>http://localhost:3000/install</w:t>
        </w:r>
      </w:hyperlink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  <w:t>tämän jälkeen selainikkunassa tulisi näkyä seuraavanlainen näkymä:</w:t>
        <w:br/>
        <w:br/>
        <w:tab/>
        <w:tab/>
        <w:tab/>
        <w:tab/>
        <w:tab/>
        <w:tab/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/>
      </w:pP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br/>
        <w:tab/>
        <w:tab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kun yllä kuvattu Gogs-palvelun asennusikkuna on saatu avattua Firefox-selaimessa, </w:t>
        <w:tab/>
        <w:tab/>
        <w:t xml:space="preserve">jätetään se taustalle ja avataan uusi Pääte-ikkuna Ubuntun Unity-valikon kautta. </w:t>
        <w:tab/>
        <w:tab/>
        <w:tab/>
        <w:t>Tässä vaiheessa näyttöruudulla tulisi olla seuraavanlainen näkymä:</w:t>
        <w:br/>
        <w:br/>
        <w:tab/>
        <w:tab/>
        <w:tab/>
        <w:tab/>
        <w:tab/>
        <w:tab/>
        <w:tab/>
        <w:tab/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900430</wp:posOffset>
            </wp:positionH>
            <wp:positionV relativeFrom="paragraph">
              <wp:posOffset>238125</wp:posOffset>
            </wp:positionV>
            <wp:extent cx="3024505" cy="1700530"/>
            <wp:effectExtent l="0" t="0" r="0" b="0"/>
            <wp:wrapSquare wrapText="largest"/>
            <wp:docPr id="9" name="Kuv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796925</wp:posOffset>
            </wp:positionH>
            <wp:positionV relativeFrom="paragraph">
              <wp:posOffset>3891915</wp:posOffset>
            </wp:positionV>
            <wp:extent cx="4164965" cy="2492375"/>
            <wp:effectExtent l="0" t="0" r="0" b="0"/>
            <wp:wrapSquare wrapText="largest"/>
            <wp:docPr id="10" name="Kuv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 xml:space="preserve">12. seuraavaksi varmistetaan, että Gogs-palvelu on edelleen käynnissä </w:t>
        <w:tab/>
        <w:tab/>
        <w:tab/>
        <w:tab/>
        <w:t xml:space="preserve">ensimmäisessä Pääte-ikkunassa ja sen jälkeen siirrytään äsken avatussa tyhjässä </w:t>
        <w:tab/>
        <w:tab/>
        <w:tab/>
        <w:t>Pääte-ikkunassa seuraavaan hakemistoon: /home/git/gogs</w:t>
        <w:br/>
        <w:br/>
        <w:tab/>
        <w:tab/>
        <w:t>Se tapahtuu seuraavalla komennolla:</w:t>
        <w:br/>
        <w:br/>
        <w:tab/>
        <w:tab/>
        <w:t>cd /home/git/gogs</w:t>
        <w:br/>
        <w:br/>
        <w:tab/>
        <w:tab/>
        <w:t xml:space="preserve">13. seuraavaksi </w:t>
      </w: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t xml:space="preserve">annetaan kaikille käyttäjille suoritusoikeudet seuraavaan tiedostoon: </w:t>
        <w:tab/>
        <w:tab/>
        <w:t>scripts/mysql.sql</w:t>
        <w:br/>
        <w:br/>
        <w:tab/>
        <w:tab/>
        <w:t>Se tapahtuu seuraavalla komennolla:</w:t>
        <w:br/>
        <w:br/>
        <w:tab/>
        <w:tab/>
        <w:t>sudo chmod +x scripts/mysql.sql</w:t>
        <w:br/>
        <w:tab/>
        <w:tab/>
        <w:t xml:space="preserve">yllä mainittujen komentojen syöttämisen jälkeen Päätteessä tulisi olla </w:t>
        <w:tab/>
        <w:tab/>
        <w:tab/>
        <w:tab/>
        <w:t>seuraavanlainen näkymä:</w:t>
        <w:br/>
        <w:br/>
        <w:tab/>
        <w:tab/>
        <w:tab/>
        <w:tab/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  <w:tab/>
        <w:tab/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/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14. seuraavaksi luodaan tietokanta aiemmin asennetulle tietokantapalvelimelle.  Se </w:t>
        <w:tab/>
        <w:tab/>
        <w:t>tapahtuu seuraavalla komennolla:</w:t>
        <w:br/>
        <w:br/>
        <w:tab/>
        <w:tab/>
      </w: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t>mysql --user=root --password=data &lt; scripts/mysql.sql</w:t>
        <w:br/>
        <w:br/>
        <w:tab/>
        <w:tab/>
        <w:t>komennon tulisi antaa seuraavanlainen tuloste:</w:t>
        <w:br/>
        <w:br/>
        <w:tab/>
        <w:tab/>
        <w:t>mysql: [Warning] Using a password on the command line interface can be insecure.</w:t>
        <w:br/>
        <w:br/>
        <w:tab/>
        <w:tab/>
        <w:t xml:space="preserve">Yllä olevasta varoituksesta ei tarvitse välittää. Mikäli muita varoituksia ei komennon </w:t>
        <w:tab/>
        <w:tab/>
        <w:t>syöttämisen jälkeen tullut, tietokannan luonti onnistui.</w:t>
        <w:br/>
        <w:br/>
        <w:tab/>
        <w:tab/>
        <w:t xml:space="preserve">15. Seuraavaksi siirrytään takaisin Firefox-selaimessa olevaan Gogs-palvelun </w:t>
        <w:tab/>
        <w:tab/>
        <w:tab/>
        <w:t xml:space="preserve">asennusikkunaan ja kirjoitetaan siinä näkyvään Password-laatikkoon seuraava </w:t>
        <w:tab/>
        <w:tab/>
        <w:tab/>
        <w:t>salasana:</w:t>
        <w:br/>
        <w:br/>
        <w:tab/>
        <w:tab/>
        <w:t>data</w:t>
      </w:r>
    </w:p>
    <w:p>
      <w:pPr>
        <w:pStyle w:val="Leipteksti"/>
        <w:rPr/>
      </w:pP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16. Lopuksi siirrytään hiirellä asennusikkunan alareunaan ja klikataan siellä olevaa </w:t>
        <w:tab/>
        <w:tab/>
        <w:t>Install Gogs -painiketta.</w:t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-358140</wp:posOffset>
            </wp:positionH>
            <wp:positionV relativeFrom="paragraph">
              <wp:posOffset>164465</wp:posOffset>
            </wp:positionV>
            <wp:extent cx="3441700" cy="1932940"/>
            <wp:effectExtent l="0" t="0" r="0" b="0"/>
            <wp:wrapSquare wrapText="largest"/>
            <wp:docPr id="11" name="Kuv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3748405</wp:posOffset>
            </wp:positionH>
            <wp:positionV relativeFrom="paragraph">
              <wp:posOffset>355600</wp:posOffset>
            </wp:positionV>
            <wp:extent cx="1214755" cy="534035"/>
            <wp:effectExtent l="0" t="0" r="0" b="0"/>
            <wp:wrapSquare wrapText="largest"/>
            <wp:docPr id="12" name="Kuv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uva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/>
      </w:pPr>
      <w:r>
        <w:rPr>
          <w:rStyle w:val="Lhdeteksti"/>
          <w:rFonts w:ascii="Liberation Serif" w:hAnsi="Liberation Serif"/>
          <w:b/>
          <w:bCs/>
          <w:sz w:val="24"/>
          <w:szCs w:val="24"/>
        </w:rPr>
        <w:t>Gogs-palvelun käyttöönotto</w:t>
      </w:r>
    </w:p>
    <w:p>
      <w:pPr>
        <w:pStyle w:val="Leipteksti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-584835</wp:posOffset>
            </wp:positionH>
            <wp:positionV relativeFrom="paragraph">
              <wp:posOffset>1009650</wp:posOffset>
            </wp:positionV>
            <wp:extent cx="3510280" cy="2006600"/>
            <wp:effectExtent l="0" t="0" r="0" b="0"/>
            <wp:wrapSquare wrapText="largest"/>
            <wp:docPr id="13" name="Kuv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uva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3181985</wp:posOffset>
            </wp:positionH>
            <wp:positionV relativeFrom="paragraph">
              <wp:posOffset>918210</wp:posOffset>
            </wp:positionV>
            <wp:extent cx="3400425" cy="1944370"/>
            <wp:effectExtent l="0" t="0" r="0" b="0"/>
            <wp:wrapSquare wrapText="largest"/>
            <wp:docPr id="14" name="Kuv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va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hdeteksti"/>
          <w:rFonts w:ascii="Liberation Serif" w:hAnsi="Liberation Serif"/>
          <w:b/>
          <w:bCs/>
          <w:sz w:val="24"/>
          <w:szCs w:val="24"/>
        </w:rPr>
        <w:tab/>
      </w:r>
      <w:r>
        <w:rPr>
          <w:rStyle w:val="Lhdeteksti"/>
          <w:rFonts w:ascii="Liberation Serif" w:hAnsi="Liberation Serif"/>
          <w:b/>
          <w:bCs/>
          <w:sz w:val="24"/>
          <w:szCs w:val="24"/>
        </w:rPr>
        <w:tab/>
      </w: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t>Asennuksen jälkeen palveluun pitää rekisteröityä. Se tapahtuu klikkaamalla Login-</w:t>
        <w:tab/>
        <w:tab/>
        <w:t>ikkunassa seuraavaa linkkiä: Sign up now.</w:t>
        <w:br/>
        <w:br/>
        <w:tab/>
        <w:tab/>
      </w:r>
    </w:p>
    <w:p>
      <w:pPr>
        <w:pStyle w:val="Leipteksti"/>
        <w:rPr>
          <w:rStyle w:val="Lhdeteksti"/>
          <w:rFonts w:ascii="Liberation Serif" w:hAnsi="Liberation Serif"/>
          <w:sz w:val="24"/>
          <w:szCs w:val="24"/>
        </w:rPr>
      </w:pPr>
      <w:r>
        <w:rPr>
          <w:b w:val="false"/>
          <w:bCs w:val="false"/>
        </w:rPr>
      </w:r>
    </w:p>
    <w:p>
      <w:pPr>
        <w:pStyle w:val="Leipteksti"/>
        <w:rPr/>
      </w:pPr>
      <w:r>
        <w:rPr>
          <w:rStyle w:val="Lhdeteksti"/>
          <w:rFonts w:ascii="Liberation Serif" w:hAnsi="Liberation Serif"/>
          <w:b/>
          <w:bCs/>
          <w:sz w:val="24"/>
          <w:szCs w:val="24"/>
        </w:rPr>
        <w:tab/>
      </w:r>
      <w:r>
        <w:rPr>
          <w:rStyle w:val="Lhdeteksti"/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>Tämän jälkeen syötetään omat tiedot seuraavassa ikkunassa oleviin laatikoihin alla olevan kuvan mukaisesti ja klikataan lopuksi Create an account -painiketta. Lopuksi äsken luoduilla tunnuksilla kirjaudutaan palveluun seuraavassa ikkunassa. Kirjautumisen jälkeen näyttöruudulla tulisi olla kuvan 3 mukainen näkymä.</w:t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635635</wp:posOffset>
            </wp:positionH>
            <wp:positionV relativeFrom="paragraph">
              <wp:posOffset>266700</wp:posOffset>
            </wp:positionV>
            <wp:extent cx="3801745" cy="2173605"/>
            <wp:effectExtent l="0" t="0" r="0" b="0"/>
            <wp:wrapSquare wrapText="largest"/>
            <wp:docPr id="15" name="Kuv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>-</w:t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Sisällön luominen Gogs-palveluun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Gogs-palvelun käyttöliittymässä on mahdollista luoda seuraavia </w:t>
        <w:tab/>
        <w:tab/>
        <w:tab/>
        <w:tab/>
        <w:tab/>
        <w:t>sisältökomponentteja:</w:t>
        <w:br/>
        <w:br/>
        <w:tab/>
        <w:tab/>
        <w:t xml:space="preserve">1. tietovarastot (repositories) → Gogs:in sisälle rakennettavia tietovarastoja </w:t>
        <w:tab/>
        <w:tab/>
        <w:tab/>
        <w:t xml:space="preserve">voidaan verrata Linux-käyttöjärjestelmän hakemistoihin. Jokaiseen yksittäiseen </w:t>
        <w:tab/>
        <w:tab/>
        <w:tab/>
        <w:t xml:space="preserve">asiaan liittyvä tieto on koottu yhteen tietovarastoon samalla tavoin kuin Linuxissa </w:t>
        <w:tab/>
        <w:tab/>
        <w:t xml:space="preserve">kaikki käyttäjän henkilökohtaiset tiedostot on koottu sen kotihakemistoon. </w:t>
        <w:br/>
        <w:br/>
        <w:tab/>
        <w:tab/>
        <w:t xml:space="preserve">2. tietojen kopioiminen tai siirtäminen toisesta julkaisualustasta Gogs-palveluun </w:t>
        <w:tab/>
        <w:tab/>
        <w:tab/>
        <w:t xml:space="preserve">(Migration) → toisesta julkaisualustasta on mahdollista siirtää tai kopioida tietoja </w:t>
        <w:tab/>
        <w:tab/>
        <w:t>Gogs:iin. Jos sama käyttäjä käyttää esimerkiksi sekä Github- että Gogs-</w:t>
        <w:tab/>
        <w:tab/>
        <w:tab/>
        <w:tab/>
        <w:t>palveluita, Github:in tiedot voidaan kopioida Gogs:iin Migraatio-toiminnon avulla.</w:t>
        <w:br/>
        <w:br/>
        <w:tab/>
        <w:tab/>
        <w:t xml:space="preserve">3. organisaatiot → organisaatiot ovat Gogs:in sisälle luotavia hallinnollisia </w:t>
        <w:tab/>
        <w:tab/>
        <w:tab/>
        <w:t xml:space="preserve">toimielimiä, joille voidaan luoda omia tietovarastoja. Niitä voidaan verrata Windows </w:t>
        <w:tab/>
        <w:tab/>
        <w:t xml:space="preserve">Server -palvelinkäyttöjärjestelmässä esiintyviin organisaatioyksiköihin. Organisaatiot </w:t>
        <w:tab/>
        <w:tab/>
        <w:t xml:space="preserve">voidaan luokitella ja nimetä niiden tehtävän tai hallinnollisen aseman mukaan ja </w:t>
        <w:tab/>
        <w:tab/>
        <w:tab/>
        <w:t xml:space="preserve">niihin on mahdollista lisätä ja poistaa jäseniä. Myös organisaatioiden oikeuksia </w:t>
        <w:tab/>
        <w:tab/>
        <w:tab/>
        <w:t xml:space="preserve">voidaan muuttaa niiden tehtävän ja hallinnollisen aseman mukaan. </w:t>
        <w:br/>
        <w:br/>
        <w:br/>
        <w:br/>
        <w:br/>
        <w:br/>
        <w:br/>
        <w:br/>
        <w:br/>
        <w:br/>
        <w:br/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</w:r>
      <w:r>
        <w:rPr>
          <w:rFonts w:ascii="Liberation Serif" w:hAnsi="Liberation Serif"/>
          <w:b/>
          <w:bCs/>
          <w:sz w:val="24"/>
          <w:szCs w:val="24"/>
        </w:rPr>
        <w:t>Tietovaraston luominen</w:t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Tietovaraston luominen tapahtuu klikkaamalla Dashboard-näkymässä näyttöruudun </w:t>
        <w:tab/>
        <w:tab/>
        <w:t>oikeassa yläkulmassa olevaa +-merkkiä ja valitsemalla New repository.</w:t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1116965</wp:posOffset>
            </wp:positionH>
            <wp:positionV relativeFrom="paragraph">
              <wp:posOffset>186690</wp:posOffset>
            </wp:positionV>
            <wp:extent cx="3191510" cy="906145"/>
            <wp:effectExtent l="0" t="0" r="0" b="0"/>
            <wp:wrapSquare wrapText="largest"/>
            <wp:docPr id="16" name="Kuv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uva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>Luodaan tietovarasto nimeltään Esimerkkivarasto ja</w:t>
      </w:r>
      <w:r>
        <w:rPr>
          <w:rFonts w:ascii="Liberation Serif" w:hAnsi="Liberation Serif"/>
          <w:b/>
          <w:bCs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säädetään sen asetukset alla </w:t>
        <w:tab/>
        <w:tab/>
        <w:tab/>
        <w:t xml:space="preserve">olevan mallikuvan mukaisiksi. Language-laatikon arvoksi kannattaa aina asettaa Go </w:t>
        <w:tab/>
        <w:tab/>
        <w:t xml:space="preserve">ja License-laatikon arvoksi GNU General Public License v3.0. Lopuksi klikataan </w:t>
        <w:tab/>
        <w:tab/>
        <w:t>Create repository -painiketta.</w:t>
        <w:br/>
        <w:br/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3269615</wp:posOffset>
            </wp:positionH>
            <wp:positionV relativeFrom="paragraph">
              <wp:posOffset>1102360</wp:posOffset>
            </wp:positionV>
            <wp:extent cx="3274695" cy="1871980"/>
            <wp:effectExtent l="0" t="0" r="0" b="0"/>
            <wp:wrapSquare wrapText="largest"/>
            <wp:docPr id="17" name="Kuv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uva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-462915</wp:posOffset>
            </wp:positionH>
            <wp:positionV relativeFrom="paragraph">
              <wp:posOffset>993775</wp:posOffset>
            </wp:positionV>
            <wp:extent cx="3495040" cy="1998345"/>
            <wp:effectExtent l="0" t="0" r="0" b="0"/>
            <wp:wrapSquare wrapText="largest"/>
            <wp:docPr id="18" name="Kuv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va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ab/>
        <w:tab/>
        <w:tab/>
      </w:r>
    </w:p>
    <w:p>
      <w:pPr>
        <w:pStyle w:val="Leipteksti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Koska esimerkkivarastoa tullaan käyttämään pohjana myöhemmin </w:t>
        <w:tab/>
        <w:tab/>
        <w:tab/>
        <w:tab/>
        <w:t xml:space="preserve">luotaville varastoille, sen kohdalla rastitetaan seuraava valintaikkuna: Initialize this </w:t>
        <w:tab/>
        <w:tab/>
        <w:t>repository</w:t>
        <w:br/>
        <w:br/>
        <w:tab/>
        <w:tab/>
        <w:t xml:space="preserve">Tietovaraston luomisen jälkeen näyttöruudulla tulisi näkyä kuvan 3 mukainen </w:t>
        <w:tab/>
        <w:tab/>
        <w:tab/>
        <w:t xml:space="preserve">näkymä. Siitä voidaan päätellä, että kyseiseen tietovarastoon on varastoitu kaikki </w:t>
        <w:tab/>
        <w:tab/>
        <w:t>siihen liittyvä tieto.</w:t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2250440</wp:posOffset>
            </wp:positionH>
            <wp:positionV relativeFrom="paragraph">
              <wp:posOffset>1266190</wp:posOffset>
            </wp:positionV>
            <wp:extent cx="3601085" cy="2059940"/>
            <wp:effectExtent l="0" t="0" r="0" b="0"/>
            <wp:wrapSquare wrapText="largest"/>
            <wp:docPr id="19" name="Kuv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uva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bCs/>
          <w:sz w:val="24"/>
          <w:szCs w:val="24"/>
        </w:rPr>
        <w:t>S</w:t>
      </w:r>
      <w:r>
        <w:rPr>
          <w:rFonts w:ascii="Liberation Serif" w:hAnsi="Liberation Serif"/>
          <w:b/>
          <w:bCs/>
          <w:sz w:val="24"/>
          <w:szCs w:val="24"/>
        </w:rPr>
        <w:t>isällön kopioiminen toisesta julkaisualustasta Gogs-palveluun</w:t>
        <w:br/>
        <w:br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Toisesta julkaisualustasta on mahdollista siirtää tai kopioida tietoa Gogs-palveluun. </w:t>
        <w:tab/>
        <w:tab/>
        <w:t xml:space="preserve">Sisällön kopioiminen tapahtuu klikkaamalla Dashboard-näkymän oikeassa </w:t>
        <w:tab/>
        <w:tab/>
        <w:tab/>
        <w:t xml:space="preserve">yläkulmassa näkyvää +-merkkiä ja valitsemalla New migration. </w:t>
        <w:br/>
        <w:br/>
        <w:tab/>
        <w:tab/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-710565</wp:posOffset>
            </wp:positionH>
            <wp:positionV relativeFrom="paragraph">
              <wp:posOffset>185420</wp:posOffset>
            </wp:positionV>
            <wp:extent cx="2521585" cy="1142365"/>
            <wp:effectExtent l="0" t="0" r="0" b="0"/>
            <wp:wrapSquare wrapText="largest"/>
            <wp:docPr id="20" name="Kuv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uva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/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Seuraavaan ikkunan Clone address -laatikkoon tulee syöttää osoite, josta sisältö </w:t>
        <w:tab/>
        <w:tab/>
        <w:tab/>
        <w:t>siirretään tai kopioidaan Gogs:iin. Malliesimerkissä osoite on seuraava:</w:t>
        <w:br/>
        <w:br/>
        <w:tab/>
        <w:tab/>
      </w:r>
      <w:hyperlink r:id="rId24">
        <w:r>
          <w:rPr>
            <w:rStyle w:val="Internetlinkki"/>
            <w:rFonts w:ascii="Liberation Serif" w:hAnsi="Liberation Serif"/>
            <w:b w:val="false"/>
            <w:bCs w:val="false"/>
            <w:sz w:val="24"/>
            <w:szCs w:val="24"/>
          </w:rPr>
          <w:t>https://github.com/Saataja/Migration.git</w:t>
        </w:r>
      </w:hyperlink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tab/>
        <w:tab/>
        <w:t xml:space="preserve">Muihin laatikoihin tulee syöttää tiedot samalla tavoin kuin tietovaraston luonnin </w:t>
        <w:tab/>
        <w:tab/>
        <w:tab/>
        <w:t xml:space="preserve">yhteydessä. Kopioitava tietovarasto on oletusarvoisesti julkinen, mutta siitä voidaan </w:t>
        <w:tab/>
        <w:tab/>
        <w:t>tehdä myös yksityinen rastittamalla seuraava valintaikkuna:</w:t>
        <w:br/>
        <w:br/>
        <w:tab/>
        <w:tab/>
        <w:t>This repository is private</w:t>
        <w:br/>
        <w:br/>
        <w:tab/>
        <w:tab/>
        <w:t>Jos puolestaan rastitetaan seuraava valintaikkuna:</w:t>
        <w:br/>
        <w:br/>
        <w:tab/>
        <w:tab/>
        <w:t>This repository will be a mirror,</w:t>
        <w:br/>
        <w:br/>
        <w:tab/>
        <w:tab/>
        <w:t xml:space="preserve">tietovaraston sisältö päivittyy Gogs:ssa aina, kun se päivittyy Github:ssa. Lopuksi </w:t>
        <w:tab/>
        <w:tab/>
        <w:t>klikataan kuvassa 2 näkyvää Migrate repository -painiketta.</w:t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Organisaation luominen Gogs-palveluun</w:t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 xml:space="preserve">Gogs-palveluun on mahdollista luoda erilaisia organisaatioita ja niille omia </w:t>
        <w:tab/>
        <w:tab/>
        <w:tab/>
        <w:t xml:space="preserve">tietovarastoja. Organisaatioiden avulla voidaan esimerkiksi koota tiettyyn projektiin </w:t>
        <w:tab/>
        <w:tab/>
        <w:t xml:space="preserve">liittyvät tietovarastot </w:t>
      </w:r>
      <w:r>
        <w:rPr>
          <w:rFonts w:ascii="Liberation Serif" w:hAnsi="Liberation Serif"/>
          <w:b w:val="false"/>
          <w:bCs w:val="false"/>
          <w:sz w:val="24"/>
          <w:szCs w:val="24"/>
        </w:rPr>
        <w:t>eli kaikki siihen liittyvät aineistot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 yhteen. Tämä tarkoittaa sitä, </w:t>
        <w:tab/>
        <w:tab/>
        <w:t>että jos Gogs-palvelun käyttäjillä on esimerkiksi käynnissä jonkin yrityksen IT-</w:t>
        <w:tab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>infrastruktuurin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 uusintaprojekti, Gog</w:t>
      </w:r>
      <w:r>
        <w:rPr>
          <w:rFonts w:ascii="Liberation Serif" w:hAnsi="Liberation Serif"/>
          <w:b w:val="false"/>
          <w:bCs w:val="false"/>
          <w:sz w:val="24"/>
          <w:szCs w:val="24"/>
        </w:rPr>
        <w:t>s:iin voidaan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 luoda kyseisen yrityksen niminen </w:t>
        <w:tab/>
        <w:tab/>
        <w:t>organisaatio, johon kaikki sille tehtävään projektiin liittyvä tieto varastoidaan.</w:t>
        <w:br/>
        <w:br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>O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rganisaation luominen tapahtuu klikkaamalla 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Dashboard-näkymän oikeassa </w:t>
        <w:tab/>
        <w:tab/>
        <w:tab/>
        <w:t>yläkulmassa näkyvää +-merkkiä ja valitsemalla New Organization.</w:t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-407035</wp:posOffset>
            </wp:positionH>
            <wp:positionV relativeFrom="paragraph">
              <wp:posOffset>365760</wp:posOffset>
            </wp:positionV>
            <wp:extent cx="2419985" cy="925195"/>
            <wp:effectExtent l="0" t="0" r="0" b="0"/>
            <wp:wrapSquare wrapText="largest"/>
            <wp:docPr id="21" name="Kuv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uva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br/>
        <w:br/>
        <w:br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1179830</wp:posOffset>
            </wp:positionH>
            <wp:positionV relativeFrom="paragraph">
              <wp:posOffset>1028700</wp:posOffset>
            </wp:positionV>
            <wp:extent cx="4252595" cy="2431415"/>
            <wp:effectExtent l="0" t="0" r="0" b="0"/>
            <wp:wrapSquare wrapText="largest"/>
            <wp:docPr id="22" name="Kuv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uva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Seuraavassa ikkunassa annetaan organisaatiolle sen käyttötarkoitusta vastaava nimi. </w:t>
        <w:tab/>
        <w:tab/>
        <w:t xml:space="preserve">Nimi voi olla esimerkiksi sen yrityksen nimi, jolle käynnissä oleva projekti </w:t>
        <w:tab/>
        <w:tab/>
        <w:tab/>
        <w:t>tehdään. Lopuksi klikataan Create organization -painiketta.</w:t>
        <w:br/>
        <w:br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1862455</wp:posOffset>
            </wp:positionH>
            <wp:positionV relativeFrom="paragraph">
              <wp:posOffset>6313170</wp:posOffset>
            </wp:positionV>
            <wp:extent cx="4188460" cy="2394585"/>
            <wp:effectExtent l="0" t="0" r="0" b="0"/>
            <wp:wrapSquare wrapText="largest"/>
            <wp:docPr id="23" name="Kuv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uva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bCs/>
          <w:sz w:val="24"/>
          <w:szCs w:val="24"/>
        </w:rPr>
        <w:t>Tietovarastojen käyttö</w:t>
      </w:r>
    </w:p>
    <w:p>
      <w:pPr>
        <w:pStyle w:val="Leipteksti"/>
        <w:spacing w:before="0" w:after="140"/>
        <w:rPr>
          <w:rFonts w:ascii="Liberation Serif" w:hAnsi="Liberation Serif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-468630</wp:posOffset>
            </wp:positionH>
            <wp:positionV relativeFrom="paragraph">
              <wp:posOffset>2200275</wp:posOffset>
            </wp:positionV>
            <wp:extent cx="1609725" cy="628650"/>
            <wp:effectExtent l="0" t="0" r="0" b="0"/>
            <wp:wrapSquare wrapText="largest"/>
            <wp:docPr id="24" name="Kuv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uva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bCs/>
          <w:sz w:val="24"/>
          <w:szCs w:val="24"/>
        </w:rPr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Kun klikkaa jonkin tietovaraston nimeä Gogs:in Dashboard-näkymässä, sen pääsivu </w:t>
        <w:tab/>
        <w:tab/>
        <w:t>aukeaa. Ensimmäinen välilehti (Code) on täysin samanlainen kuin Github:ssa. S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iinä </w:t>
        <w:tab/>
        <w:tab/>
        <w:t>näkyy kaikki kyseiseen tietovarastoon tallennetut tiedostot.</w:t>
        <w:br/>
        <w:br/>
        <w:tab/>
        <w:tab/>
        <w:t xml:space="preserve">Issues-välilehdelle puolestaan on mahdollista kirjata kuvaukset kaikista </w:t>
        <w:tab/>
        <w:tab/>
        <w:tab/>
        <w:tab/>
        <w:t xml:space="preserve">työtehtävistä, jotka liittyvät projektiin, jota varten kyseinen tietovarasto on luotu. </w:t>
        <w:tab/>
        <w:tab/>
        <w:t xml:space="preserve">Työtehtäväkuvausten luominen tapahtuu klikkaamalla Issues-välilehdellä New issue </w:t>
        <w:tab/>
        <w:tab/>
        <w:t>-painiketta. Työtehtävälle tulee antaa otsikko ja vapaamuotoinen kuvaus.</w:t>
        <w:br/>
        <w:br/>
        <w:tab/>
        <w:tab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  <w:br/>
        <w:br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Työtehtäväkuvaukseen voi liittää myös tiedostoja vetämällä ja pudottamalla ne niille </w:t>
        <w:tab/>
        <w:tab/>
        <w:t xml:space="preserve">varattuun laatikkoon. Lopuksi klikataan Create Issue -painiketta. Työtehtäville voi </w:t>
        <w:tab/>
        <w:tab/>
        <w:t xml:space="preserve">myöhemmin lisätä niiden kiireellisyyttä ilmaisevia etikettejä ja erilaisia </w:t>
        <w:tab/>
        <w:tab/>
        <w:tab/>
        <w:tab/>
        <w:t>tarkastuspisteitä.</w:t>
        <w:br/>
        <w:br/>
        <w:tab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br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Kolme seuraavaa välilehteä ovat samoja kuin GitHub:ssa ja Wiki-välilehdellä </w:t>
        <w:tab/>
        <w:tab/>
        <w:tab/>
        <w:t xml:space="preserve">voi luoda Gogs:in käyttäjien sisäisen tietosanakirjan. Siihen voidaan </w:t>
        <w:tab/>
        <w:tab/>
        <w:tab/>
        <w:tab/>
        <w:t xml:space="preserve">esimerkiksi kirjata ohjeet projektin kannalta oleellisimpien toimenpiteiden </w:t>
        <w:tab/>
        <w:tab/>
        <w:tab/>
        <w:t xml:space="preserve">tekoon. </w:t>
        <w:br/>
        <w:br/>
        <w:br/>
        <w:br/>
        <w:br/>
      </w:r>
      <w:r>
        <w:rPr>
          <w:rFonts w:ascii="Liberation Serif" w:hAnsi="Liberation Serif"/>
          <w:b/>
          <w:bCs/>
          <w:sz w:val="24"/>
          <w:szCs w:val="24"/>
        </w:rPr>
        <w:t>Organisaatioiden käyttö</w:t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-411480</wp:posOffset>
            </wp:positionH>
            <wp:positionV relativeFrom="paragraph">
              <wp:posOffset>1114425</wp:posOffset>
            </wp:positionV>
            <wp:extent cx="3110230" cy="1250950"/>
            <wp:effectExtent l="0" t="0" r="0" b="0"/>
            <wp:wrapSquare wrapText="largest"/>
            <wp:docPr id="25" name="Kuv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uva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bCs/>
          <w:sz w:val="24"/>
          <w:szCs w:val="24"/>
        </w:rPr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>Gogs:in sisäisiä organisaatioita päästään tarkastelemaan klikkaamalla Dashboard-</w:t>
        <w:tab/>
        <w:tab/>
        <w:t>näkymässä olevaa Organization-välilehteä ja sen alta halutun organisaation nimeä.</w:t>
        <w:br/>
        <w:br/>
        <w:tab/>
        <w:tab/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1547495</wp:posOffset>
            </wp:positionH>
            <wp:positionV relativeFrom="paragraph">
              <wp:posOffset>1715770</wp:posOffset>
            </wp:positionV>
            <wp:extent cx="3456940" cy="1976755"/>
            <wp:effectExtent l="0" t="0" r="0" b="0"/>
            <wp:wrapSquare wrapText="largest"/>
            <wp:docPr id="26" name="Kuv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uva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Kuhunkin organisaatioon voidaan luoda uusia tietovarastoja, kutsua uusia jäseniä </w:t>
        <w:tab/>
        <w:tab/>
        <w:t xml:space="preserve">sekä luoda erilaisia kyseisistä jäsenistä koostuvia tiimejä. Jäsenten kutsuminen ja </w:t>
        <w:tab/>
        <w:tab/>
        <w:t xml:space="preserve">tiimin perustaminen edellyttää, että kyseiseen Gogs-palveluun on rekisteröitynyt </w:t>
        <w:tab/>
        <w:tab/>
        <w:tab/>
        <w:t xml:space="preserve">useampi kuin yksi käyttäjä. Jokaiselle tiimille pitää määrittää toimintaoikeuksien taso </w:t>
        <w:tab/>
        <w:tab/>
        <w:t xml:space="preserve">sekä nimi ja kuvaus. 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Tiimi kannattaa luoda esimerkiksi silloin, jos useammalla kuin </w:t>
        <w:tab/>
        <w:tab/>
        <w:t xml:space="preserve">yhdellä henkilöllä on samassa projektissa sama työtehtävä, rooli tai asema. Tällöin </w:t>
        <w:tab/>
        <w:tab/>
        <w:t>tiimin nimi voisi esimerkiksi olla Johtoryhmä.</w:t>
        <w:br/>
        <w:br/>
        <w:tab/>
        <w:tab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ab/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Gogs-palvelun hyödyntämismahdollisuudet työelämässä</w:t>
        <w:br/>
      </w:r>
    </w:p>
    <w:p>
      <w:pPr>
        <w:pStyle w:val="Leipteksti"/>
        <w:spacing w:before="0" w:after="140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ab/>
        <w:tab/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Gogs on oivallinen työkalu työelämässä tehtävien projektien ja niiden sisällön </w:t>
        <w:tab/>
        <w:tab/>
        <w:tab/>
        <w:t xml:space="preserve">suunnitteluun ja hallintaan. Jokaisen Gogs-käyttöympäristön käyttäjäkunta voidaan </w:t>
        <w:tab/>
        <w:tab/>
        <w:t xml:space="preserve">rajata tarkasti, koska jokaiseen käyttöympäristöön tulee erikseen rekisteröityä. </w:t>
        <w:tab/>
        <w:tab/>
        <w:tab/>
        <w:t xml:space="preserve">Versionhallinta-ajattelun ja sen varaan rakennettujen työkalujen ansiosta </w:t>
        <w:tab/>
        <w:tab/>
        <w:tab/>
        <w:tab/>
        <w:t xml:space="preserve">dokumenttien hallinta ja jakaminen on Gogs-käyttöympäristössä vaivatonta. </w:t>
        <w:tab/>
        <w:tab/>
        <w:tab/>
        <w:t xml:space="preserve">Rekisteröityneet käyttäjät voivat muokata samaa dokumenttia samaan aikaan eri </w:t>
        <w:tab/>
        <w:tab/>
        <w:tab/>
        <w:t xml:space="preserve">paikoista ja luoda uusia versioita samasta dokumentista ilman pelkoa alkuperäisen </w:t>
        <w:tab/>
        <w:tab/>
        <w:t xml:space="preserve">dokumentin tuhoutumisesta. 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Myös dokumenttien kokoaminen useista eri lähteistä </w:t>
        <w:tab/>
        <w:tab/>
        <w:t xml:space="preserve">yhteen tietovarastoon on helppoa, koska Gogs on yhteensopiva kaikkien </w:t>
        <w:tab/>
        <w:tab/>
        <w:tab/>
        <w:tab/>
        <w:t xml:space="preserve">tunnetuimpien julkaisualustojen ja pilvipalveluiden kanssa. </w:t>
        <w:br/>
        <w:br/>
        <w:tab/>
        <w:tab/>
        <w:t xml:space="preserve">Tietovarastojen avulla kaikki tiettyyn projektiin liittyvä tieto voidaan koota ja </w:t>
        <w:tab/>
        <w:tab/>
        <w:tab/>
        <w:t xml:space="preserve">tallentaa yhteen paikkaan, jossa kaikilla kyseisen tietovaraston käyttäjillä on </w:t>
        <w:tab/>
        <w:tab/>
        <w:tab/>
        <w:t xml:space="preserve">mahdollisuus muokata olemassa olevaa ja lisätä tai poistaa vanhaa tietoa. 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Migraation </w:t>
        <w:tab/>
        <w:tab/>
        <w:t xml:space="preserve">avulla tietoa voidaan koota keskitetysti yhteen tietovarastoon kaikista Gogs:in kanssa </w:t>
        <w:tab/>
        <w:tab/>
        <w:t xml:space="preserve">yhteensopivista lähteistä. Organisaatioiden avulla puolestaan tiettyyn yritykseen tai </w:t>
        <w:tab/>
        <w:tab/>
        <w:t xml:space="preserve">muuhun tahoon voidaan liittää useita eri projekteja ja niiden tietovarastoja. Jokaisella </w:t>
        <w:tab/>
        <w:tab/>
        <w:t xml:space="preserve">projektilla on vähintään yksi tietovarasto ja kyseiseen varastoon tallennetaan kaikki </w:t>
        <w:tab/>
        <w:tab/>
        <w:t xml:space="preserve">projektiin liittyvä aineisto. Tietovarastoihin on myös mahdollista luoda projektien </w:t>
        <w:tab/>
        <w:tab/>
        <w:t xml:space="preserve">yksittäisiä työtehtäviä koskevia muistilistoja sekä määrittää projekteille </w:t>
        <w:tab/>
        <w:tab/>
        <w:tab/>
        <w:tab/>
        <w:t xml:space="preserve">tarkastuspisteitä ja kiireellisyysarvioita. </w:t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eipteksti"/>
        <w:spacing w:before="0" w:after="140"/>
        <w:rPr>
          <w:b w:val="false"/>
          <w:b w:val="false"/>
          <w:bCs w:val="false"/>
        </w:rPr>
      </w:pPr>
      <w:r>
        <w:rPr>
          <w:rFonts w:ascii="Liberation Serif" w:hAnsi="Liberation Serif"/>
          <w:sz w:val="24"/>
          <w:szCs w:val="24"/>
        </w:rPr>
      </w:r>
    </w:p>
    <w:sectPr>
      <w:headerReference w:type="default" r:id="rId31"/>
      <w:type w:val="nextPage"/>
      <w:pgSz w:w="11906" w:h="16838"/>
      <w:pgMar w:left="1134" w:right="1134" w:header="1134" w:top="307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Yltunniste"/>
      <w:rPr/>
    </w:pPr>
    <w:r>
      <w:rPr>
        <w:b/>
        <w:bCs/>
      </w:rPr>
      <w:t>Hannu Mäkinen</w:t>
      <w:tab/>
      <w:t>Raportti</w:t>
      <w:tab/>
    </w:r>
    <w:r>
      <w:rPr>
        <w:b w:val="false"/>
        <w:bCs w:val="false"/>
      </w:rPr>
      <w:fldChar w:fldCharType="begin"/>
    </w:r>
    <w:r>
      <w:instrText> PAGE </w:instrText>
    </w:r>
    <w:r>
      <w:fldChar w:fldCharType="separate"/>
    </w:r>
    <w:r>
      <w:t>17</w:t>
    </w:r>
    <w:r>
      <w:fldChar w:fldCharType="end"/>
    </w:r>
    <w:r>
      <w:rPr>
        <w:b w:val="false"/>
        <w:bCs w:val="false"/>
      </w:rPr>
      <w:t xml:space="preserve"> (</w:t>
    </w:r>
    <w:r>
      <w:rPr>
        <w:b w:val="false"/>
        <w:bCs w:val="false"/>
      </w:rPr>
      <w:fldChar w:fldCharType="begin"/>
    </w:r>
    <w:r>
      <w:instrText> NUMPAGES </w:instrText>
    </w:r>
    <w:r>
      <w:fldChar w:fldCharType="separate"/>
    </w:r>
    <w:r>
      <w:t>19</w:t>
    </w:r>
    <w:r>
      <w:fldChar w:fldCharType="end"/>
    </w:r>
    <w:r>
      <w:rPr>
        <w:b w:val="false"/>
        <w:bCs w:val="false"/>
      </w:rPr>
      <w:t>)</w:t>
      <w:br/>
    </w:r>
  </w:p>
  <w:p>
    <w:pPr>
      <w:pStyle w:val="Yltunniste"/>
      <w:rPr>
        <w:b w:val="false"/>
        <w:b w:val="false"/>
        <w:bCs w:val="false"/>
      </w:rPr>
    </w:pPr>
    <w:r>
      <w:rPr>
        <w:b w:val="false"/>
        <w:bCs w:val="false"/>
      </w:rPr>
    </w:r>
  </w:p>
  <w:p>
    <w:pPr>
      <w:pStyle w:val="Yltunniste"/>
      <w:rPr>
        <w:b/>
        <w:b/>
        <w:bCs/>
      </w:rPr>
    </w:pPr>
    <w:r>
      <w:rPr>
        <w:b w:val="false"/>
        <w:bCs w:val="false"/>
      </w:rPr>
      <w:tab/>
      <w:t>3.5.2016</w:t>
    </w:r>
  </w:p>
  <w:p>
    <w:pPr>
      <w:pStyle w:val="Yltunniste"/>
      <w:rPr>
        <w:b w:val="false"/>
        <w:b w:val="false"/>
        <w:bCs w:val="false"/>
      </w:rPr>
    </w:pPr>
    <w:r>
      <w:rPr>
        <w:b w:val="false"/>
        <w:bCs w:val="false"/>
      </w:rPr>
    </w:r>
  </w:p>
  <w:p>
    <w:pPr>
      <w:pStyle w:val="Yltunniste"/>
      <w:rPr>
        <w:b w:val="false"/>
        <w:b w:val="false"/>
        <w:bCs w:val="false"/>
      </w:rPr>
    </w:pPr>
    <w:r>
      <w:rPr>
        <w:b w:val="false"/>
        <w:bCs w:val="false"/>
      </w:rPr>
    </w:r>
  </w:p>
</w:hd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fi-FI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fi-FI" w:eastAsia="zh-CN" w:bidi="hi-IN"/>
    </w:rPr>
  </w:style>
  <w:style w:type="paragraph" w:styleId="Otsikko1">
    <w:name w:val="Heading 1"/>
    <w:basedOn w:val="Otsikko"/>
    <w:qFormat/>
    <w:pPr>
      <w:spacing w:before="240" w:after="120"/>
      <w:outlineLvl w:val="0"/>
    </w:pPr>
    <w:rPr>
      <w:rFonts w:ascii="Liberation Serif" w:hAnsi="Liberation Serif" w:eastAsia="Noto Sans CJK SC Regular" w:cs="FreeSans"/>
      <w:b/>
      <w:bCs/>
      <w:sz w:val="48"/>
      <w:szCs w:val="48"/>
    </w:rPr>
  </w:style>
  <w:style w:type="paragraph" w:styleId="Otsikko2">
    <w:name w:val="Heading 2"/>
    <w:basedOn w:val="Otsikko"/>
    <w:qFormat/>
    <w:p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paragraph" w:styleId="Otsikko3">
    <w:name w:val="Heading 3"/>
    <w:basedOn w:val="Otsikko"/>
    <w:qFormat/>
    <w:pPr>
      <w:spacing w:before="140" w:after="120"/>
      <w:outlineLvl w:val="2"/>
    </w:pPr>
    <w:rPr>
      <w:rFonts w:ascii="Liberation Serif" w:hAnsi="Liberation Serif" w:eastAsia="Noto Sans CJK SC Regular" w:cs="FreeSans"/>
      <w:b/>
      <w:bCs/>
      <w:sz w:val="28"/>
      <w:szCs w:val="28"/>
    </w:rPr>
  </w:style>
  <w:style w:type="character" w:styleId="Vahvapainotus">
    <w:name w:val="Vahva painotus"/>
    <w:qFormat/>
    <w:rPr>
      <w:b/>
      <w:bCs/>
    </w:rPr>
  </w:style>
  <w:style w:type="character" w:styleId="Numerointisymbolit">
    <w:name w:val="Numerointisymbolit"/>
    <w:qFormat/>
    <w:rPr/>
  </w:style>
  <w:style w:type="character" w:styleId="Internetlinkki">
    <w:name w:val="Internet-linkki"/>
    <w:rPr>
      <w:color w:val="000080"/>
      <w:u w:val="single"/>
      <w:lang w:val="zxx" w:eastAsia="zxx" w:bidi="zxx"/>
    </w:rPr>
  </w:style>
  <w:style w:type="character" w:styleId="Lhdeteksti">
    <w:name w:val="Lähdeteksti"/>
    <w:qFormat/>
    <w:rPr>
      <w:rFonts w:ascii="Liberation Mono" w:hAnsi="Liberation Mono" w:eastAsia="Nimbus Mono L" w:cs="Liberation Mono"/>
    </w:rPr>
  </w:style>
  <w:style w:type="paragraph" w:styleId="Otsikko">
    <w:name w:val="Otsikko"/>
    <w:basedOn w:val="Normal"/>
    <w:next w:val="Leipteksti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Leipteksti">
    <w:name w:val="Body Text"/>
    <w:basedOn w:val="Normal"/>
    <w:pPr>
      <w:spacing w:lineRule="auto" w:line="288" w:before="0" w:after="140"/>
    </w:pPr>
    <w:rPr/>
  </w:style>
  <w:style w:type="paragraph" w:styleId="Luettelo">
    <w:name w:val="List"/>
    <w:basedOn w:val="Leipteksti"/>
    <w:pPr/>
    <w:rPr>
      <w:rFonts w:cs="FreeSans"/>
    </w:rPr>
  </w:style>
  <w:style w:type="paragraph" w:styleId="Kuvaotsikko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Hakemisto">
    <w:name w:val="Hakemisto"/>
    <w:basedOn w:val="Normal"/>
    <w:qFormat/>
    <w:pPr>
      <w:suppressLineNumbers/>
    </w:pPr>
    <w:rPr>
      <w:rFonts w:cs="FreeSans"/>
    </w:rPr>
  </w:style>
  <w:style w:type="paragraph" w:styleId="Yltunniste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Esimuotoiltuteksti">
    <w:name w:val="Esimuotoiltu teksti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dl.gogs.io/gogs_v0.9.13_linux_amd64.tar.gz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://localhost:3000/install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yperlink" Target="https://github.com/Saataja/Migration.git" TargetMode="External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header" Target="header1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133</TotalTime>
  <Application>LibreOffice/5.1.2.2$Linux_X86_64 LibreOffice_project/10m0$Build-2</Application>
  <Pages>19</Pages>
  <Words>1669</Words>
  <Characters>13877</Characters>
  <CharactersWithSpaces>16297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2016-05-08T11:17:35Z</dcterms:created>
  <dc:creator/>
  <dc:description/>
  <dc:language>fi-FI</dc:language>
  <cp:lastModifiedBy/>
  <dcterms:modified xsi:type="dcterms:W3CDTF">2016-05-10T03:11:31Z</dcterms:modified>
  <cp:revision>22</cp:revision>
  <dc:subject/>
  <dc:title/>
</cp:coreProperties>
</file>