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8B131">
      <w:pPr>
        <w:pStyle w:val="2"/>
        <w:keepNext w:val="0"/>
        <w:keepLines w:val="0"/>
        <w:widowControl/>
        <w:suppressLineNumbers w:val="0"/>
      </w:pPr>
      <w:r>
        <w:rPr>
          <w:rStyle w:val="7"/>
          <w:b/>
          <w:bCs/>
        </w:rPr>
        <w:t>Profile of Engr. Yusuf Usman, FNSE, FNSChE</w:t>
      </w:r>
    </w:p>
    <w:p w14:paraId="283745A9">
      <w:pPr>
        <w:pStyle w:val="6"/>
        <w:keepNext w:val="0"/>
        <w:keepLines w:val="0"/>
        <w:widowControl/>
        <w:suppressLineNumbers w:val="0"/>
        <w:rPr>
          <w:rStyle w:val="7"/>
        </w:rPr>
      </w:pPr>
      <w:r>
        <w:rPr>
          <w:rStyle w:val="7"/>
        </w:rPr>
        <w:t>Professional Summary:</w:t>
      </w:r>
      <w:r>
        <w:br w:type="textWrapping"/>
      </w:r>
      <w:r>
        <w:t xml:space="preserve">Engr. Yusuf Usman is a distinguished Nigerian engineer and business leader with extensive experience in the oil, gas, and power sectors. A Fellow of both the Nigerian </w:t>
      </w:r>
      <w:bookmarkStart w:id="0" w:name="_GoBack"/>
      <w:bookmarkEnd w:id="0"/>
      <w:r>
        <w:t>Society of Engineers (NSE) and the Nigerian Society of Chemical Engineers (NSChE), he has played key roles in advancing Nigeria’s gas infrastructure, power generation, and industrial growth through strategic leadership and technical excellence.</w:t>
      </w:r>
    </w:p>
    <w:p w14:paraId="3541904D">
      <w:pPr>
        <w:pStyle w:val="3"/>
        <w:keepNext w:val="0"/>
        <w:keepLines w:val="0"/>
        <w:widowControl/>
        <w:suppressLineNumbers w:val="0"/>
      </w:pPr>
      <w:r>
        <w:rPr>
          <w:rStyle w:val="7"/>
          <w:b/>
          <w:bCs/>
        </w:rPr>
        <w:t>Major Achievements (201</w:t>
      </w:r>
      <w:r>
        <w:rPr>
          <w:rStyle w:val="7"/>
          <w:rFonts w:hint="default"/>
          <w:b/>
          <w:bCs/>
          <w:lang w:val="en-US"/>
        </w:rPr>
        <w:t>1</w:t>
      </w:r>
      <w:r>
        <w:rPr>
          <w:rStyle w:val="7"/>
          <w:b/>
          <w:bCs/>
        </w:rPr>
        <w:t>–2021)</w:t>
      </w:r>
    </w:p>
    <w:p w14:paraId="0A593D03">
      <w:pPr>
        <w:pStyle w:val="6"/>
        <w:keepNext w:val="0"/>
        <w:keepLines w:val="0"/>
        <w:widowControl/>
        <w:suppressLineNumbers w:val="0"/>
      </w:pPr>
      <w:r>
        <w:t xml:space="preserve">As </w:t>
      </w:r>
      <w:r>
        <w:rPr>
          <w:rStyle w:val="7"/>
        </w:rPr>
        <w:t>COO, Gas &amp; Power</w:t>
      </w:r>
      <w:r>
        <w:t xml:space="preserve">, led the Autonomous Business Unit (NGC, NGMC, GPIC, and LIMS) to record </w:t>
      </w:r>
      <w:r>
        <w:rPr>
          <w:rStyle w:val="7"/>
        </w:rPr>
        <w:t>NNPC’s highest revenue in 2020</w:t>
      </w:r>
      <w:r>
        <w:t>.</w:t>
      </w:r>
    </w:p>
    <w:p w14:paraId="0A1DC705">
      <w:pPr>
        <w:pStyle w:val="6"/>
        <w:keepNext w:val="0"/>
        <w:keepLines w:val="0"/>
        <w:widowControl/>
        <w:suppressLineNumbers w:val="0"/>
      </w:pPr>
      <w:r>
        <w:t xml:space="preserve">Chaired the </w:t>
      </w:r>
      <w:r>
        <w:rPr>
          <w:rStyle w:val="7"/>
        </w:rPr>
        <w:t>Domestic Gas Sector-Wide Pricing Committee</w:t>
      </w:r>
      <w:r>
        <w:t xml:space="preserve"> and </w:t>
      </w:r>
      <w:r>
        <w:rPr>
          <w:rStyle w:val="7"/>
        </w:rPr>
        <w:t>Decade of Gas Master Plan</w:t>
      </w:r>
      <w:r>
        <w:t>, delivering Nigeria’s latest domestic gas pricing framework.</w:t>
      </w:r>
    </w:p>
    <w:p w14:paraId="34C3A863">
      <w:pPr>
        <w:pStyle w:val="6"/>
        <w:keepNext w:val="0"/>
        <w:keepLines w:val="0"/>
        <w:widowControl/>
        <w:suppressLineNumbers w:val="0"/>
      </w:pPr>
      <w:r>
        <w:t xml:space="preserve">Spearheaded the </w:t>
      </w:r>
      <w:r>
        <w:rPr>
          <w:rStyle w:val="7"/>
        </w:rPr>
        <w:t>Final Investment Decision (FID)</w:t>
      </w:r>
      <w:r>
        <w:t xml:space="preserve"> for </w:t>
      </w:r>
      <w:r>
        <w:rPr>
          <w:rStyle w:val="7"/>
        </w:rPr>
        <w:t>NLNG Train 7</w:t>
      </w:r>
      <w:r>
        <w:t>, as Chairman of the NLNG Shareholders’ Committee.</w:t>
      </w:r>
    </w:p>
    <w:p w14:paraId="361583A9">
      <w:pPr>
        <w:pStyle w:val="6"/>
        <w:keepNext w:val="0"/>
        <w:keepLines w:val="0"/>
        <w:widowControl/>
        <w:suppressLineNumbers w:val="0"/>
      </w:pPr>
      <w:r>
        <w:t xml:space="preserve">Commenced execution of the </w:t>
      </w:r>
      <w:r>
        <w:rPr>
          <w:rStyle w:val="7"/>
        </w:rPr>
        <w:t>Ajaokuta–Kaduna–Kano (AKK) Gas Pipeline</w:t>
      </w:r>
      <w:r>
        <w:t>, overseeing pipe procurement and 30 km of construction.</w:t>
      </w:r>
    </w:p>
    <w:p w14:paraId="339C1864">
      <w:pPr>
        <w:pStyle w:val="6"/>
        <w:keepNext w:val="0"/>
        <w:keepLines w:val="0"/>
        <w:widowControl/>
        <w:suppressLineNumbers w:val="0"/>
      </w:pPr>
      <w:r>
        <w:t xml:space="preserve">As </w:t>
      </w:r>
      <w:r>
        <w:rPr>
          <w:rStyle w:val="7"/>
        </w:rPr>
        <w:t>Chairman of Brass Fertilizer &amp; Petrochemical Company</w:t>
      </w:r>
      <w:r>
        <w:t>, achieved FID for two methanol plants and a 300 MMSCFD CPF.</w:t>
      </w:r>
    </w:p>
    <w:p w14:paraId="106486C6">
      <w:pPr>
        <w:pStyle w:val="6"/>
        <w:keepNext w:val="0"/>
        <w:keepLines w:val="0"/>
        <w:widowControl/>
        <w:suppressLineNumbers w:val="0"/>
      </w:pPr>
      <w:r>
        <w:t xml:space="preserve">Led </w:t>
      </w:r>
      <w:r>
        <w:rPr>
          <w:rStyle w:val="7"/>
        </w:rPr>
        <w:t>Assa North Ohaji Gas Processing Company</w:t>
      </w:r>
      <w:r>
        <w:t>, securing $250 million funding and attaining 60% plant completion.</w:t>
      </w:r>
    </w:p>
    <w:p w14:paraId="75B0FA9E">
      <w:pPr>
        <w:pStyle w:val="6"/>
        <w:keepNext w:val="0"/>
        <w:keepLines w:val="0"/>
        <w:widowControl/>
        <w:suppressLineNumbers w:val="0"/>
      </w:pPr>
      <w:r>
        <w:t xml:space="preserve">Revitalized the </w:t>
      </w:r>
      <w:r>
        <w:rPr>
          <w:rStyle w:val="7"/>
        </w:rPr>
        <w:t>West African Gas Pipeline Project</w:t>
      </w:r>
      <w:r>
        <w:t>, lifting force majeure and recovering $40 million owed to Ghana.</w:t>
      </w:r>
    </w:p>
    <w:p w14:paraId="09F6A302">
      <w:pPr>
        <w:pStyle w:val="6"/>
        <w:keepNext w:val="0"/>
        <w:keepLines w:val="0"/>
        <w:widowControl/>
        <w:suppressLineNumbers w:val="0"/>
      </w:pPr>
      <w:r>
        <w:t xml:space="preserve">Delivered the </w:t>
      </w:r>
      <w:r>
        <w:rPr>
          <w:rStyle w:val="7"/>
        </w:rPr>
        <w:t>SEEPCO 120 MMSCFD Gas Processing Facility</w:t>
      </w:r>
      <w:r>
        <w:t xml:space="preserve"> within time and budget, enabling OB3 pipeline commissioning.</w:t>
      </w:r>
    </w:p>
    <w:p w14:paraId="1918DBF5">
      <w:pPr>
        <w:pStyle w:val="6"/>
        <w:keepNext w:val="0"/>
        <w:keepLines w:val="0"/>
        <w:widowControl/>
        <w:suppressLineNumbers w:val="0"/>
      </w:pPr>
      <w:r>
        <w:t xml:space="preserve">Completed the </w:t>
      </w:r>
      <w:r>
        <w:rPr>
          <w:rStyle w:val="7"/>
        </w:rPr>
        <w:t>Escravos–Lagos Pipeline Looping Project</w:t>
      </w:r>
      <w:r>
        <w:t xml:space="preserve"> and reached 80% commissioning of the </w:t>
      </w:r>
      <w:r>
        <w:rPr>
          <w:rStyle w:val="7"/>
        </w:rPr>
        <w:t>OB3 Gas Pipeline Project</w:t>
      </w:r>
      <w:r>
        <w:t>.</w:t>
      </w:r>
    </w:p>
    <w:p w14:paraId="0DBEAC80">
      <w:pPr>
        <w:pStyle w:val="3"/>
        <w:keepNext w:val="0"/>
        <w:keepLines w:val="0"/>
        <w:widowControl/>
        <w:suppressLineNumbers w:val="0"/>
      </w:pPr>
      <w:r>
        <w:t xml:space="preserve">Served as </w:t>
      </w:r>
      <w:r>
        <w:rPr>
          <w:rStyle w:val="7"/>
          <w:b/>
          <w:bCs/>
        </w:rPr>
        <w:t>Senior Technical Assistant</w:t>
      </w:r>
      <w:r>
        <w:t xml:space="preserve"> to the GMD, providing technical advisory and managing high-level engagements with the Presidency and key stakeholders.</w:t>
      </w:r>
    </w:p>
    <w:p w14:paraId="73B8DF40">
      <w:pPr>
        <w:pStyle w:val="6"/>
        <w:keepNext w:val="0"/>
        <w:keepLines w:val="0"/>
        <w:widowControl/>
        <w:suppressLineNumbers w:val="0"/>
      </w:pPr>
      <w:r>
        <w:t xml:space="preserve">Contributed to the development of </w:t>
      </w:r>
      <w:r>
        <w:rPr>
          <w:rStyle w:val="7"/>
        </w:rPr>
        <w:t>NNPC’s 12 Business Focus Areas (BUFA)</w:t>
      </w:r>
      <w:r>
        <w:t>, shaping the corporation’s transformation strategy.</w:t>
      </w:r>
    </w:p>
    <w:p w14:paraId="332667F2">
      <w:pPr>
        <w:pStyle w:val="6"/>
        <w:keepNext w:val="0"/>
        <w:keepLines w:val="0"/>
        <w:widowControl/>
        <w:suppressLineNumbers w:val="0"/>
      </w:pPr>
      <w:r>
        <w:t xml:space="preserve">Anchored major international collaborations with </w:t>
      </w:r>
      <w:r>
        <w:rPr>
          <w:rStyle w:val="7"/>
        </w:rPr>
        <w:t>Qatari and Moroccan investors</w:t>
      </w:r>
      <w:r>
        <w:t>, advancing Nigeria’s fertilizer and gas pipeline initiatives.</w:t>
      </w:r>
    </w:p>
    <w:p w14:paraId="1E866597">
      <w:pPr>
        <w:pStyle w:val="6"/>
        <w:keepNext w:val="0"/>
        <w:keepLines w:val="0"/>
        <w:widowControl/>
        <w:suppressLineNumbers w:val="0"/>
      </w:pPr>
      <w:r>
        <w:t xml:space="preserve">Managed landmark projects such as the </w:t>
      </w:r>
      <w:r>
        <w:rPr>
          <w:rStyle w:val="7"/>
        </w:rPr>
        <w:t>OB3 Gas Pipeline Project</w:t>
      </w:r>
      <w:r>
        <w:t xml:space="preserve">, </w:t>
      </w:r>
      <w:r>
        <w:rPr>
          <w:rStyle w:val="7"/>
        </w:rPr>
        <w:t>Usan FPSO (120,000 bpd)</w:t>
      </w:r>
      <w:r>
        <w:t xml:space="preserve">, and </w:t>
      </w:r>
      <w:r>
        <w:rPr>
          <w:rStyle w:val="7"/>
        </w:rPr>
        <w:t>Ekpe Gas Compression Platform</w:t>
      </w:r>
      <w:r>
        <w:t>, introducing advanced drilling and float-over technologies.</w:t>
      </w:r>
    </w:p>
    <w:p w14:paraId="279C560F">
      <w:pPr>
        <w:pStyle w:val="6"/>
        <w:keepNext w:val="0"/>
        <w:keepLines w:val="0"/>
        <w:widowControl/>
        <w:suppressLineNumbers w:val="0"/>
      </w:pPr>
      <w:r>
        <w:t xml:space="preserve">Trained </w:t>
      </w:r>
      <w:r>
        <w:rPr>
          <w:rStyle w:val="7"/>
        </w:rPr>
        <w:t>18 young engineers</w:t>
      </w:r>
      <w:r>
        <w:t xml:space="preserve"> under the OB3 Gas Pipeline Project in 2011, promoting technical capacity development.</w:t>
      </w:r>
    </w:p>
    <w:p w14:paraId="03944400">
      <w:pPr>
        <w:pStyle w:val="3"/>
        <w:keepNext w:val="0"/>
        <w:keepLines w:val="0"/>
        <w:widowControl/>
        <w:suppressLineNumbers w:val="0"/>
      </w:pPr>
      <w:r>
        <w:rPr>
          <w:rStyle w:val="7"/>
          <w:b/>
          <w:bCs/>
        </w:rPr>
        <w:t>Leadership and Awards</w:t>
      </w:r>
    </w:p>
    <w:p w14:paraId="201EE620">
      <w:pPr>
        <w:pStyle w:val="6"/>
        <w:keepNext w:val="0"/>
        <w:keepLines w:val="0"/>
        <w:widowControl/>
        <w:suppressLineNumbers w:val="0"/>
      </w:pPr>
      <w:r>
        <w:rPr>
          <w:rStyle w:val="7"/>
        </w:rPr>
        <w:t>Chairman, Board of Directors</w:t>
      </w:r>
      <w:r>
        <w:t xml:space="preserve"> – RanoAccrete (2022), WAPCo, AGPC, Ashtavinayak, Quintiles Oil &amp; Gas, Kwale Genco, Brass Fertilizer &amp; Petrochemical Co. Ltd., and NSML (2019–2021)</w:t>
      </w:r>
    </w:p>
    <w:p w14:paraId="310AA291">
      <w:pPr>
        <w:pStyle w:val="6"/>
        <w:keepNext w:val="0"/>
        <w:keepLines w:val="0"/>
        <w:widowControl/>
        <w:suppressLineNumbers w:val="0"/>
        <w:rPr>
          <w:rStyle w:val="7"/>
        </w:rPr>
      </w:pPr>
      <w:r>
        <w:rPr>
          <w:rStyle w:val="7"/>
        </w:rPr>
        <w:t>Awards:</w:t>
      </w:r>
    </w:p>
    <w:p w14:paraId="41832F7D">
      <w:pPr>
        <w:pStyle w:val="6"/>
        <w:keepNext w:val="0"/>
        <w:keepLines w:val="0"/>
        <w:widowControl/>
        <w:suppressLineNumbers w:val="0"/>
      </w:pPr>
      <w:r>
        <w:t>2021 Leadership Award of Excellence – Nigerian Gas Association</w:t>
      </w:r>
    </w:p>
    <w:p w14:paraId="4E2C7FC4">
      <w:pPr>
        <w:pStyle w:val="6"/>
        <w:keepNext w:val="0"/>
        <w:keepLines w:val="0"/>
        <w:widowControl/>
        <w:suppressLineNumbers w:val="0"/>
      </w:pPr>
      <w:r>
        <w:t>GMD’s Award of Distinction – Overall Best, Chief Officers Development Programme (2009)</w:t>
      </w:r>
    </w:p>
    <w:p w14:paraId="1ED9FDF5">
      <w:pPr>
        <w:pStyle w:val="6"/>
        <w:keepNext w:val="0"/>
        <w:keepLines w:val="0"/>
        <w:widowControl/>
        <w:suppressLineNumbers w:val="0"/>
      </w:pPr>
      <w:r>
        <w:t>Best Individual Project &amp; 1st Runner-Up in Leadership – Management Development Course (2009)</w:t>
      </w:r>
    </w:p>
    <w:p w14:paraId="36330505">
      <w:pPr>
        <w:pStyle w:val="6"/>
        <w:keepNext w:val="0"/>
        <w:keepLines w:val="0"/>
        <w:widowControl/>
        <w:suppressLineNumbers w:val="0"/>
      </w:pPr>
      <w:r>
        <w:t>GMD’s Merit Award – Best Performing Staff, Lagos Zone (2004/05)</w:t>
      </w:r>
    </w:p>
    <w:p w14:paraId="274228C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4B7A9D"/>
    <w:rsid w:val="0F4B7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27</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2025-10-09T09:16:00Z</dcterms:created>
  <dc:creator>ADMIN</dc:creator>
  <cp:lastModifiedBy>ADMIN</cp:lastModifiedBy>
  <dcterms:modified xsi:type="dcterms:W3CDTF">2025-10-09T09:44:12Z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A35E70D6FC6947AB9C20EF1EA654CCBC_11</vt:lpwstr>
  </property>
</Properties>
</file>