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Hybrid Model using CAPM and Portfolio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Optimization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for Creating an Ideal Portfolio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Under the guidance of Professor,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Dr. Abdullah Karasan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, UMBC.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>Goal :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This project aims to create a hybrid model that uses both CAPM analysis and Portfolio Optimization theory to build a portfolio that can potentially deliver highest gains with lowest possible risk.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2"/>
          <w:szCs w:val="22"/>
          <w:lang w:val="en-IN"/>
        </w:rPr>
        <w:t>Programming Language &amp; Tools used :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YFinance API, FRED API, Python.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 xml:space="preserve">External Data Used: 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>CSV Containing list of all S&amp;P500 stock names and respective sectors.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 xml:space="preserve">Expected Insights 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>: Identify the most undervalued stocks in January 2020, and create an optimal portfolio by portfolio analysis.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 xml:space="preserve">Research Question: 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>Both the theories have some common drawbacks due to assumptions and limitations and do not account for market volatility or external real world factor ? how will a portfolio created (in January 2020) by combination of CAPM and Portfolio optimization perform 3 years later (January 2023) after considering the impacts of the COVID-19 pandemic and recent market slowdown ?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Phase-1 CAPM: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Considered the performance of all the 500 S&amp;P 500 stocks over span of 2 years from 2018 to 2020.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Identified some of the most undervalued and overvalued stocks in the market.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Selected the most undervalued stocks from S&amp;P500 in each major sector by comparison of the Beta coefficients.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Overall the most overvalued stocks were : NVIDIA (1.94), AMD (1.9), Micron  Technology (1.18), United Rentals (1.74), ON Semiconductor Corp (1.7) &amp; Netflix (1.65)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Overall the most undervalued stocks were: Newmont Corporation (0.20), American Electric Company (0.21), Duke Energy Corp (0.23), Southern Company (0.24), WEC Energy group (0.24).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We then selected 12 most undervalued stocks form 12 sectors.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These stocks, sectors and beta coefficients are listed  below: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184140" cy="2732405"/>
            <wp:effectExtent l="0" t="0" r="12700" b="1079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Phase 2: Portfolio Optimization.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Then we carry out portfolio optimization for the 12 under-valued stocks selected in the previous step.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The risk free rate is set to : 0.01.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The stock weights for the ideal portfolio are given by: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>([('AEP', 0.2292), ('AFL', 0.0), ('BRO', 0.29632), ('CVX', 0.0),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('F', 0.0), ('JKHY', 0.0), ('LUV', 0.0), ('MCK', 0.0),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>('MSI', 0.26863), ('TJX', 0.20585), ('VICI', 0.0), ('WMT', 0.0)])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Expected annual return: 24.9%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Annual volatility: 12.9%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Sharpe Ratio: 1.77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3808095" cy="2564765"/>
            <wp:effectExtent l="0" t="0" r="1905" b="10795"/>
            <wp:docPr id="4" name="Content Placehold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IN"/>
        </w:rPr>
        <w:t>Phase 3: Results: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i w:val="0"/>
          <w:iCs w:val="0"/>
          <w:sz w:val="22"/>
          <w:szCs w:val="22"/>
          <w:lang w:val="en-IN"/>
        </w:rPr>
      </w:pPr>
      <w:r>
        <w:rPr>
          <w:rFonts w:hint="default" w:ascii="Times New Roman" w:hAnsi="Times New Roman"/>
          <w:b w:val="0"/>
          <w:bCs w:val="0"/>
          <w:i w:val="0"/>
          <w:iCs w:val="0"/>
          <w:sz w:val="22"/>
          <w:szCs w:val="22"/>
          <w:lang w:val="en-IN"/>
        </w:rPr>
        <w:t>The 3 year growth of the 4 stocks of optimal portfolio are 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4657090" cy="2666365"/>
            <wp:effectExtent l="0" t="0" r="6350" b="63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Conclusion: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sz w:val="22"/>
          <w:szCs w:val="22"/>
          <w:lang w:val="en-IN"/>
        </w:rPr>
        <w:t>The optimal portfolio of most undervalued stocks gave a real time return of 35% in the span of 3 years, even after the real world market conditions. (17.85% for S&amp;P500)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  <w:bookmarkStart w:id="0" w:name="_GoBack"/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483860" cy="2164715"/>
            <wp:effectExtent l="0" t="0" r="2540" b="1460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8BDEA2"/>
    <w:multiLevelType w:val="singleLevel"/>
    <w:tmpl w:val="DE8BDE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CA35C1"/>
    <w:rsid w:val="2CC9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2023-07-04T01:14:05Z</dcterms:created>
  <dc:creator>rapto</dc:creator>
  <cp:lastModifiedBy>rapto</cp:lastModifiedBy>
  <dcterms:modified xsi:type="dcterms:W3CDTF">2023-07-04T01:21:38Z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605601B27C894F6FAA506764A69C051F</vt:lpwstr>
  </property>
</Properties>
</file>