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word/fontTable.xml" ContentType="application/vnd.openxmlformats-officedocument.wordprocessingml.fontTable+xml"/>
  <Override PartName="/word/glossary/styles.xml" ContentType="application/vnd.openxmlformats-officedocument.wordprocessingml.style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384537652"/>
        <w:placeholder>
          <w:docPart w:val="57987237FFFC42DABAAAED976904C242"/>
        </w:placeholder>
        <w:dataBinding w:prefixMappings="xmlns:ns0='http://purl.org/dc/elements/1.1/' xmlns:ns1='http://schemas.openxmlformats.org/package/2006/metadata/core-properties' " w:xpath="/ns1:coreProperties[1]/ns0:title[1]" w:storeItemID="{6C3C8BC8-F283-45AE-878A-BAB7291924A1}"/>
        <w:text/>
      </w:sdtPr>
      <w:sdtEndPr/>
      <w:sdtContent>
        <w:p w14:paraId="5FB1CB41" w14:textId="63CE07A5" w:rsidR="00E5178D" w:rsidRPr="008D7A86" w:rsidRDefault="005A18A6" w:rsidP="008D7A86">
          <w:pPr>
            <w:pStyle w:val="TitleCover"/>
          </w:pPr>
          <w:r>
            <w:t>Demo script</w:t>
          </w:r>
        </w:p>
      </w:sdtContent>
    </w:sdt>
    <w:p w14:paraId="42CF53D4" w14:textId="5ACB7348" w:rsidR="00CA43B8" w:rsidRPr="00CD62FB" w:rsidRDefault="005A18A6" w:rsidP="00E81693">
      <w:pPr>
        <w:pStyle w:val="SubtitleCover"/>
      </w:pPr>
      <w:r>
        <w:t>Small Business DCO (new-to-bank flow)</w:t>
      </w:r>
    </w:p>
    <w:p w14:paraId="26CFD657" w14:textId="77777777" w:rsidR="00942C25" w:rsidRPr="00CD62FB" w:rsidRDefault="00942C25" w:rsidP="00E81693">
      <w:pPr>
        <w:pStyle w:val="SubtitleCover"/>
      </w:pPr>
    </w:p>
    <w:p w14:paraId="5DF194C4" w14:textId="77777777" w:rsidR="00750C47" w:rsidRPr="00CD62FB" w:rsidRDefault="00750C47" w:rsidP="00750C47">
      <w:pPr>
        <w:pStyle w:val="Sub-subtitlingCover"/>
      </w:pPr>
    </w:p>
    <w:p w14:paraId="17E51D7D" w14:textId="759CE4AB" w:rsidR="00750C47" w:rsidRPr="00CD62FB" w:rsidRDefault="003815CB" w:rsidP="00750C47">
      <w:pPr>
        <w:pStyle w:val="Sub-subtitlingCover"/>
      </w:pPr>
      <w:sdt>
        <w:sdtPr>
          <w:alias w:val="Name"/>
          <w:tag w:val="Name"/>
          <w:id w:val="540247834"/>
          <w:placeholder>
            <w:docPart w:val="4E7F847E525441CD83FBA3BC8A2270D6"/>
          </w:placeholder>
        </w:sdtPr>
        <w:sdtEndPr/>
        <w:sdtContent>
          <w:r w:rsidR="005A18A6">
            <w:t>Ian Hicks</w:t>
          </w:r>
        </w:sdtContent>
      </w:sdt>
      <w:r w:rsidR="00750C47" w:rsidRPr="00CD62FB">
        <w:br/>
      </w:r>
      <w:sdt>
        <w:sdtPr>
          <w:alias w:val="Branch/Department"/>
          <w:tag w:val="Branch/Department"/>
          <w:id w:val="-1579435296"/>
          <w:placeholder>
            <w:docPart w:val="718DF966C19A4CE485450D212FD76007"/>
          </w:placeholder>
        </w:sdtPr>
        <w:sdtEndPr/>
        <w:sdtContent>
          <w:r w:rsidR="005A18A6">
            <w:t>Digital Delivery &amp; Management</w:t>
          </w:r>
        </w:sdtContent>
      </w:sdt>
      <w:r w:rsidR="00750C47" w:rsidRPr="00CD62FB">
        <w:t xml:space="preserve"> </w:t>
      </w:r>
      <w:r w:rsidR="00750C47" w:rsidRPr="00CD62FB">
        <w:fldChar w:fldCharType="begin"/>
      </w:r>
      <w:r w:rsidR="00750C47" w:rsidRPr="00CD62FB">
        <w:instrText xml:space="preserve"> Branch/Department </w:instrText>
      </w:r>
      <w:r w:rsidR="00750C47" w:rsidRPr="00CD62FB">
        <w:fldChar w:fldCharType="end"/>
      </w:r>
    </w:p>
    <w:p w14:paraId="4BA908AB" w14:textId="10AC19D5" w:rsidR="00245F75" w:rsidRDefault="003815CB" w:rsidP="00750C47">
      <w:pPr>
        <w:pStyle w:val="Sub-subtitlingCover"/>
        <w:sectPr w:rsidR="00245F75" w:rsidSect="008771E9">
          <w:headerReference w:type="even" r:id="rId8"/>
          <w:headerReference w:type="default" r:id="rId9"/>
          <w:footerReference w:type="even" r:id="rId10"/>
          <w:footerReference w:type="default" r:id="rId11"/>
          <w:headerReference w:type="first" r:id="rId12"/>
          <w:footerReference w:type="first" r:id="rId13"/>
          <w:pgSz w:w="15840" w:h="12240" w:orient="landscape"/>
          <w:pgMar w:top="1440" w:right="1080" w:bottom="1440" w:left="1080" w:header="720" w:footer="720" w:gutter="0"/>
          <w:cols w:space="720"/>
          <w:docGrid w:linePitch="360"/>
        </w:sectPr>
      </w:pPr>
      <w:sdt>
        <w:sdtPr>
          <w:alias w:val="Date"/>
          <w:tag w:val="Date"/>
          <w:id w:val="-1947139429"/>
          <w:placeholder>
            <w:docPart w:val="F6411C26E38541088CDD31F731D68B2A"/>
          </w:placeholder>
          <w:date w:fullDate="2022-04-14T00:00:00Z">
            <w:dateFormat w:val="MMMM d, yyyy"/>
            <w:lid w:val="en-CA"/>
            <w:storeMappedDataAs w:val="dateTime"/>
            <w:calendar w:val="gregorian"/>
          </w:date>
        </w:sdtPr>
        <w:sdtEndPr/>
        <w:sdtContent>
          <w:r w:rsidR="005A18A6">
            <w:t xml:space="preserve">April </w:t>
          </w:r>
          <w:r w:rsidR="00E1732B">
            <w:t>14</w:t>
          </w:r>
          <w:r w:rsidR="005A18A6">
            <w:t>, 2022</w:t>
          </w:r>
        </w:sdtContent>
      </w:sdt>
      <w:r w:rsidR="00750C47" w:rsidRPr="00CD62FB">
        <w:t xml:space="preserve"> </w:t>
      </w:r>
    </w:p>
    <w:sdt>
      <w:sdtPr>
        <w:rPr>
          <w:rFonts w:asciiTheme="minorHAnsi" w:eastAsiaTheme="minorEastAsia" w:hAnsiTheme="minorHAnsi" w:cstheme="minorBidi"/>
          <w:bCs w:val="0"/>
          <w:color w:val="auto"/>
          <w:spacing w:val="0"/>
          <w:sz w:val="22"/>
          <w:szCs w:val="22"/>
          <w:lang w:val="en-CA" w:eastAsia="en-CA"/>
        </w:rPr>
        <w:id w:val="1646774202"/>
        <w:docPartObj>
          <w:docPartGallery w:val="Table of Contents"/>
          <w:docPartUnique/>
        </w:docPartObj>
      </w:sdtPr>
      <w:sdtEndPr>
        <w:rPr>
          <w:b/>
          <w:noProof/>
        </w:rPr>
      </w:sdtEndPr>
      <w:sdtContent>
        <w:p w14:paraId="2EBE742B" w14:textId="77777777" w:rsidR="0062449B" w:rsidRPr="00A21B36" w:rsidRDefault="0062449B">
          <w:pPr>
            <w:pStyle w:val="TOCHeading"/>
          </w:pPr>
          <w:r w:rsidRPr="00A21B36">
            <w:t>Contents</w:t>
          </w:r>
        </w:p>
        <w:p w14:paraId="00353D38" w14:textId="73162DBC" w:rsidR="00E1732B" w:rsidRDefault="00E40A1C">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100820439" w:history="1">
            <w:r w:rsidR="00E1732B" w:rsidRPr="00CA6695">
              <w:rPr>
                <w:rStyle w:val="Hyperlink"/>
              </w:rPr>
              <w:t>Introduction</w:t>
            </w:r>
            <w:r w:rsidR="00E1732B">
              <w:rPr>
                <w:webHidden/>
              </w:rPr>
              <w:tab/>
            </w:r>
            <w:r w:rsidR="00E1732B">
              <w:rPr>
                <w:webHidden/>
              </w:rPr>
              <w:fldChar w:fldCharType="begin"/>
            </w:r>
            <w:r w:rsidR="00E1732B">
              <w:rPr>
                <w:webHidden/>
              </w:rPr>
              <w:instrText xml:space="preserve"> PAGEREF _Toc100820439 \h </w:instrText>
            </w:r>
            <w:r w:rsidR="00E1732B">
              <w:rPr>
                <w:webHidden/>
              </w:rPr>
            </w:r>
            <w:r w:rsidR="00E1732B">
              <w:rPr>
                <w:webHidden/>
              </w:rPr>
              <w:fldChar w:fldCharType="separate"/>
            </w:r>
            <w:r w:rsidR="00E1732B">
              <w:rPr>
                <w:webHidden/>
              </w:rPr>
              <w:t>3</w:t>
            </w:r>
            <w:r w:rsidR="00E1732B">
              <w:rPr>
                <w:webHidden/>
              </w:rPr>
              <w:fldChar w:fldCharType="end"/>
            </w:r>
          </w:hyperlink>
        </w:p>
        <w:p w14:paraId="157A4FF5" w14:textId="58FFE74F" w:rsidR="00E1732B" w:rsidRDefault="00E1732B">
          <w:pPr>
            <w:pStyle w:val="TOC1"/>
            <w:rPr>
              <w:color w:val="auto"/>
              <w:lang w:val="en-CA" w:eastAsia="en-CA"/>
            </w:rPr>
          </w:pPr>
          <w:hyperlink w:anchor="_Toc100820440" w:history="1">
            <w:r w:rsidRPr="00CA6695">
              <w:rPr>
                <w:rStyle w:val="Hyperlink"/>
              </w:rPr>
              <w:t>The main/applicant form</w:t>
            </w:r>
            <w:r>
              <w:rPr>
                <w:webHidden/>
              </w:rPr>
              <w:tab/>
            </w:r>
            <w:r>
              <w:rPr>
                <w:webHidden/>
              </w:rPr>
              <w:fldChar w:fldCharType="begin"/>
            </w:r>
            <w:r>
              <w:rPr>
                <w:webHidden/>
              </w:rPr>
              <w:instrText xml:space="preserve"> PAGEREF _Toc100820440 \h </w:instrText>
            </w:r>
            <w:r>
              <w:rPr>
                <w:webHidden/>
              </w:rPr>
            </w:r>
            <w:r>
              <w:rPr>
                <w:webHidden/>
              </w:rPr>
              <w:fldChar w:fldCharType="separate"/>
            </w:r>
            <w:r>
              <w:rPr>
                <w:webHidden/>
              </w:rPr>
              <w:t>4</w:t>
            </w:r>
            <w:r>
              <w:rPr>
                <w:webHidden/>
              </w:rPr>
              <w:fldChar w:fldCharType="end"/>
            </w:r>
          </w:hyperlink>
        </w:p>
        <w:p w14:paraId="105A2FD7" w14:textId="147BED6E" w:rsidR="00E1732B" w:rsidRDefault="00E1732B">
          <w:pPr>
            <w:pStyle w:val="TOC1"/>
            <w:rPr>
              <w:color w:val="auto"/>
              <w:lang w:val="en-CA" w:eastAsia="en-CA"/>
            </w:rPr>
          </w:pPr>
          <w:hyperlink w:anchor="_Toc100820441" w:history="1">
            <w:r w:rsidRPr="00CA6695">
              <w:rPr>
                <w:rStyle w:val="Hyperlink"/>
              </w:rPr>
              <w:t>Two owner corporation</w:t>
            </w:r>
            <w:r>
              <w:rPr>
                <w:webHidden/>
              </w:rPr>
              <w:tab/>
            </w:r>
            <w:r>
              <w:rPr>
                <w:webHidden/>
              </w:rPr>
              <w:fldChar w:fldCharType="begin"/>
            </w:r>
            <w:r>
              <w:rPr>
                <w:webHidden/>
              </w:rPr>
              <w:instrText xml:space="preserve"> PAGEREF _Toc100820441 \h </w:instrText>
            </w:r>
            <w:r>
              <w:rPr>
                <w:webHidden/>
              </w:rPr>
            </w:r>
            <w:r>
              <w:rPr>
                <w:webHidden/>
              </w:rPr>
              <w:fldChar w:fldCharType="separate"/>
            </w:r>
            <w:r>
              <w:rPr>
                <w:webHidden/>
              </w:rPr>
              <w:t>11</w:t>
            </w:r>
            <w:r>
              <w:rPr>
                <w:webHidden/>
              </w:rPr>
              <w:fldChar w:fldCharType="end"/>
            </w:r>
          </w:hyperlink>
        </w:p>
        <w:p w14:paraId="6EEA1809" w14:textId="69F5BBE8" w:rsidR="00E1732B" w:rsidRDefault="00E1732B">
          <w:pPr>
            <w:pStyle w:val="TOC2"/>
            <w:rPr>
              <w:b w:val="0"/>
              <w:noProof/>
              <w:color w:val="auto"/>
              <w:sz w:val="22"/>
              <w:lang w:val="en-CA" w:eastAsia="en-CA"/>
            </w:rPr>
          </w:pPr>
          <w:hyperlink w:anchor="_Toc100820442" w:history="1">
            <w:r w:rsidRPr="00CA6695">
              <w:rPr>
                <w:rStyle w:val="Hyperlink"/>
                <w:noProof/>
              </w:rPr>
              <w:t>Authorized signer form</w:t>
            </w:r>
            <w:r>
              <w:rPr>
                <w:noProof/>
                <w:webHidden/>
              </w:rPr>
              <w:tab/>
            </w:r>
            <w:r>
              <w:rPr>
                <w:noProof/>
                <w:webHidden/>
              </w:rPr>
              <w:fldChar w:fldCharType="begin"/>
            </w:r>
            <w:r>
              <w:rPr>
                <w:noProof/>
                <w:webHidden/>
              </w:rPr>
              <w:instrText xml:space="preserve"> PAGEREF _Toc100820442 \h </w:instrText>
            </w:r>
            <w:r>
              <w:rPr>
                <w:noProof/>
                <w:webHidden/>
              </w:rPr>
            </w:r>
            <w:r>
              <w:rPr>
                <w:noProof/>
                <w:webHidden/>
              </w:rPr>
              <w:fldChar w:fldCharType="separate"/>
            </w:r>
            <w:r>
              <w:rPr>
                <w:noProof/>
                <w:webHidden/>
              </w:rPr>
              <w:t>12</w:t>
            </w:r>
            <w:r>
              <w:rPr>
                <w:noProof/>
                <w:webHidden/>
              </w:rPr>
              <w:fldChar w:fldCharType="end"/>
            </w:r>
          </w:hyperlink>
        </w:p>
        <w:p w14:paraId="25A907DD" w14:textId="75DEAABA" w:rsidR="00E1732B" w:rsidRDefault="00E1732B">
          <w:pPr>
            <w:pStyle w:val="TOC2"/>
            <w:rPr>
              <w:b w:val="0"/>
              <w:noProof/>
              <w:color w:val="auto"/>
              <w:sz w:val="22"/>
              <w:lang w:val="en-CA" w:eastAsia="en-CA"/>
            </w:rPr>
          </w:pPr>
          <w:hyperlink w:anchor="_Toc100820443" w:history="1">
            <w:r w:rsidRPr="00CA6695">
              <w:rPr>
                <w:rStyle w:val="Hyperlink"/>
                <w:noProof/>
              </w:rPr>
              <w:t>Completing the main/applicant form</w:t>
            </w:r>
            <w:r>
              <w:rPr>
                <w:noProof/>
                <w:webHidden/>
              </w:rPr>
              <w:tab/>
            </w:r>
            <w:r>
              <w:rPr>
                <w:noProof/>
                <w:webHidden/>
              </w:rPr>
              <w:fldChar w:fldCharType="begin"/>
            </w:r>
            <w:r>
              <w:rPr>
                <w:noProof/>
                <w:webHidden/>
              </w:rPr>
              <w:instrText xml:space="preserve"> PAGEREF _Toc100820443 \h </w:instrText>
            </w:r>
            <w:r>
              <w:rPr>
                <w:noProof/>
                <w:webHidden/>
              </w:rPr>
            </w:r>
            <w:r>
              <w:rPr>
                <w:noProof/>
                <w:webHidden/>
              </w:rPr>
              <w:fldChar w:fldCharType="separate"/>
            </w:r>
            <w:r>
              <w:rPr>
                <w:noProof/>
                <w:webHidden/>
              </w:rPr>
              <w:t>13</w:t>
            </w:r>
            <w:r>
              <w:rPr>
                <w:noProof/>
                <w:webHidden/>
              </w:rPr>
              <w:fldChar w:fldCharType="end"/>
            </w:r>
          </w:hyperlink>
        </w:p>
        <w:p w14:paraId="1443D312" w14:textId="609F793B" w:rsidR="0062449B" w:rsidRDefault="00E40A1C" w:rsidP="00AD588F">
          <w:pPr>
            <w:tabs>
              <w:tab w:val="left" w:pos="739"/>
              <w:tab w:val="left" w:pos="1039"/>
              <w:tab w:val="left" w:pos="1252"/>
            </w:tabs>
          </w:pPr>
          <w:r>
            <w:rPr>
              <w:noProof/>
              <w:color w:val="9E7C0C"/>
              <w:lang w:val="en-US" w:eastAsia="ja-JP"/>
            </w:rPr>
            <w:fldChar w:fldCharType="end"/>
          </w:r>
        </w:p>
      </w:sdtContent>
    </w:sdt>
    <w:p w14:paraId="30666295" w14:textId="77777777" w:rsidR="001D4FB6" w:rsidRDefault="001D4FB6" w:rsidP="001D4FB6">
      <w:pPr>
        <w:tabs>
          <w:tab w:val="left" w:pos="9229"/>
        </w:tabs>
      </w:pPr>
      <w:r>
        <w:tab/>
      </w:r>
    </w:p>
    <w:p w14:paraId="62E0B738" w14:textId="77777777" w:rsidR="001D4FB6" w:rsidRDefault="001D4FB6" w:rsidP="001D4FB6"/>
    <w:p w14:paraId="61E1D3AB" w14:textId="77777777" w:rsidR="00EE707B" w:rsidRPr="001D4FB6" w:rsidRDefault="00EE707B" w:rsidP="001D4FB6">
      <w:pPr>
        <w:sectPr w:rsidR="00EE707B" w:rsidRPr="001D4FB6" w:rsidSect="008771E9">
          <w:headerReference w:type="even" r:id="rId14"/>
          <w:headerReference w:type="default" r:id="rId15"/>
          <w:footerReference w:type="default" r:id="rId16"/>
          <w:headerReference w:type="first" r:id="rId17"/>
          <w:pgSz w:w="15840" w:h="12240" w:orient="landscape"/>
          <w:pgMar w:top="1440" w:right="1080" w:bottom="1440" w:left="1080" w:header="720" w:footer="720" w:gutter="0"/>
          <w:cols w:space="720"/>
          <w:docGrid w:linePitch="360"/>
        </w:sectPr>
      </w:pPr>
    </w:p>
    <w:p w14:paraId="2F823411" w14:textId="71A6C9AB" w:rsidR="00657A3C" w:rsidRDefault="005A18A6" w:rsidP="00657A3C">
      <w:pPr>
        <w:pStyle w:val="Heading1"/>
        <w:tabs>
          <w:tab w:val="left" w:pos="5597"/>
        </w:tabs>
      </w:pPr>
      <w:bookmarkStart w:id="0" w:name="_Toc379182382"/>
      <w:bookmarkStart w:id="1" w:name="_Toc379183389"/>
      <w:bookmarkStart w:id="2" w:name="_Toc100820439"/>
      <w:r>
        <w:lastRenderedPageBreak/>
        <w:t>Introduction</w:t>
      </w:r>
      <w:bookmarkEnd w:id="2"/>
    </w:p>
    <w:p w14:paraId="15137CDA" w14:textId="4FFDEBA0" w:rsidR="00A65FA5" w:rsidRDefault="00A65FA5" w:rsidP="000C0ED8">
      <w:pPr>
        <w:pStyle w:val="BodyCopy"/>
        <w:numPr>
          <w:ilvl w:val="0"/>
          <w:numId w:val="20"/>
        </w:numPr>
        <w:rPr>
          <w:rFonts w:asciiTheme="minorHAnsi" w:hAnsiTheme="minorHAnsi" w:cstheme="minorHAnsi"/>
          <w:sz w:val="28"/>
          <w:szCs w:val="28"/>
        </w:rPr>
      </w:pPr>
      <w:r>
        <w:rPr>
          <w:rFonts w:asciiTheme="minorHAnsi" w:hAnsiTheme="minorHAnsi" w:cstheme="minorHAnsi"/>
          <w:sz w:val="28"/>
          <w:szCs w:val="28"/>
        </w:rPr>
        <w:t>SB DCO has been built to onboard new small business clients directly to Infinity digital banking, so release timing is dependent on R1.1 go-live.</w:t>
      </w:r>
    </w:p>
    <w:p w14:paraId="269395AA" w14:textId="7FFFD822" w:rsidR="005A18A6" w:rsidRDefault="009D6A42" w:rsidP="000C0ED8">
      <w:pPr>
        <w:pStyle w:val="BodyCopy"/>
        <w:numPr>
          <w:ilvl w:val="0"/>
          <w:numId w:val="20"/>
        </w:numPr>
        <w:rPr>
          <w:rFonts w:asciiTheme="minorHAnsi" w:hAnsiTheme="minorHAnsi" w:cstheme="minorHAnsi"/>
          <w:sz w:val="28"/>
          <w:szCs w:val="28"/>
        </w:rPr>
      </w:pPr>
      <w:r w:rsidRPr="009D6A42">
        <w:rPr>
          <w:rFonts w:asciiTheme="minorHAnsi" w:hAnsiTheme="minorHAnsi" w:cstheme="minorHAnsi"/>
          <w:sz w:val="28"/>
          <w:szCs w:val="28"/>
        </w:rPr>
        <w:t>SB</w:t>
      </w:r>
      <w:r>
        <w:rPr>
          <w:rFonts w:asciiTheme="minorHAnsi" w:hAnsiTheme="minorHAnsi" w:cstheme="minorHAnsi"/>
          <w:sz w:val="28"/>
          <w:szCs w:val="28"/>
        </w:rPr>
        <w:t xml:space="preserve"> DCO is aimed at new-to-bank small business entities, i.e. the business does not already have a banking relationship with CWB</w:t>
      </w:r>
    </w:p>
    <w:p w14:paraId="293B5A88" w14:textId="25E8A819" w:rsidR="009D6A42" w:rsidRDefault="009D6A42" w:rsidP="009D6A42">
      <w:pPr>
        <w:pStyle w:val="BodyCopy"/>
        <w:numPr>
          <w:ilvl w:val="1"/>
          <w:numId w:val="20"/>
        </w:numPr>
        <w:rPr>
          <w:rFonts w:asciiTheme="minorHAnsi" w:hAnsiTheme="minorHAnsi" w:cstheme="minorHAnsi"/>
          <w:sz w:val="28"/>
          <w:szCs w:val="28"/>
        </w:rPr>
      </w:pPr>
      <w:r>
        <w:rPr>
          <w:rFonts w:asciiTheme="minorHAnsi" w:hAnsiTheme="minorHAnsi" w:cstheme="minorHAnsi"/>
          <w:sz w:val="28"/>
          <w:szCs w:val="28"/>
        </w:rPr>
        <w:t>Corporation, General Partnership, Sole Proprietorship</w:t>
      </w:r>
    </w:p>
    <w:p w14:paraId="6DB1BC95" w14:textId="5B4533A3" w:rsidR="009D6A42" w:rsidRDefault="009D6A42" w:rsidP="008D797B">
      <w:pPr>
        <w:pStyle w:val="BodyCopy"/>
        <w:numPr>
          <w:ilvl w:val="1"/>
          <w:numId w:val="20"/>
        </w:numPr>
        <w:rPr>
          <w:rFonts w:asciiTheme="minorHAnsi" w:hAnsiTheme="minorHAnsi" w:cstheme="minorHAnsi"/>
          <w:sz w:val="28"/>
          <w:szCs w:val="28"/>
        </w:rPr>
      </w:pPr>
      <w:r>
        <w:rPr>
          <w:rFonts w:asciiTheme="minorHAnsi" w:hAnsiTheme="minorHAnsi" w:cstheme="minorHAnsi"/>
          <w:sz w:val="28"/>
          <w:szCs w:val="28"/>
        </w:rPr>
        <w:t>The applicant and other signers/owners may or may not be new to CWB</w:t>
      </w:r>
      <w:r w:rsidR="0068072A">
        <w:rPr>
          <w:rFonts w:asciiTheme="minorHAnsi" w:hAnsiTheme="minorHAnsi" w:cstheme="minorHAnsi"/>
          <w:sz w:val="28"/>
          <w:szCs w:val="28"/>
        </w:rPr>
        <w:t>.</w:t>
      </w:r>
    </w:p>
    <w:p w14:paraId="08DADE3E" w14:textId="2CAFEDD2" w:rsidR="00A65FA5" w:rsidRDefault="00A65FA5" w:rsidP="00A65FA5">
      <w:pPr>
        <w:pStyle w:val="BodyCopy"/>
        <w:numPr>
          <w:ilvl w:val="0"/>
          <w:numId w:val="20"/>
        </w:numPr>
        <w:rPr>
          <w:rFonts w:asciiTheme="minorHAnsi" w:hAnsiTheme="minorHAnsi" w:cstheme="minorHAnsi"/>
          <w:sz w:val="28"/>
          <w:szCs w:val="28"/>
        </w:rPr>
      </w:pPr>
      <w:r>
        <w:rPr>
          <w:rFonts w:asciiTheme="minorHAnsi" w:hAnsiTheme="minorHAnsi" w:cstheme="minorHAnsi"/>
          <w:sz w:val="28"/>
          <w:szCs w:val="28"/>
        </w:rPr>
        <w:t>There is a shortened client journey in DCO which will enable existing business clients to open new (subsequent) business account</w:t>
      </w:r>
      <w:r w:rsidR="003263C3">
        <w:rPr>
          <w:rFonts w:asciiTheme="minorHAnsi" w:hAnsiTheme="minorHAnsi" w:cstheme="minorHAnsi"/>
          <w:sz w:val="28"/>
          <w:szCs w:val="28"/>
        </w:rPr>
        <w:t>s</w:t>
      </w:r>
      <w:r>
        <w:rPr>
          <w:rFonts w:asciiTheme="minorHAnsi" w:hAnsiTheme="minorHAnsi" w:cstheme="minorHAnsi"/>
          <w:sz w:val="28"/>
          <w:szCs w:val="28"/>
        </w:rPr>
        <w:t xml:space="preserve"> online. This is known as “SB DCO authenticated flow” and is not included in this demo.</w:t>
      </w:r>
    </w:p>
    <w:p w14:paraId="55AFA7CC" w14:textId="703B081D" w:rsidR="00461235" w:rsidRDefault="00461235" w:rsidP="009D6A42">
      <w:pPr>
        <w:pStyle w:val="BodyCopy"/>
        <w:numPr>
          <w:ilvl w:val="0"/>
          <w:numId w:val="20"/>
        </w:numPr>
        <w:rPr>
          <w:rFonts w:asciiTheme="minorHAnsi" w:hAnsiTheme="minorHAnsi" w:cstheme="minorHAnsi"/>
          <w:sz w:val="28"/>
          <w:szCs w:val="28"/>
        </w:rPr>
      </w:pPr>
      <w:r>
        <w:rPr>
          <w:rFonts w:asciiTheme="minorHAnsi" w:hAnsiTheme="minorHAnsi" w:cstheme="minorHAnsi"/>
          <w:sz w:val="28"/>
          <w:szCs w:val="28"/>
        </w:rPr>
        <w:t>Launch from public (cwbank.com) web pages, via an “Apply Now” button, similar to personal DCO</w:t>
      </w:r>
    </w:p>
    <w:p w14:paraId="23B342B0" w14:textId="33541265" w:rsidR="00461235" w:rsidRDefault="003815CB" w:rsidP="00461235">
      <w:pPr>
        <w:pStyle w:val="BodyCopy"/>
        <w:numPr>
          <w:ilvl w:val="1"/>
          <w:numId w:val="20"/>
        </w:numPr>
        <w:rPr>
          <w:rFonts w:asciiTheme="minorHAnsi" w:hAnsiTheme="minorHAnsi" w:cstheme="minorHAnsi"/>
          <w:sz w:val="28"/>
          <w:szCs w:val="28"/>
        </w:rPr>
      </w:pPr>
      <w:hyperlink r:id="rId18" w:history="1">
        <w:r w:rsidR="00461235" w:rsidRPr="00A351E6">
          <w:rPr>
            <w:rStyle w:val="Hyperlink"/>
            <w:rFonts w:asciiTheme="minorHAnsi" w:hAnsiTheme="minorHAnsi" w:cstheme="minorHAnsi"/>
            <w:sz w:val="28"/>
            <w:szCs w:val="28"/>
          </w:rPr>
          <w:t>https://www.cwbank.com/en/business/accounts</w:t>
        </w:r>
      </w:hyperlink>
    </w:p>
    <w:p w14:paraId="53A0B1A0" w14:textId="4CE6C091" w:rsidR="00461235" w:rsidRDefault="003815CB" w:rsidP="00461235">
      <w:pPr>
        <w:pStyle w:val="BodyCopy"/>
        <w:numPr>
          <w:ilvl w:val="1"/>
          <w:numId w:val="20"/>
        </w:numPr>
        <w:rPr>
          <w:rFonts w:asciiTheme="minorHAnsi" w:hAnsiTheme="minorHAnsi" w:cstheme="minorHAnsi"/>
          <w:sz w:val="28"/>
          <w:szCs w:val="28"/>
        </w:rPr>
      </w:pPr>
      <w:hyperlink r:id="rId19" w:history="1">
        <w:r w:rsidR="00461235" w:rsidRPr="00A351E6">
          <w:rPr>
            <w:rStyle w:val="Hyperlink"/>
            <w:rFonts w:asciiTheme="minorHAnsi" w:hAnsiTheme="minorHAnsi" w:cstheme="minorHAnsi"/>
            <w:sz w:val="28"/>
            <w:szCs w:val="28"/>
          </w:rPr>
          <w:t>https://www.cwbank.com/en/business/accounts/day-to-day/business-current-account</w:t>
        </w:r>
      </w:hyperlink>
      <w:r w:rsidR="0068072A">
        <w:rPr>
          <w:rFonts w:asciiTheme="minorHAnsi" w:hAnsiTheme="minorHAnsi" w:cstheme="minorHAnsi"/>
          <w:sz w:val="28"/>
          <w:szCs w:val="28"/>
        </w:rPr>
        <w:t>.</w:t>
      </w:r>
    </w:p>
    <w:p w14:paraId="1E450ED3" w14:textId="2750FC21" w:rsidR="0068072A" w:rsidRDefault="0068072A" w:rsidP="0068072A">
      <w:pPr>
        <w:pStyle w:val="BodyCopy"/>
        <w:numPr>
          <w:ilvl w:val="0"/>
          <w:numId w:val="20"/>
        </w:numPr>
        <w:rPr>
          <w:rFonts w:asciiTheme="minorHAnsi" w:hAnsiTheme="minorHAnsi" w:cstheme="minorHAnsi"/>
          <w:sz w:val="28"/>
          <w:szCs w:val="28"/>
        </w:rPr>
      </w:pPr>
      <w:r>
        <w:rPr>
          <w:rFonts w:asciiTheme="minorHAnsi" w:hAnsiTheme="minorHAnsi" w:cstheme="minorHAnsi"/>
          <w:sz w:val="28"/>
          <w:szCs w:val="28"/>
        </w:rPr>
        <w:t>Client support for SB DCO will be provided by the new Business Contact Centre (BCC) team. BCC responsibilities will include resolving any applications that end up in a “manual review” state</w:t>
      </w:r>
    </w:p>
    <w:p w14:paraId="4EB89126" w14:textId="70081745" w:rsidR="0068072A" w:rsidRDefault="0068072A" w:rsidP="0068072A">
      <w:pPr>
        <w:pStyle w:val="BodyCopy"/>
        <w:numPr>
          <w:ilvl w:val="1"/>
          <w:numId w:val="20"/>
        </w:numPr>
        <w:rPr>
          <w:rFonts w:asciiTheme="minorHAnsi" w:hAnsiTheme="minorHAnsi" w:cstheme="minorHAnsi"/>
          <w:sz w:val="28"/>
          <w:szCs w:val="28"/>
        </w:rPr>
      </w:pPr>
      <w:r>
        <w:rPr>
          <w:rFonts w:asciiTheme="minorHAnsi" w:hAnsiTheme="minorHAnsi" w:cstheme="minorHAnsi"/>
          <w:sz w:val="28"/>
          <w:szCs w:val="28"/>
        </w:rPr>
        <w:t xml:space="preserve">This is similar to what the Motive/Alternative Channels Admin (ACA) team do currently for Motive and </w:t>
      </w:r>
      <w:r w:rsidR="008D797B">
        <w:rPr>
          <w:rFonts w:asciiTheme="minorHAnsi" w:hAnsiTheme="minorHAnsi" w:cstheme="minorHAnsi"/>
          <w:sz w:val="28"/>
          <w:szCs w:val="28"/>
        </w:rPr>
        <w:t>p</w:t>
      </w:r>
      <w:r>
        <w:rPr>
          <w:rFonts w:asciiTheme="minorHAnsi" w:hAnsiTheme="minorHAnsi" w:cstheme="minorHAnsi"/>
          <w:sz w:val="28"/>
          <w:szCs w:val="28"/>
        </w:rPr>
        <w:t>ersonal DCO.</w:t>
      </w:r>
    </w:p>
    <w:p w14:paraId="0171B14C" w14:textId="298539D8" w:rsidR="003263C3" w:rsidRDefault="003263C3" w:rsidP="003263C3">
      <w:pPr>
        <w:pStyle w:val="BodyCopy"/>
        <w:numPr>
          <w:ilvl w:val="0"/>
          <w:numId w:val="20"/>
        </w:numPr>
        <w:rPr>
          <w:rFonts w:asciiTheme="minorHAnsi" w:hAnsiTheme="minorHAnsi" w:cstheme="minorHAnsi"/>
          <w:sz w:val="28"/>
          <w:szCs w:val="28"/>
        </w:rPr>
      </w:pPr>
      <w:r>
        <w:rPr>
          <w:rFonts w:asciiTheme="minorHAnsi" w:hAnsiTheme="minorHAnsi" w:cstheme="minorHAnsi"/>
          <w:sz w:val="28"/>
          <w:szCs w:val="28"/>
        </w:rPr>
        <w:t>Staff support and communications are being coordinated by the Digital OCM team, and will include resources such as FAQs, online learning and demos.</w:t>
      </w:r>
    </w:p>
    <w:p w14:paraId="159D64DB" w14:textId="77777777" w:rsidR="00461235" w:rsidRPr="009D6A42" w:rsidRDefault="00461235" w:rsidP="00461235">
      <w:pPr>
        <w:pStyle w:val="BodyCopy"/>
        <w:rPr>
          <w:rFonts w:asciiTheme="minorHAnsi" w:hAnsiTheme="minorHAnsi" w:cstheme="minorHAnsi"/>
          <w:sz w:val="28"/>
          <w:szCs w:val="28"/>
        </w:rPr>
      </w:pPr>
    </w:p>
    <w:p w14:paraId="2C644574" w14:textId="77777777" w:rsidR="005A18A6" w:rsidRDefault="005A18A6">
      <w:pPr>
        <w:rPr>
          <w:rFonts w:asciiTheme="majorHAnsi" w:hAnsiTheme="majorHAnsi" w:cstheme="majorHAnsi"/>
          <w:color w:val="808474" w:themeColor="accent6" w:themeShade="BF"/>
          <w:spacing w:val="-5"/>
          <w:sz w:val="40"/>
          <w:szCs w:val="40"/>
        </w:rPr>
      </w:pPr>
      <w:r>
        <w:br w:type="page"/>
      </w:r>
    </w:p>
    <w:p w14:paraId="12291EDD" w14:textId="39811D88" w:rsidR="00BB40FB" w:rsidRDefault="00927C24" w:rsidP="00BB40FB">
      <w:pPr>
        <w:pStyle w:val="Heading1"/>
        <w:tabs>
          <w:tab w:val="left" w:pos="5597"/>
        </w:tabs>
      </w:pPr>
      <w:bookmarkStart w:id="3" w:name="_Toc100820440"/>
      <w:r>
        <w:lastRenderedPageBreak/>
        <w:t>The main/applicant form</w:t>
      </w:r>
      <w:bookmarkEnd w:id="3"/>
    </w:p>
    <w:p w14:paraId="2956BA0F" w14:textId="738A46E0" w:rsidR="00927C24" w:rsidRPr="00F27617" w:rsidRDefault="00927C24" w:rsidP="00927C24">
      <w:pPr>
        <w:rPr>
          <w:sz w:val="28"/>
          <w:szCs w:val="28"/>
        </w:rPr>
      </w:pPr>
      <w:r w:rsidRPr="00F27617">
        <w:rPr>
          <w:sz w:val="28"/>
          <w:szCs w:val="28"/>
        </w:rPr>
        <w:t>For the purposes of this demo, we will onboard a small corporation, with two owners. They own 50% of the company each and both of them will be signers.</w:t>
      </w:r>
    </w:p>
    <w:tbl>
      <w:tblPr>
        <w:tblStyle w:val="Corporate"/>
        <w:tblW w:w="13750" w:type="dxa"/>
        <w:tblLook w:val="0420" w:firstRow="1" w:lastRow="0" w:firstColumn="0" w:lastColumn="0" w:noHBand="0" w:noVBand="1"/>
      </w:tblPr>
      <w:tblGrid>
        <w:gridCol w:w="4678"/>
        <w:gridCol w:w="9072"/>
      </w:tblGrid>
      <w:tr w:rsidR="00B10784" w:rsidRPr="00A65FA5" w14:paraId="3BFEA531" w14:textId="77777777" w:rsidTr="00B0382F">
        <w:trPr>
          <w:cnfStyle w:val="100000000000" w:firstRow="1" w:lastRow="0" w:firstColumn="0" w:lastColumn="0" w:oddVBand="0" w:evenVBand="0" w:oddHBand="0" w:evenHBand="0" w:firstRowFirstColumn="0" w:firstRowLastColumn="0" w:lastRowFirstColumn="0" w:lastRowLastColumn="0"/>
          <w:trHeight w:val="24"/>
          <w:tblHeader/>
        </w:trPr>
        <w:tc>
          <w:tcPr>
            <w:tcW w:w="4678" w:type="dxa"/>
            <w:tcBorders>
              <w:top w:val="single" w:sz="18" w:space="0" w:color="FFFFFF" w:themeColor="background1"/>
              <w:bottom w:val="single" w:sz="18" w:space="0" w:color="FFFFFF" w:themeColor="background1"/>
            </w:tcBorders>
          </w:tcPr>
          <w:p w14:paraId="46E4A9C8" w14:textId="528B16AB" w:rsidR="00B10784" w:rsidRPr="00A65FA5" w:rsidRDefault="00B10784" w:rsidP="00B10784">
            <w:pPr>
              <w:pStyle w:val="BodyCopy"/>
              <w:rPr>
                <w:rFonts w:asciiTheme="minorHAnsi" w:hAnsiTheme="minorHAnsi" w:cstheme="minorHAnsi"/>
                <w:sz w:val="28"/>
                <w:szCs w:val="28"/>
              </w:rPr>
            </w:pPr>
            <w:r w:rsidRPr="00A65FA5">
              <w:rPr>
                <w:rFonts w:asciiTheme="minorHAnsi" w:hAnsiTheme="minorHAnsi" w:cstheme="minorHAnsi"/>
                <w:sz w:val="28"/>
                <w:szCs w:val="28"/>
              </w:rPr>
              <w:t>Page / step name</w:t>
            </w:r>
          </w:p>
        </w:tc>
        <w:tc>
          <w:tcPr>
            <w:tcW w:w="9072" w:type="dxa"/>
            <w:tcBorders>
              <w:top w:val="single" w:sz="18" w:space="0" w:color="FFFFFF" w:themeColor="background1"/>
              <w:bottom w:val="single" w:sz="18" w:space="0" w:color="FFFFFF" w:themeColor="background1"/>
            </w:tcBorders>
          </w:tcPr>
          <w:p w14:paraId="4D522596" w14:textId="7E8F8EBB" w:rsidR="00B10784" w:rsidRPr="00A65FA5" w:rsidRDefault="00B10784" w:rsidP="00B10784">
            <w:pPr>
              <w:pStyle w:val="BodyCopy"/>
              <w:rPr>
                <w:rFonts w:asciiTheme="minorHAnsi" w:hAnsiTheme="minorHAnsi" w:cstheme="minorHAnsi"/>
                <w:sz w:val="28"/>
                <w:szCs w:val="28"/>
              </w:rPr>
            </w:pPr>
            <w:r w:rsidRPr="00A65FA5">
              <w:rPr>
                <w:rFonts w:asciiTheme="minorHAnsi" w:hAnsiTheme="minorHAnsi" w:cstheme="minorHAnsi"/>
                <w:sz w:val="28"/>
                <w:szCs w:val="28"/>
              </w:rPr>
              <w:t>Talking points</w:t>
            </w:r>
          </w:p>
        </w:tc>
      </w:tr>
      <w:tr w:rsidR="00B10784" w14:paraId="41818275"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331422F1" w14:textId="71F13D82" w:rsidR="00B10784" w:rsidRPr="00B10784" w:rsidRDefault="00481FD0" w:rsidP="00B10784">
            <w:pPr>
              <w:pStyle w:val="BodyCopy"/>
              <w:rPr>
                <w:rFonts w:asciiTheme="minorHAnsi" w:hAnsiTheme="minorHAnsi" w:cstheme="minorHAnsi"/>
                <w:sz w:val="24"/>
                <w:szCs w:val="24"/>
              </w:rPr>
            </w:pPr>
            <w:r>
              <w:rPr>
                <w:rFonts w:asciiTheme="minorHAnsi" w:hAnsiTheme="minorHAnsi" w:cstheme="minorHAnsi"/>
                <w:sz w:val="24"/>
                <w:szCs w:val="24"/>
              </w:rPr>
              <w:t>Qualification – Let’s get started</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55279410" w14:textId="4CAEC100" w:rsidR="003263C3" w:rsidRDefault="003263C3" w:rsidP="00B10784">
            <w:pPr>
              <w:pStyle w:val="BodyCopy"/>
              <w:rPr>
                <w:rFonts w:asciiTheme="minorHAnsi" w:hAnsiTheme="minorHAnsi" w:cstheme="minorHAnsi"/>
                <w:sz w:val="24"/>
                <w:szCs w:val="24"/>
              </w:rPr>
            </w:pPr>
            <w:r>
              <w:rPr>
                <w:rFonts w:asciiTheme="minorHAnsi" w:hAnsiTheme="minorHAnsi" w:cstheme="minorHAnsi"/>
                <w:sz w:val="24"/>
                <w:szCs w:val="24"/>
              </w:rPr>
              <w:t>Unlike Motive and personal DCO, there are no step numbers at the top of the pages</w:t>
            </w:r>
            <w:r w:rsidR="00B43A79">
              <w:rPr>
                <w:rFonts w:asciiTheme="minorHAnsi" w:hAnsiTheme="minorHAnsi" w:cstheme="minorHAnsi"/>
                <w:sz w:val="24"/>
                <w:szCs w:val="24"/>
              </w:rPr>
              <w:t>, but fair to say</w:t>
            </w:r>
            <w:r>
              <w:rPr>
                <w:rFonts w:asciiTheme="minorHAnsi" w:hAnsiTheme="minorHAnsi" w:cstheme="minorHAnsi"/>
                <w:sz w:val="24"/>
                <w:szCs w:val="24"/>
              </w:rPr>
              <w:t xml:space="preserve"> the small business process is quite a bit longer and more complex</w:t>
            </w:r>
            <w:r w:rsidR="00B43A79">
              <w:rPr>
                <w:rFonts w:asciiTheme="minorHAnsi" w:hAnsiTheme="minorHAnsi" w:cstheme="minorHAnsi"/>
                <w:sz w:val="24"/>
                <w:szCs w:val="24"/>
              </w:rPr>
              <w:t>.</w:t>
            </w:r>
          </w:p>
          <w:p w14:paraId="47898B29" w14:textId="31E00E6B" w:rsidR="00DF0917" w:rsidRDefault="00DF0917" w:rsidP="00B10784">
            <w:pPr>
              <w:pStyle w:val="BodyCopy"/>
              <w:rPr>
                <w:rFonts w:asciiTheme="minorHAnsi" w:hAnsiTheme="minorHAnsi" w:cstheme="minorHAnsi"/>
                <w:sz w:val="24"/>
                <w:szCs w:val="24"/>
              </w:rPr>
            </w:pPr>
            <w:r>
              <w:rPr>
                <w:rFonts w:asciiTheme="minorHAnsi" w:hAnsiTheme="minorHAnsi" w:cstheme="minorHAnsi"/>
                <w:sz w:val="24"/>
                <w:szCs w:val="24"/>
              </w:rPr>
              <w:t>This</w:t>
            </w:r>
            <w:r w:rsidR="00B43A79">
              <w:rPr>
                <w:rFonts w:asciiTheme="minorHAnsi" w:hAnsiTheme="minorHAnsi" w:cstheme="minorHAnsi"/>
                <w:sz w:val="24"/>
                <w:szCs w:val="24"/>
              </w:rPr>
              <w:t xml:space="preserve"> first</w:t>
            </w:r>
            <w:r>
              <w:rPr>
                <w:rFonts w:asciiTheme="minorHAnsi" w:hAnsiTheme="minorHAnsi" w:cstheme="minorHAnsi"/>
                <w:sz w:val="24"/>
                <w:szCs w:val="24"/>
              </w:rPr>
              <w:t xml:space="preserve"> page lists out all the criteria for onboarding a small business digitally.</w:t>
            </w:r>
            <w:r w:rsidR="00B43A79">
              <w:rPr>
                <w:rFonts w:asciiTheme="minorHAnsi" w:hAnsiTheme="minorHAnsi" w:cstheme="minorHAnsi"/>
                <w:sz w:val="24"/>
                <w:szCs w:val="24"/>
              </w:rPr>
              <w:t xml:space="preserve"> It’s deliberately quite detailed, because we don’t want someone investing the time to go through the flow if they will ultimately be found ineligible.</w:t>
            </w:r>
          </w:p>
          <w:p w14:paraId="19DDF3CD" w14:textId="77777777" w:rsidR="00DF0917" w:rsidRDefault="00DF0917" w:rsidP="00B10784">
            <w:pPr>
              <w:pStyle w:val="BodyCopy"/>
              <w:rPr>
                <w:rFonts w:asciiTheme="minorHAnsi" w:hAnsiTheme="minorHAnsi" w:cstheme="minorHAnsi"/>
                <w:sz w:val="24"/>
                <w:szCs w:val="24"/>
              </w:rPr>
            </w:pPr>
            <w:r>
              <w:rPr>
                <w:rFonts w:asciiTheme="minorHAnsi" w:hAnsiTheme="minorHAnsi" w:cstheme="minorHAnsi"/>
                <w:sz w:val="24"/>
                <w:szCs w:val="24"/>
              </w:rPr>
              <w:t>Includes questions related to the individual applicant (upper section) and the business entity (lower section).</w:t>
            </w:r>
          </w:p>
          <w:p w14:paraId="55D01A70" w14:textId="77777777" w:rsidR="00B10784" w:rsidRDefault="00DF0917" w:rsidP="00B10784">
            <w:pPr>
              <w:pStyle w:val="BodyCopy"/>
              <w:rPr>
                <w:rFonts w:asciiTheme="minorHAnsi" w:hAnsiTheme="minorHAnsi" w:cstheme="minorHAnsi"/>
                <w:sz w:val="24"/>
                <w:szCs w:val="24"/>
              </w:rPr>
            </w:pPr>
            <w:r>
              <w:rPr>
                <w:rFonts w:asciiTheme="minorHAnsi" w:hAnsiTheme="minorHAnsi" w:cstheme="minorHAnsi"/>
                <w:sz w:val="24"/>
                <w:szCs w:val="24"/>
              </w:rPr>
              <w:t>Each statement can be expanded to reveal a more detailed explanation.</w:t>
            </w:r>
          </w:p>
          <w:p w14:paraId="32DF5CC1" w14:textId="116D7197" w:rsidR="00DF0917" w:rsidRDefault="00DF0917" w:rsidP="00DF0917">
            <w:pPr>
              <w:pStyle w:val="BodyCopy"/>
              <w:numPr>
                <w:ilvl w:val="0"/>
                <w:numId w:val="21"/>
              </w:numPr>
              <w:rPr>
                <w:rFonts w:asciiTheme="minorHAnsi" w:hAnsiTheme="minorHAnsi" w:cstheme="minorHAnsi"/>
                <w:sz w:val="24"/>
                <w:szCs w:val="24"/>
              </w:rPr>
            </w:pPr>
            <w:r>
              <w:rPr>
                <w:rFonts w:asciiTheme="minorHAnsi" w:hAnsiTheme="minorHAnsi" w:cstheme="minorHAnsi"/>
                <w:sz w:val="24"/>
                <w:szCs w:val="24"/>
              </w:rPr>
              <w:t>Size/ownership requirements (4 individuals, 4 signers max.)</w:t>
            </w:r>
          </w:p>
          <w:p w14:paraId="56093D76" w14:textId="7FFB48F6" w:rsidR="00DF0917" w:rsidRDefault="00DF0917" w:rsidP="00DF0917">
            <w:pPr>
              <w:pStyle w:val="BodyCopy"/>
              <w:numPr>
                <w:ilvl w:val="0"/>
                <w:numId w:val="21"/>
              </w:numPr>
              <w:rPr>
                <w:rFonts w:asciiTheme="minorHAnsi" w:hAnsiTheme="minorHAnsi" w:cstheme="minorHAnsi"/>
                <w:sz w:val="24"/>
                <w:szCs w:val="24"/>
              </w:rPr>
            </w:pPr>
            <w:r>
              <w:rPr>
                <w:rFonts w:asciiTheme="minorHAnsi" w:hAnsiTheme="minorHAnsi" w:cstheme="minorHAnsi"/>
                <w:sz w:val="24"/>
                <w:szCs w:val="24"/>
              </w:rPr>
              <w:t>Entity types/non-eligible entity types</w:t>
            </w:r>
          </w:p>
          <w:p w14:paraId="268D3EBC" w14:textId="1A95CE65" w:rsidR="00DF0917" w:rsidRPr="00B10784" w:rsidRDefault="00DF0917" w:rsidP="00DF0917">
            <w:pPr>
              <w:pStyle w:val="BodyCopy"/>
              <w:numPr>
                <w:ilvl w:val="0"/>
                <w:numId w:val="21"/>
              </w:numPr>
              <w:rPr>
                <w:rFonts w:asciiTheme="minorHAnsi" w:hAnsiTheme="minorHAnsi" w:cstheme="minorHAnsi"/>
                <w:sz w:val="24"/>
                <w:szCs w:val="24"/>
              </w:rPr>
            </w:pPr>
            <w:r>
              <w:rPr>
                <w:rFonts w:asciiTheme="minorHAnsi" w:hAnsiTheme="minorHAnsi" w:cstheme="minorHAnsi"/>
                <w:sz w:val="24"/>
                <w:szCs w:val="24"/>
              </w:rPr>
              <w:t>Restricted/prohibited list.</w:t>
            </w:r>
          </w:p>
        </w:tc>
      </w:tr>
      <w:tr w:rsidR="00B10784" w14:paraId="7F4A0652"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076AAE2" w14:textId="5E22AFEF" w:rsidR="00B10784" w:rsidRPr="00B10784" w:rsidRDefault="00481FD0" w:rsidP="00B10784">
            <w:pPr>
              <w:pStyle w:val="BodyCopy"/>
              <w:rPr>
                <w:rFonts w:asciiTheme="minorHAnsi" w:hAnsiTheme="minorHAnsi" w:cstheme="minorHAnsi"/>
                <w:sz w:val="24"/>
                <w:szCs w:val="24"/>
              </w:rPr>
            </w:pPr>
            <w:r>
              <w:rPr>
                <w:rFonts w:asciiTheme="minorHAnsi" w:hAnsiTheme="minorHAnsi" w:cstheme="minorHAnsi"/>
                <w:sz w:val="24"/>
                <w:szCs w:val="24"/>
              </w:rPr>
              <w:t>Not qualified info page</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724A38D1" w14:textId="77777777" w:rsidR="00B10784" w:rsidRDefault="00B0382F" w:rsidP="00B10784">
            <w:pPr>
              <w:pStyle w:val="BodyCopy"/>
              <w:rPr>
                <w:rFonts w:asciiTheme="minorHAnsi" w:hAnsiTheme="minorHAnsi" w:cstheme="minorHAnsi"/>
                <w:sz w:val="24"/>
                <w:szCs w:val="24"/>
              </w:rPr>
            </w:pPr>
            <w:r>
              <w:rPr>
                <w:rFonts w:asciiTheme="minorHAnsi" w:hAnsiTheme="minorHAnsi" w:cstheme="minorHAnsi"/>
                <w:sz w:val="24"/>
                <w:szCs w:val="24"/>
              </w:rPr>
              <w:t>Must select “Yes” to move on.</w:t>
            </w:r>
          </w:p>
          <w:p w14:paraId="04BB1BF7" w14:textId="77777777" w:rsidR="00B0382F" w:rsidRDefault="00B0382F" w:rsidP="00B10784">
            <w:pPr>
              <w:pStyle w:val="BodyCopy"/>
              <w:rPr>
                <w:rFonts w:asciiTheme="minorHAnsi" w:hAnsiTheme="minorHAnsi" w:cstheme="minorHAnsi"/>
                <w:sz w:val="24"/>
                <w:szCs w:val="24"/>
              </w:rPr>
            </w:pPr>
            <w:r>
              <w:rPr>
                <w:rFonts w:asciiTheme="minorHAnsi" w:hAnsiTheme="minorHAnsi" w:cstheme="minorHAnsi"/>
                <w:sz w:val="24"/>
                <w:szCs w:val="24"/>
              </w:rPr>
              <w:t>Selecting “No” reveals the not qualified info page.</w:t>
            </w:r>
          </w:p>
          <w:p w14:paraId="24FE1843" w14:textId="5493815E" w:rsidR="00B0382F" w:rsidRDefault="00B0382F" w:rsidP="00B10784">
            <w:pPr>
              <w:pStyle w:val="BodyCopy"/>
              <w:rPr>
                <w:rFonts w:asciiTheme="minorHAnsi" w:hAnsiTheme="minorHAnsi" w:cstheme="minorHAnsi"/>
                <w:sz w:val="24"/>
                <w:szCs w:val="24"/>
              </w:rPr>
            </w:pPr>
            <w:r>
              <w:rPr>
                <w:rFonts w:asciiTheme="minorHAnsi" w:hAnsiTheme="minorHAnsi" w:cstheme="minorHAnsi"/>
                <w:sz w:val="24"/>
                <w:szCs w:val="24"/>
              </w:rPr>
              <w:t>Client has 3 choices:</w:t>
            </w:r>
          </w:p>
          <w:p w14:paraId="11883E99" w14:textId="448CEC66" w:rsidR="00B0382F" w:rsidRDefault="00B0382F" w:rsidP="00B0382F">
            <w:pPr>
              <w:pStyle w:val="BodyCopy"/>
              <w:numPr>
                <w:ilvl w:val="0"/>
                <w:numId w:val="22"/>
              </w:numPr>
              <w:rPr>
                <w:rFonts w:asciiTheme="minorHAnsi" w:hAnsiTheme="minorHAnsi" w:cstheme="minorHAnsi"/>
                <w:sz w:val="24"/>
                <w:szCs w:val="24"/>
              </w:rPr>
            </w:pPr>
            <w:r>
              <w:rPr>
                <w:rFonts w:asciiTheme="minorHAnsi" w:hAnsiTheme="minorHAnsi" w:cstheme="minorHAnsi"/>
                <w:sz w:val="24"/>
                <w:szCs w:val="24"/>
              </w:rPr>
              <w:t>Send us a message – sends an email to BCC, who will follow up with client</w:t>
            </w:r>
          </w:p>
          <w:p w14:paraId="1346E9DA" w14:textId="77777777" w:rsidR="00B0382F" w:rsidRDefault="00B0382F" w:rsidP="00B0382F">
            <w:pPr>
              <w:pStyle w:val="BodyCopy"/>
              <w:numPr>
                <w:ilvl w:val="0"/>
                <w:numId w:val="22"/>
              </w:numPr>
              <w:rPr>
                <w:rFonts w:asciiTheme="minorHAnsi" w:hAnsiTheme="minorHAnsi" w:cstheme="minorHAnsi"/>
                <w:sz w:val="24"/>
                <w:szCs w:val="24"/>
              </w:rPr>
            </w:pPr>
            <w:r>
              <w:rPr>
                <w:rFonts w:asciiTheme="minorHAnsi" w:hAnsiTheme="minorHAnsi" w:cstheme="minorHAnsi"/>
                <w:sz w:val="24"/>
                <w:szCs w:val="24"/>
              </w:rPr>
              <w:t>Call us - reveals BCC phone#</w:t>
            </w:r>
          </w:p>
          <w:p w14:paraId="0386548E" w14:textId="324BAB51" w:rsidR="00B0382F" w:rsidRPr="00B10784" w:rsidRDefault="00B0382F" w:rsidP="00B0382F">
            <w:pPr>
              <w:pStyle w:val="BodyCopy"/>
              <w:numPr>
                <w:ilvl w:val="0"/>
                <w:numId w:val="22"/>
              </w:numPr>
              <w:rPr>
                <w:rFonts w:asciiTheme="minorHAnsi" w:hAnsiTheme="minorHAnsi" w:cstheme="minorHAnsi"/>
                <w:sz w:val="24"/>
                <w:szCs w:val="24"/>
              </w:rPr>
            </w:pPr>
            <w:r>
              <w:rPr>
                <w:rFonts w:asciiTheme="minorHAnsi" w:hAnsiTheme="minorHAnsi" w:cstheme="minorHAnsi"/>
                <w:sz w:val="24"/>
                <w:szCs w:val="24"/>
              </w:rPr>
              <w:lastRenderedPageBreak/>
              <w:t>Find the nearest CWB branch – opens branch locator.</w:t>
            </w:r>
          </w:p>
        </w:tc>
      </w:tr>
      <w:tr w:rsidR="00B10784" w14:paraId="402D6AFD"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55E16ACE" w14:textId="0A233C75" w:rsidR="00B10784" w:rsidRPr="00B10784" w:rsidRDefault="00481FD0"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Existing customer check</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7F315523" w14:textId="77777777" w:rsidR="00B10784" w:rsidRDefault="00621453" w:rsidP="00B10784">
            <w:pPr>
              <w:pStyle w:val="BodyCopy"/>
              <w:rPr>
                <w:rFonts w:asciiTheme="minorHAnsi" w:hAnsiTheme="minorHAnsi" w:cstheme="minorHAnsi"/>
                <w:sz w:val="24"/>
                <w:szCs w:val="24"/>
              </w:rPr>
            </w:pPr>
            <w:r>
              <w:rPr>
                <w:rFonts w:asciiTheme="minorHAnsi" w:hAnsiTheme="minorHAnsi" w:cstheme="minorHAnsi"/>
                <w:sz w:val="24"/>
                <w:szCs w:val="24"/>
              </w:rPr>
              <w:t>Demo: new business and new owner(s)/signer(s)</w:t>
            </w:r>
          </w:p>
          <w:p w14:paraId="261AFCC9" w14:textId="77777777" w:rsidR="00621453" w:rsidRDefault="00621453" w:rsidP="00621453">
            <w:pPr>
              <w:pStyle w:val="BodyCopy"/>
              <w:numPr>
                <w:ilvl w:val="0"/>
                <w:numId w:val="23"/>
              </w:numPr>
              <w:rPr>
                <w:rFonts w:asciiTheme="minorHAnsi" w:hAnsiTheme="minorHAnsi" w:cstheme="minorHAnsi"/>
                <w:sz w:val="24"/>
                <w:szCs w:val="24"/>
              </w:rPr>
            </w:pPr>
            <w:r>
              <w:rPr>
                <w:rFonts w:asciiTheme="minorHAnsi" w:hAnsiTheme="minorHAnsi" w:cstheme="minorHAnsi"/>
                <w:sz w:val="24"/>
                <w:szCs w:val="24"/>
              </w:rPr>
              <w:t>If an existing business client (yes to first question), directs to Infinity digital banking to log in: SB DCO authenticated (“open new account” in Infinity).</w:t>
            </w:r>
          </w:p>
          <w:p w14:paraId="5C7F68C6" w14:textId="77777777" w:rsidR="009C66BC" w:rsidRDefault="009C66BC" w:rsidP="00621453">
            <w:pPr>
              <w:pStyle w:val="BodyCopy"/>
              <w:numPr>
                <w:ilvl w:val="0"/>
                <w:numId w:val="23"/>
              </w:numPr>
              <w:rPr>
                <w:rFonts w:asciiTheme="minorHAnsi" w:hAnsiTheme="minorHAnsi" w:cstheme="minorHAnsi"/>
                <w:sz w:val="24"/>
                <w:szCs w:val="24"/>
              </w:rPr>
            </w:pPr>
            <w:r>
              <w:rPr>
                <w:rFonts w:asciiTheme="minorHAnsi" w:hAnsiTheme="minorHAnsi" w:cstheme="minorHAnsi"/>
                <w:sz w:val="24"/>
                <w:szCs w:val="24"/>
              </w:rPr>
              <w:t>If an existing personal client (yes to second question), log in/authenticate (via Okta). Will retrieve CIF and pre-fill a limited amount of personal info.</w:t>
            </w:r>
          </w:p>
          <w:p w14:paraId="43CB33C8" w14:textId="5C8B0B83" w:rsidR="009C66BC" w:rsidRPr="00B10784" w:rsidRDefault="009C66BC" w:rsidP="0068072A">
            <w:pPr>
              <w:pStyle w:val="BodyCopy"/>
              <w:numPr>
                <w:ilvl w:val="1"/>
                <w:numId w:val="23"/>
              </w:numPr>
              <w:rPr>
                <w:rFonts w:asciiTheme="minorHAnsi" w:hAnsiTheme="minorHAnsi" w:cstheme="minorHAnsi"/>
                <w:sz w:val="24"/>
                <w:szCs w:val="24"/>
              </w:rPr>
            </w:pPr>
            <w:r>
              <w:rPr>
                <w:rFonts w:asciiTheme="minorHAnsi" w:hAnsiTheme="minorHAnsi" w:cstheme="minorHAnsi"/>
                <w:sz w:val="24"/>
                <w:szCs w:val="24"/>
              </w:rPr>
              <w:t>Temporary: if not yet migrated (from C1 to Infinity OLB), will not be able to authenticate. The applicant can continue</w:t>
            </w:r>
            <w:r w:rsidR="0068072A">
              <w:rPr>
                <w:rFonts w:asciiTheme="minorHAnsi" w:hAnsiTheme="minorHAnsi" w:cstheme="minorHAnsi"/>
                <w:sz w:val="24"/>
                <w:szCs w:val="24"/>
              </w:rPr>
              <w:t xml:space="preserve"> in the SB DCO flow. The system automatically checks for pre-existing CIFs, so this process will “catch” any cases like this and send to manual review.</w:t>
            </w:r>
          </w:p>
        </w:tc>
      </w:tr>
      <w:tr w:rsidR="00481FD0" w14:paraId="44092855"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4D17071E" w14:textId="5B2C9C45" w:rsidR="00481FD0" w:rsidRDefault="00F73E67" w:rsidP="00B10784">
            <w:pPr>
              <w:pStyle w:val="BodyCopy"/>
              <w:rPr>
                <w:rFonts w:asciiTheme="minorHAnsi" w:hAnsiTheme="minorHAnsi" w:cstheme="minorHAnsi"/>
                <w:sz w:val="24"/>
                <w:szCs w:val="24"/>
              </w:rPr>
            </w:pPr>
            <w:r>
              <w:rPr>
                <w:rFonts w:asciiTheme="minorHAnsi" w:hAnsiTheme="minorHAnsi" w:cstheme="minorHAnsi"/>
                <w:sz w:val="24"/>
                <w:szCs w:val="24"/>
              </w:rPr>
              <w:t>Contact info – Contacting you</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3C8A7888" w14:textId="77777777" w:rsidR="007C0D88" w:rsidRDefault="004477BB" w:rsidP="00B10784">
            <w:pPr>
              <w:pStyle w:val="BodyCopy"/>
              <w:rPr>
                <w:rFonts w:asciiTheme="minorHAnsi" w:hAnsiTheme="minorHAnsi" w:cstheme="minorHAnsi"/>
                <w:sz w:val="24"/>
                <w:szCs w:val="24"/>
              </w:rPr>
            </w:pPr>
            <w:r>
              <w:rPr>
                <w:rFonts w:asciiTheme="minorHAnsi" w:hAnsiTheme="minorHAnsi" w:cstheme="minorHAnsi"/>
                <w:sz w:val="24"/>
                <w:szCs w:val="24"/>
              </w:rPr>
              <w:t xml:space="preserve">This step is the same as Motive/personal DCO. We ask for the email and mobile# early, so if they choose to </w:t>
            </w:r>
            <w:r w:rsidR="007C0D88">
              <w:rPr>
                <w:rFonts w:asciiTheme="minorHAnsi" w:hAnsiTheme="minorHAnsi" w:cstheme="minorHAnsi"/>
                <w:sz w:val="24"/>
                <w:szCs w:val="24"/>
              </w:rPr>
              <w:t>finish the application later, or just walk away, we have a way to contact the client back.</w:t>
            </w:r>
          </w:p>
          <w:p w14:paraId="0778E581" w14:textId="4ABA19E0" w:rsidR="007C0D88" w:rsidRPr="00B10784" w:rsidRDefault="007C0D88" w:rsidP="00B10784">
            <w:pPr>
              <w:pStyle w:val="BodyCopy"/>
              <w:rPr>
                <w:rFonts w:asciiTheme="minorHAnsi" w:hAnsiTheme="minorHAnsi" w:cstheme="minorHAnsi"/>
                <w:sz w:val="24"/>
                <w:szCs w:val="24"/>
              </w:rPr>
            </w:pPr>
            <w:r>
              <w:rPr>
                <w:rFonts w:asciiTheme="minorHAnsi" w:hAnsiTheme="minorHAnsi" w:cstheme="minorHAnsi"/>
                <w:sz w:val="24"/>
                <w:szCs w:val="24"/>
              </w:rPr>
              <w:t xml:space="preserve">This page also includes a </w:t>
            </w:r>
            <w:proofErr w:type="spellStart"/>
            <w:r>
              <w:rPr>
                <w:rFonts w:asciiTheme="minorHAnsi" w:hAnsiTheme="minorHAnsi" w:cstheme="minorHAnsi"/>
                <w:sz w:val="24"/>
                <w:szCs w:val="24"/>
              </w:rPr>
              <w:t>ReCaptcha</w:t>
            </w:r>
            <w:proofErr w:type="spellEnd"/>
            <w:r w:rsidR="00FB6A4D">
              <w:rPr>
                <w:rFonts w:asciiTheme="minorHAnsi" w:hAnsiTheme="minorHAnsi" w:cstheme="minorHAnsi"/>
                <w:sz w:val="24"/>
                <w:szCs w:val="24"/>
              </w:rPr>
              <w:t xml:space="preserve"> widget</w:t>
            </w:r>
            <w:r>
              <w:rPr>
                <w:rFonts w:asciiTheme="minorHAnsi" w:hAnsiTheme="minorHAnsi" w:cstheme="minorHAnsi"/>
                <w:sz w:val="24"/>
                <w:szCs w:val="24"/>
              </w:rPr>
              <w:t xml:space="preserve"> to ensure the applicant is not a robot.</w:t>
            </w:r>
          </w:p>
        </w:tc>
      </w:tr>
      <w:tr w:rsidR="00F73E67" w14:paraId="22936B47"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17B4C49C" w14:textId="4437CF2B" w:rsidR="00F73E67" w:rsidRDefault="00F73E67" w:rsidP="00B10784">
            <w:pPr>
              <w:pStyle w:val="BodyCopy"/>
              <w:rPr>
                <w:rFonts w:asciiTheme="minorHAnsi" w:hAnsiTheme="minorHAnsi" w:cstheme="minorHAnsi"/>
                <w:sz w:val="24"/>
                <w:szCs w:val="24"/>
              </w:rPr>
            </w:pPr>
            <w:r>
              <w:rPr>
                <w:rFonts w:asciiTheme="minorHAnsi" w:hAnsiTheme="minorHAnsi" w:cstheme="minorHAnsi"/>
                <w:sz w:val="24"/>
                <w:szCs w:val="24"/>
              </w:rPr>
              <w:t>Verify your device</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CE75ACF" w14:textId="700A42E6" w:rsidR="00F73E67" w:rsidRPr="00B10784" w:rsidRDefault="00FB6A4D" w:rsidP="00B10784">
            <w:pPr>
              <w:pStyle w:val="BodyCopy"/>
              <w:rPr>
                <w:rFonts w:asciiTheme="minorHAnsi" w:hAnsiTheme="minorHAnsi" w:cstheme="minorHAnsi"/>
                <w:sz w:val="24"/>
                <w:szCs w:val="24"/>
              </w:rPr>
            </w:pPr>
            <w:r>
              <w:rPr>
                <w:rFonts w:asciiTheme="minorHAnsi" w:hAnsiTheme="minorHAnsi" w:cstheme="minorHAnsi"/>
                <w:sz w:val="24"/>
                <w:szCs w:val="24"/>
              </w:rPr>
              <w:t>Same as Motive/personal, the app will send a one-time code via text message to the mobile number provided.</w:t>
            </w:r>
          </w:p>
        </w:tc>
      </w:tr>
      <w:tr w:rsidR="007C0D88" w14:paraId="2B2D52EF" w14:textId="77777777" w:rsidTr="00116589">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A91934F" w14:textId="77777777" w:rsidR="007C0D88" w:rsidRDefault="007C0D88" w:rsidP="00116589">
            <w:pPr>
              <w:pStyle w:val="BodyCopy"/>
              <w:rPr>
                <w:rFonts w:asciiTheme="minorHAnsi" w:hAnsiTheme="minorHAnsi" w:cstheme="minorHAnsi"/>
                <w:sz w:val="24"/>
                <w:szCs w:val="24"/>
              </w:rPr>
            </w:pPr>
            <w:r>
              <w:rPr>
                <w:rFonts w:asciiTheme="minorHAnsi" w:hAnsiTheme="minorHAnsi" w:cstheme="minorHAnsi"/>
                <w:sz w:val="24"/>
                <w:szCs w:val="24"/>
              </w:rPr>
              <w:t>Save / resume – More options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3C46A087" w14:textId="2A997D07" w:rsidR="00570802" w:rsidRDefault="00FB6A4D" w:rsidP="00570802">
            <w:pPr>
              <w:pStyle w:val="BodyCopy"/>
              <w:rPr>
                <w:rFonts w:asciiTheme="minorHAnsi" w:hAnsiTheme="minorHAnsi" w:cstheme="minorHAnsi"/>
                <w:sz w:val="24"/>
                <w:szCs w:val="24"/>
              </w:rPr>
            </w:pPr>
            <w:r>
              <w:rPr>
                <w:rFonts w:asciiTheme="minorHAnsi" w:hAnsiTheme="minorHAnsi" w:cstheme="minorHAnsi"/>
                <w:sz w:val="24"/>
                <w:szCs w:val="24"/>
              </w:rPr>
              <w:t>From this point, the client can choose to save and return later via “More options”</w:t>
            </w:r>
            <w:r w:rsidR="00570802">
              <w:rPr>
                <w:rFonts w:asciiTheme="minorHAnsi" w:hAnsiTheme="minorHAnsi" w:cstheme="minorHAnsi"/>
                <w:sz w:val="24"/>
                <w:szCs w:val="24"/>
              </w:rPr>
              <w:t>. Choosing this option will generate an email notification to the client, with a resume link.</w:t>
            </w:r>
          </w:p>
          <w:p w14:paraId="2DCCF705" w14:textId="36E11239" w:rsidR="00FB6A4D" w:rsidRPr="00B10784" w:rsidRDefault="00570802" w:rsidP="00570802">
            <w:pPr>
              <w:pStyle w:val="BodyCopy"/>
              <w:rPr>
                <w:rFonts w:asciiTheme="minorHAnsi" w:hAnsiTheme="minorHAnsi" w:cstheme="minorHAnsi"/>
                <w:sz w:val="24"/>
                <w:szCs w:val="24"/>
              </w:rPr>
            </w:pPr>
            <w:r>
              <w:rPr>
                <w:rFonts w:asciiTheme="minorHAnsi" w:hAnsiTheme="minorHAnsi" w:cstheme="minorHAnsi"/>
                <w:sz w:val="24"/>
                <w:szCs w:val="24"/>
              </w:rPr>
              <w:t>If someone just closes their browser and doesn’t resume the application, there is a “nurture” service that will send them up to 3 email reminders every 5 days, with a link to resume.</w:t>
            </w:r>
          </w:p>
        </w:tc>
      </w:tr>
      <w:tr w:rsidR="00F73E67" w14:paraId="073F46AC"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0F438BA3" w14:textId="42368034" w:rsidR="00F73E67" w:rsidRDefault="00F73E67"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Product selector - Account selection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52367BB" w14:textId="77777777" w:rsidR="00F73E67" w:rsidRDefault="009E5CCC" w:rsidP="00B10784">
            <w:pPr>
              <w:pStyle w:val="BodyCopy"/>
              <w:rPr>
                <w:rFonts w:asciiTheme="minorHAnsi" w:hAnsiTheme="minorHAnsi" w:cstheme="minorHAnsi"/>
                <w:sz w:val="24"/>
                <w:szCs w:val="24"/>
              </w:rPr>
            </w:pPr>
            <w:r>
              <w:rPr>
                <w:rFonts w:asciiTheme="minorHAnsi" w:hAnsiTheme="minorHAnsi" w:cstheme="minorHAnsi"/>
                <w:sz w:val="24"/>
                <w:szCs w:val="24"/>
              </w:rPr>
              <w:t>Demand account selection:</w:t>
            </w:r>
          </w:p>
          <w:p w14:paraId="41884746" w14:textId="77777777" w:rsidR="009E5CCC" w:rsidRDefault="009E5CCC" w:rsidP="009E5CCC">
            <w:pPr>
              <w:pStyle w:val="BodyCopy"/>
              <w:numPr>
                <w:ilvl w:val="0"/>
                <w:numId w:val="24"/>
              </w:numPr>
              <w:rPr>
                <w:rFonts w:asciiTheme="minorHAnsi" w:hAnsiTheme="minorHAnsi" w:cstheme="minorHAnsi"/>
                <w:sz w:val="24"/>
                <w:szCs w:val="24"/>
              </w:rPr>
            </w:pPr>
            <w:r>
              <w:rPr>
                <w:rFonts w:asciiTheme="minorHAnsi" w:hAnsiTheme="minorHAnsi" w:cstheme="minorHAnsi"/>
                <w:sz w:val="24"/>
                <w:szCs w:val="24"/>
              </w:rPr>
              <w:t>Chequing: Business Current Account, Cash Management Account (Small, Standard, Large, X-Large)</w:t>
            </w:r>
          </w:p>
          <w:p w14:paraId="7E909A27" w14:textId="77777777" w:rsidR="009E5CCC" w:rsidRDefault="009E5CCC" w:rsidP="009E5CCC">
            <w:pPr>
              <w:pStyle w:val="BodyCopy"/>
              <w:numPr>
                <w:ilvl w:val="1"/>
                <w:numId w:val="24"/>
              </w:numPr>
              <w:rPr>
                <w:rFonts w:asciiTheme="minorHAnsi" w:hAnsiTheme="minorHAnsi" w:cstheme="minorHAnsi"/>
                <w:sz w:val="24"/>
                <w:szCs w:val="24"/>
              </w:rPr>
            </w:pPr>
            <w:r>
              <w:rPr>
                <w:rFonts w:asciiTheme="minorHAnsi" w:hAnsiTheme="minorHAnsi" w:cstheme="minorHAnsi"/>
                <w:sz w:val="24"/>
                <w:szCs w:val="24"/>
              </w:rPr>
              <w:t xml:space="preserve">Changing </w:t>
            </w:r>
            <w:r w:rsidR="00D57681">
              <w:rPr>
                <w:rFonts w:asciiTheme="minorHAnsi" w:hAnsiTheme="minorHAnsi" w:cstheme="minorHAnsi"/>
                <w:sz w:val="24"/>
                <w:szCs w:val="24"/>
              </w:rPr>
              <w:t>(</w:t>
            </w:r>
            <w:r>
              <w:rPr>
                <w:rFonts w:asciiTheme="minorHAnsi" w:hAnsiTheme="minorHAnsi" w:cstheme="minorHAnsi"/>
                <w:sz w:val="24"/>
                <w:szCs w:val="24"/>
              </w:rPr>
              <w:t xml:space="preserve">in </w:t>
            </w:r>
            <w:r w:rsidR="00D57681">
              <w:rPr>
                <w:rFonts w:asciiTheme="minorHAnsi" w:hAnsiTheme="minorHAnsi" w:cstheme="minorHAnsi"/>
                <w:sz w:val="24"/>
                <w:szCs w:val="24"/>
              </w:rPr>
              <w:t>July 2022) to Business Current Account, Business Advantage Account and Business Unlimited Account.</w:t>
            </w:r>
          </w:p>
          <w:p w14:paraId="697C9C7F" w14:textId="77777777" w:rsidR="00D57681" w:rsidRDefault="00D57681" w:rsidP="00D57681">
            <w:pPr>
              <w:pStyle w:val="BodyCopy"/>
              <w:numPr>
                <w:ilvl w:val="0"/>
                <w:numId w:val="24"/>
              </w:numPr>
              <w:rPr>
                <w:rFonts w:asciiTheme="minorHAnsi" w:hAnsiTheme="minorHAnsi" w:cstheme="minorHAnsi"/>
                <w:sz w:val="24"/>
                <w:szCs w:val="24"/>
              </w:rPr>
            </w:pPr>
            <w:r>
              <w:rPr>
                <w:rFonts w:asciiTheme="minorHAnsi" w:hAnsiTheme="minorHAnsi" w:cstheme="minorHAnsi"/>
                <w:sz w:val="24"/>
                <w:szCs w:val="24"/>
              </w:rPr>
              <w:t>Savings: Business Savings Account</w:t>
            </w:r>
          </w:p>
          <w:p w14:paraId="2D5093B5" w14:textId="1B0FDD7A" w:rsidR="00D57681" w:rsidRPr="00B10784" w:rsidRDefault="00D57681" w:rsidP="00D57681">
            <w:pPr>
              <w:pStyle w:val="BodyCopy"/>
              <w:rPr>
                <w:rFonts w:asciiTheme="minorHAnsi" w:hAnsiTheme="minorHAnsi" w:cstheme="minorHAnsi"/>
                <w:sz w:val="24"/>
                <w:szCs w:val="24"/>
              </w:rPr>
            </w:pPr>
            <w:r>
              <w:rPr>
                <w:rFonts w:asciiTheme="minorHAnsi" w:hAnsiTheme="minorHAnsi" w:cstheme="minorHAnsi"/>
                <w:sz w:val="24"/>
                <w:szCs w:val="24"/>
              </w:rPr>
              <w:t>Not expecting a large volume of applications with multiple accounts, but DCO allows for up to 3 of each account type.</w:t>
            </w:r>
          </w:p>
        </w:tc>
      </w:tr>
      <w:tr w:rsidR="00F73E67" w14:paraId="5119AD02"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0530E4BC" w14:textId="78093E58" w:rsidR="00F73E67" w:rsidRDefault="00F73E67" w:rsidP="00B10784">
            <w:pPr>
              <w:pStyle w:val="BodyCopy"/>
              <w:rPr>
                <w:rFonts w:asciiTheme="minorHAnsi" w:hAnsiTheme="minorHAnsi" w:cstheme="minorHAnsi"/>
                <w:sz w:val="24"/>
                <w:szCs w:val="24"/>
              </w:rPr>
            </w:pPr>
            <w:r>
              <w:rPr>
                <w:rFonts w:asciiTheme="minorHAnsi" w:hAnsiTheme="minorHAnsi" w:cstheme="minorHAnsi"/>
                <w:sz w:val="24"/>
                <w:szCs w:val="24"/>
              </w:rPr>
              <w:t>Product selector – Choose your solution(s)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7629AA0C" w14:textId="77777777" w:rsidR="00F73E67" w:rsidRDefault="00D57681" w:rsidP="00B10784">
            <w:pPr>
              <w:pStyle w:val="BodyCopy"/>
              <w:rPr>
                <w:rFonts w:asciiTheme="minorHAnsi" w:hAnsiTheme="minorHAnsi" w:cstheme="minorHAnsi"/>
                <w:sz w:val="24"/>
                <w:szCs w:val="24"/>
              </w:rPr>
            </w:pPr>
            <w:r>
              <w:rPr>
                <w:rFonts w:asciiTheme="minorHAnsi" w:hAnsiTheme="minorHAnsi" w:cstheme="minorHAnsi"/>
                <w:sz w:val="24"/>
                <w:szCs w:val="24"/>
              </w:rPr>
              <w:t>This page has 2 main purposes:</w:t>
            </w:r>
          </w:p>
          <w:p w14:paraId="1EDE4CC0" w14:textId="7B8BF3F8" w:rsidR="00D57681" w:rsidRDefault="00B62E9A" w:rsidP="00D57681">
            <w:pPr>
              <w:pStyle w:val="BodyCopy"/>
              <w:numPr>
                <w:ilvl w:val="0"/>
                <w:numId w:val="25"/>
              </w:numPr>
              <w:rPr>
                <w:rFonts w:asciiTheme="minorHAnsi" w:hAnsiTheme="minorHAnsi" w:cstheme="minorHAnsi"/>
                <w:sz w:val="24"/>
                <w:szCs w:val="24"/>
              </w:rPr>
            </w:pPr>
            <w:r>
              <w:rPr>
                <w:rFonts w:asciiTheme="minorHAnsi" w:hAnsiTheme="minorHAnsi" w:cstheme="minorHAnsi"/>
                <w:sz w:val="24"/>
                <w:szCs w:val="24"/>
              </w:rPr>
              <w:t>Apply for the new digital-only unsecured LOC product</w:t>
            </w:r>
          </w:p>
          <w:p w14:paraId="02F45381" w14:textId="1F37A904" w:rsidR="00964B59" w:rsidRDefault="00964B59" w:rsidP="00B62E9A">
            <w:pPr>
              <w:pStyle w:val="BodyCopy"/>
              <w:numPr>
                <w:ilvl w:val="1"/>
                <w:numId w:val="25"/>
              </w:numPr>
              <w:rPr>
                <w:rFonts w:asciiTheme="minorHAnsi" w:hAnsiTheme="minorHAnsi" w:cstheme="minorHAnsi"/>
                <w:sz w:val="24"/>
                <w:szCs w:val="24"/>
              </w:rPr>
            </w:pPr>
            <w:r>
              <w:rPr>
                <w:rFonts w:asciiTheme="minorHAnsi" w:hAnsiTheme="minorHAnsi" w:cstheme="minorHAnsi"/>
                <w:sz w:val="24"/>
                <w:szCs w:val="24"/>
              </w:rPr>
              <w:t xml:space="preserve">The system will validate that a chequing account </w:t>
            </w:r>
            <w:r w:rsidR="0066670A">
              <w:rPr>
                <w:rFonts w:asciiTheme="minorHAnsi" w:hAnsiTheme="minorHAnsi" w:cstheme="minorHAnsi"/>
                <w:sz w:val="24"/>
                <w:szCs w:val="24"/>
              </w:rPr>
              <w:t xml:space="preserve">is selected </w:t>
            </w:r>
            <w:r>
              <w:rPr>
                <w:rFonts w:asciiTheme="minorHAnsi" w:hAnsiTheme="minorHAnsi" w:cstheme="minorHAnsi"/>
                <w:sz w:val="24"/>
                <w:szCs w:val="24"/>
              </w:rPr>
              <w:t xml:space="preserve">in order to apply for the LOC </w:t>
            </w:r>
          </w:p>
          <w:p w14:paraId="431B72F2" w14:textId="0DA9D912" w:rsidR="00B62E9A" w:rsidRDefault="00B62E9A" w:rsidP="00B62E9A">
            <w:pPr>
              <w:pStyle w:val="BodyCopy"/>
              <w:numPr>
                <w:ilvl w:val="1"/>
                <w:numId w:val="25"/>
              </w:numPr>
              <w:rPr>
                <w:rFonts w:asciiTheme="minorHAnsi" w:hAnsiTheme="minorHAnsi" w:cstheme="minorHAnsi"/>
                <w:sz w:val="24"/>
                <w:szCs w:val="24"/>
              </w:rPr>
            </w:pPr>
            <w:r>
              <w:rPr>
                <w:rFonts w:asciiTheme="minorHAnsi" w:hAnsiTheme="minorHAnsi" w:cstheme="minorHAnsi"/>
                <w:sz w:val="24"/>
                <w:szCs w:val="24"/>
              </w:rPr>
              <w:t xml:space="preserve">If client chooses to apply, </w:t>
            </w:r>
            <w:r w:rsidR="00964B59">
              <w:rPr>
                <w:rFonts w:asciiTheme="minorHAnsi" w:hAnsiTheme="minorHAnsi" w:cstheme="minorHAnsi"/>
                <w:sz w:val="24"/>
                <w:szCs w:val="24"/>
              </w:rPr>
              <w:t>the LOC</w:t>
            </w:r>
            <w:r>
              <w:rPr>
                <w:rFonts w:asciiTheme="minorHAnsi" w:hAnsiTheme="minorHAnsi" w:cstheme="minorHAnsi"/>
                <w:sz w:val="24"/>
                <w:szCs w:val="24"/>
              </w:rPr>
              <w:t xml:space="preserve"> will be adjudicated immediately within the DCO process, based upon (if a corporation) Equifax commercial credit score and (in all cases) the personal FICO score of all signers. This is entirely outside of Wave.</w:t>
            </w:r>
          </w:p>
          <w:p w14:paraId="36FF38A2" w14:textId="4A6F49E8" w:rsidR="00B62E9A" w:rsidRDefault="00B62E9A" w:rsidP="00B62E9A">
            <w:pPr>
              <w:pStyle w:val="BodyCopy"/>
              <w:numPr>
                <w:ilvl w:val="1"/>
                <w:numId w:val="25"/>
              </w:numPr>
              <w:rPr>
                <w:rFonts w:asciiTheme="minorHAnsi" w:hAnsiTheme="minorHAnsi" w:cstheme="minorHAnsi"/>
                <w:sz w:val="24"/>
                <w:szCs w:val="24"/>
              </w:rPr>
            </w:pPr>
            <w:r>
              <w:rPr>
                <w:rFonts w:asciiTheme="minorHAnsi" w:hAnsiTheme="minorHAnsi" w:cstheme="minorHAnsi"/>
                <w:sz w:val="24"/>
                <w:szCs w:val="24"/>
              </w:rPr>
              <w:t>Depending on personal FICO scores, they may be approved for a limit of $10k, $25k or $50k, with a variable (prime plus) rate.</w:t>
            </w:r>
          </w:p>
          <w:p w14:paraId="4607B8E3" w14:textId="5BBA4990" w:rsidR="00B62E9A" w:rsidRPr="00964B59" w:rsidRDefault="00964B59" w:rsidP="00964B59">
            <w:pPr>
              <w:pStyle w:val="BodyCopy"/>
              <w:numPr>
                <w:ilvl w:val="1"/>
                <w:numId w:val="25"/>
              </w:numPr>
              <w:rPr>
                <w:rFonts w:asciiTheme="minorHAnsi" w:hAnsiTheme="minorHAnsi" w:cstheme="minorHAnsi"/>
                <w:sz w:val="24"/>
                <w:szCs w:val="24"/>
              </w:rPr>
            </w:pPr>
            <w:r>
              <w:rPr>
                <w:rFonts w:asciiTheme="minorHAnsi" w:hAnsiTheme="minorHAnsi" w:cstheme="minorHAnsi"/>
                <w:sz w:val="24"/>
                <w:szCs w:val="24"/>
              </w:rPr>
              <w:t>The LOC will be automatically declined if any</w:t>
            </w:r>
            <w:r w:rsidR="0066670A">
              <w:rPr>
                <w:rFonts w:asciiTheme="minorHAnsi" w:hAnsiTheme="minorHAnsi" w:cstheme="minorHAnsi"/>
                <w:sz w:val="24"/>
                <w:szCs w:val="24"/>
              </w:rPr>
              <w:t xml:space="preserve"> signer’s</w:t>
            </w:r>
            <w:r>
              <w:rPr>
                <w:rFonts w:asciiTheme="minorHAnsi" w:hAnsiTheme="minorHAnsi" w:cstheme="minorHAnsi"/>
                <w:sz w:val="24"/>
                <w:szCs w:val="24"/>
              </w:rPr>
              <w:t xml:space="preserve"> personal score is &lt;600, or if the commercial score does not meet specified credit information score or business failure risk score. In this case, the applicant can choose to continue with their demand account application (or not).</w:t>
            </w:r>
          </w:p>
          <w:p w14:paraId="7876FB58" w14:textId="77777777" w:rsidR="00B62E9A" w:rsidRDefault="00B62E9A" w:rsidP="00D57681">
            <w:pPr>
              <w:pStyle w:val="BodyCopy"/>
              <w:numPr>
                <w:ilvl w:val="0"/>
                <w:numId w:val="25"/>
              </w:numPr>
              <w:rPr>
                <w:rFonts w:asciiTheme="minorHAnsi" w:hAnsiTheme="minorHAnsi" w:cstheme="minorHAnsi"/>
                <w:sz w:val="24"/>
                <w:szCs w:val="24"/>
              </w:rPr>
            </w:pPr>
            <w:r>
              <w:rPr>
                <w:rFonts w:asciiTheme="minorHAnsi" w:hAnsiTheme="minorHAnsi" w:cstheme="minorHAnsi"/>
                <w:sz w:val="24"/>
                <w:szCs w:val="24"/>
              </w:rPr>
              <w:lastRenderedPageBreak/>
              <w:t>Express interest in a range of CWB cash management solutions</w:t>
            </w:r>
          </w:p>
          <w:p w14:paraId="3FC3AEE7" w14:textId="37F844AC" w:rsidR="00964B59" w:rsidRPr="00B10784" w:rsidRDefault="00964B59" w:rsidP="00964B59">
            <w:pPr>
              <w:pStyle w:val="BodyCopy"/>
              <w:numPr>
                <w:ilvl w:val="1"/>
                <w:numId w:val="25"/>
              </w:numPr>
              <w:rPr>
                <w:rFonts w:asciiTheme="minorHAnsi" w:hAnsiTheme="minorHAnsi" w:cstheme="minorHAnsi"/>
                <w:sz w:val="24"/>
                <w:szCs w:val="24"/>
              </w:rPr>
            </w:pPr>
            <w:r>
              <w:rPr>
                <w:rFonts w:asciiTheme="minorHAnsi" w:hAnsiTheme="minorHAnsi" w:cstheme="minorHAnsi"/>
                <w:sz w:val="24"/>
                <w:szCs w:val="24"/>
              </w:rPr>
              <w:t>Anything selected here will be forwarded as a referral via email to the BCC, who will follow up with the client.</w:t>
            </w:r>
          </w:p>
        </w:tc>
      </w:tr>
      <w:tr w:rsidR="00F73E67" w14:paraId="51CDE75E"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95A4206" w14:textId="4828D714" w:rsidR="00F73E67" w:rsidRDefault="00F73E67"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Product selector – What you’ve selected</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6A3B7C6" w14:textId="5D7EAFBC" w:rsidR="00F73E67" w:rsidRPr="00B10784" w:rsidRDefault="0066670A" w:rsidP="00B10784">
            <w:pPr>
              <w:pStyle w:val="BodyCopy"/>
              <w:rPr>
                <w:rFonts w:asciiTheme="minorHAnsi" w:hAnsiTheme="minorHAnsi" w:cstheme="minorHAnsi"/>
                <w:sz w:val="24"/>
                <w:szCs w:val="24"/>
              </w:rPr>
            </w:pPr>
            <w:r>
              <w:rPr>
                <w:rFonts w:asciiTheme="minorHAnsi" w:hAnsiTheme="minorHAnsi" w:cstheme="minorHAnsi"/>
                <w:sz w:val="24"/>
                <w:szCs w:val="24"/>
              </w:rPr>
              <w:t>This is a summary of the selections made in the previous two pages, with the option to remove. There will be a pop-up “are you sure?” type message if someone chooses the remove option.</w:t>
            </w:r>
          </w:p>
        </w:tc>
      </w:tr>
      <w:tr w:rsidR="00F73E67" w14:paraId="5150CE3D"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B7B6C1D" w14:textId="29873EEB" w:rsidR="00F73E67" w:rsidRDefault="00F73E67" w:rsidP="00B10784">
            <w:pPr>
              <w:pStyle w:val="BodyCopy"/>
              <w:rPr>
                <w:rFonts w:asciiTheme="minorHAnsi" w:hAnsiTheme="minorHAnsi" w:cstheme="minorHAnsi"/>
                <w:sz w:val="24"/>
                <w:szCs w:val="24"/>
              </w:rPr>
            </w:pPr>
            <w:r>
              <w:rPr>
                <w:rFonts w:asciiTheme="minorHAnsi" w:hAnsiTheme="minorHAnsi" w:cstheme="minorHAnsi"/>
                <w:sz w:val="24"/>
                <w:szCs w:val="24"/>
              </w:rPr>
              <w:t xml:space="preserve">Business </w:t>
            </w:r>
            <w:proofErr w:type="spellStart"/>
            <w:r>
              <w:rPr>
                <w:rFonts w:asciiTheme="minorHAnsi" w:hAnsiTheme="minorHAnsi" w:cstheme="minorHAnsi"/>
                <w:sz w:val="24"/>
                <w:szCs w:val="24"/>
              </w:rPr>
              <w:t>eConsent</w:t>
            </w:r>
            <w:proofErr w:type="spellEnd"/>
            <w:r>
              <w:rPr>
                <w:rFonts w:asciiTheme="minorHAnsi" w:hAnsiTheme="minorHAnsi" w:cstheme="minorHAnsi"/>
                <w:sz w:val="24"/>
                <w:szCs w:val="24"/>
              </w:rPr>
              <w:t xml:space="preserve"> – With your permission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340FE88" w14:textId="77777777" w:rsidR="00F73E67" w:rsidRDefault="00C12409" w:rsidP="00B10784">
            <w:pPr>
              <w:pStyle w:val="BodyCopy"/>
              <w:rPr>
                <w:rFonts w:asciiTheme="minorHAnsi" w:hAnsiTheme="minorHAnsi" w:cstheme="minorHAnsi"/>
                <w:sz w:val="24"/>
                <w:szCs w:val="24"/>
              </w:rPr>
            </w:pPr>
            <w:r>
              <w:rPr>
                <w:rFonts w:asciiTheme="minorHAnsi" w:hAnsiTheme="minorHAnsi" w:cstheme="minorHAnsi"/>
                <w:sz w:val="24"/>
                <w:szCs w:val="24"/>
              </w:rPr>
              <w:t>After this page, we will be gathering information about the business and then using that to verify its existence with the corporate registry. As such, this page asks for the applicant to acknowledge that we will use the business information for the purposes of the application.</w:t>
            </w:r>
          </w:p>
          <w:p w14:paraId="38EF59B2" w14:textId="72CD4DDD" w:rsidR="00C12409" w:rsidRPr="00B10784" w:rsidRDefault="00C12409" w:rsidP="00B10784">
            <w:pPr>
              <w:pStyle w:val="BodyCopy"/>
              <w:rPr>
                <w:rFonts w:asciiTheme="minorHAnsi" w:hAnsiTheme="minorHAnsi" w:cstheme="minorHAnsi"/>
                <w:sz w:val="24"/>
                <w:szCs w:val="24"/>
              </w:rPr>
            </w:pPr>
            <w:r>
              <w:rPr>
                <w:rFonts w:asciiTheme="minorHAnsi" w:hAnsiTheme="minorHAnsi" w:cstheme="minorHAnsi"/>
                <w:sz w:val="24"/>
                <w:szCs w:val="24"/>
              </w:rPr>
              <w:t>If th</w:t>
            </w:r>
            <w:r w:rsidR="0078179A">
              <w:rPr>
                <w:rFonts w:asciiTheme="minorHAnsi" w:hAnsiTheme="minorHAnsi" w:cstheme="minorHAnsi"/>
                <w:sz w:val="24"/>
                <w:szCs w:val="24"/>
              </w:rPr>
              <w:t xml:space="preserve">ey </w:t>
            </w:r>
            <w:r>
              <w:rPr>
                <w:rFonts w:asciiTheme="minorHAnsi" w:hAnsiTheme="minorHAnsi" w:cstheme="minorHAnsi"/>
                <w:sz w:val="24"/>
                <w:szCs w:val="24"/>
              </w:rPr>
              <w:t xml:space="preserve">applied for the LOC product, there will be a notification </w:t>
            </w:r>
            <w:r w:rsidR="0078179A">
              <w:rPr>
                <w:rFonts w:asciiTheme="minorHAnsi" w:hAnsiTheme="minorHAnsi" w:cstheme="minorHAnsi"/>
                <w:sz w:val="24"/>
                <w:szCs w:val="24"/>
              </w:rPr>
              <w:t xml:space="preserve">on the page </w:t>
            </w:r>
            <w:r>
              <w:rPr>
                <w:rFonts w:asciiTheme="minorHAnsi" w:hAnsiTheme="minorHAnsi" w:cstheme="minorHAnsi"/>
                <w:sz w:val="24"/>
                <w:szCs w:val="24"/>
              </w:rPr>
              <w:t xml:space="preserve">that we will also be </w:t>
            </w:r>
            <w:r w:rsidR="0078179A">
              <w:rPr>
                <w:rFonts w:asciiTheme="minorHAnsi" w:hAnsiTheme="minorHAnsi" w:cstheme="minorHAnsi"/>
                <w:sz w:val="24"/>
                <w:szCs w:val="24"/>
              </w:rPr>
              <w:t>obtaining a commercial credit bureau, if they are a corporation.</w:t>
            </w:r>
          </w:p>
        </w:tc>
      </w:tr>
      <w:tr w:rsidR="00F73E67" w14:paraId="650B7FD9"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736B4859" w14:textId="7B7FEB45" w:rsidR="00F73E67" w:rsidRDefault="00F73E67" w:rsidP="00B10784">
            <w:pPr>
              <w:pStyle w:val="BodyCopy"/>
              <w:rPr>
                <w:rFonts w:asciiTheme="minorHAnsi" w:hAnsiTheme="minorHAnsi" w:cstheme="minorHAnsi"/>
                <w:sz w:val="24"/>
                <w:szCs w:val="24"/>
              </w:rPr>
            </w:pPr>
            <w:proofErr w:type="spellStart"/>
            <w:r>
              <w:rPr>
                <w:rFonts w:asciiTheme="minorHAnsi" w:hAnsiTheme="minorHAnsi" w:cstheme="minorHAnsi"/>
                <w:sz w:val="24"/>
                <w:szCs w:val="24"/>
              </w:rPr>
              <w:t>Codat</w:t>
            </w:r>
            <w:proofErr w:type="spellEnd"/>
            <w:r>
              <w:rPr>
                <w:rFonts w:asciiTheme="minorHAnsi" w:hAnsiTheme="minorHAnsi" w:cstheme="minorHAnsi"/>
                <w:sz w:val="24"/>
                <w:szCs w:val="24"/>
              </w:rPr>
              <w:t xml:space="preserve"> – Pre-fill your business information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48EC4AFE" w14:textId="1F1CD415" w:rsidR="00F73E67" w:rsidRDefault="0078179A" w:rsidP="00B10784">
            <w:pPr>
              <w:pStyle w:val="BodyCopy"/>
              <w:rPr>
                <w:rFonts w:asciiTheme="minorHAnsi" w:hAnsiTheme="minorHAnsi" w:cstheme="minorHAnsi"/>
                <w:sz w:val="24"/>
                <w:szCs w:val="24"/>
              </w:rPr>
            </w:pPr>
            <w:r>
              <w:rPr>
                <w:rFonts w:asciiTheme="minorHAnsi" w:hAnsiTheme="minorHAnsi" w:cstheme="minorHAnsi"/>
                <w:sz w:val="24"/>
                <w:szCs w:val="24"/>
              </w:rPr>
              <w:t xml:space="preserve">This is an optional step the applicant can </w:t>
            </w:r>
            <w:r w:rsidR="00BD66E5">
              <w:rPr>
                <w:rFonts w:asciiTheme="minorHAnsi" w:hAnsiTheme="minorHAnsi" w:cstheme="minorHAnsi"/>
                <w:sz w:val="24"/>
                <w:szCs w:val="24"/>
              </w:rPr>
              <w:t xml:space="preserve">take if they use one of the 9 supported cloud-based accounting packages for their business. The </w:t>
            </w:r>
            <w:proofErr w:type="spellStart"/>
            <w:r w:rsidR="00BD66E5">
              <w:rPr>
                <w:rFonts w:asciiTheme="minorHAnsi" w:hAnsiTheme="minorHAnsi" w:cstheme="minorHAnsi"/>
                <w:sz w:val="24"/>
                <w:szCs w:val="24"/>
              </w:rPr>
              <w:t>Codat</w:t>
            </w:r>
            <w:proofErr w:type="spellEnd"/>
            <w:r w:rsidR="00BD66E5">
              <w:rPr>
                <w:rFonts w:asciiTheme="minorHAnsi" w:hAnsiTheme="minorHAnsi" w:cstheme="minorHAnsi"/>
                <w:sz w:val="24"/>
                <w:szCs w:val="24"/>
              </w:rPr>
              <w:t xml:space="preserve"> tool allows them to log in to their accounting software and </w:t>
            </w:r>
            <w:r>
              <w:rPr>
                <w:rFonts w:asciiTheme="minorHAnsi" w:hAnsiTheme="minorHAnsi" w:cstheme="minorHAnsi"/>
                <w:sz w:val="24"/>
                <w:szCs w:val="24"/>
              </w:rPr>
              <w:t>to pre-fill some of the business’ basic info – legal name, trade name, address, phone, email</w:t>
            </w:r>
            <w:r w:rsidR="00BD66E5">
              <w:rPr>
                <w:rFonts w:asciiTheme="minorHAnsi" w:hAnsiTheme="minorHAnsi" w:cstheme="minorHAnsi"/>
                <w:sz w:val="24"/>
                <w:szCs w:val="24"/>
              </w:rPr>
              <w:t xml:space="preserve"> – in the following pages of the DCO form.</w:t>
            </w:r>
            <w:r w:rsidR="00950770">
              <w:rPr>
                <w:rFonts w:asciiTheme="minorHAnsi" w:hAnsiTheme="minorHAnsi" w:cstheme="minorHAnsi"/>
                <w:sz w:val="24"/>
                <w:szCs w:val="24"/>
              </w:rPr>
              <w:t xml:space="preserve"> This would be a one-time use of </w:t>
            </w:r>
            <w:proofErr w:type="spellStart"/>
            <w:r w:rsidR="00950770">
              <w:rPr>
                <w:rFonts w:asciiTheme="minorHAnsi" w:hAnsiTheme="minorHAnsi" w:cstheme="minorHAnsi"/>
                <w:sz w:val="24"/>
                <w:szCs w:val="24"/>
              </w:rPr>
              <w:t>Codat</w:t>
            </w:r>
            <w:proofErr w:type="spellEnd"/>
            <w:r w:rsidR="00950770">
              <w:rPr>
                <w:rFonts w:asciiTheme="minorHAnsi" w:hAnsiTheme="minorHAnsi" w:cstheme="minorHAnsi"/>
                <w:sz w:val="24"/>
                <w:szCs w:val="24"/>
              </w:rPr>
              <w:t xml:space="preserve"> for onboarding purposes only.</w:t>
            </w:r>
          </w:p>
          <w:p w14:paraId="75C36BCD" w14:textId="18790509" w:rsidR="00BD66E5" w:rsidRPr="00B10784" w:rsidRDefault="00BD66E5" w:rsidP="00B10784">
            <w:pPr>
              <w:pStyle w:val="BodyCopy"/>
              <w:rPr>
                <w:rFonts w:asciiTheme="minorHAnsi" w:hAnsiTheme="minorHAnsi" w:cstheme="minorHAnsi"/>
                <w:sz w:val="24"/>
                <w:szCs w:val="24"/>
              </w:rPr>
            </w:pPr>
            <w:proofErr w:type="spellStart"/>
            <w:r>
              <w:rPr>
                <w:rFonts w:asciiTheme="minorHAnsi" w:hAnsiTheme="minorHAnsi" w:cstheme="minorHAnsi"/>
                <w:sz w:val="24"/>
                <w:szCs w:val="24"/>
              </w:rPr>
              <w:t>Codat</w:t>
            </w:r>
            <w:proofErr w:type="spellEnd"/>
            <w:r>
              <w:rPr>
                <w:rFonts w:asciiTheme="minorHAnsi" w:hAnsiTheme="minorHAnsi" w:cstheme="minorHAnsi"/>
                <w:sz w:val="24"/>
                <w:szCs w:val="24"/>
              </w:rPr>
              <w:t xml:space="preserve"> is the same tool used by VCOO to retrieve/synchronize accounting information.</w:t>
            </w:r>
            <w:r w:rsidR="00950770">
              <w:rPr>
                <w:rFonts w:asciiTheme="minorHAnsi" w:hAnsiTheme="minorHAnsi" w:cstheme="minorHAnsi"/>
                <w:sz w:val="24"/>
                <w:szCs w:val="24"/>
              </w:rPr>
              <w:t xml:space="preserve"> They would need to sign up separately for VCOO if they are interested (and are using </w:t>
            </w:r>
            <w:proofErr w:type="spellStart"/>
            <w:r w:rsidR="00950770">
              <w:rPr>
                <w:rFonts w:asciiTheme="minorHAnsi" w:hAnsiTheme="minorHAnsi" w:cstheme="minorHAnsi"/>
                <w:sz w:val="24"/>
                <w:szCs w:val="24"/>
              </w:rPr>
              <w:t>Quickbooks</w:t>
            </w:r>
            <w:proofErr w:type="spellEnd"/>
            <w:r w:rsidR="00950770">
              <w:rPr>
                <w:rFonts w:asciiTheme="minorHAnsi" w:hAnsiTheme="minorHAnsi" w:cstheme="minorHAnsi"/>
                <w:sz w:val="24"/>
                <w:szCs w:val="24"/>
              </w:rPr>
              <w:t xml:space="preserve"> or Sage).</w:t>
            </w:r>
          </w:p>
        </w:tc>
      </w:tr>
      <w:tr w:rsidR="00F73E67" w14:paraId="4D16991D"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6D878B08" w14:textId="182E6C26" w:rsidR="00F73E67"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 xml:space="preserve">Business profile - </w:t>
            </w:r>
            <w:r w:rsidR="00F73E67">
              <w:rPr>
                <w:rFonts w:asciiTheme="minorHAnsi" w:hAnsiTheme="minorHAnsi" w:cstheme="minorHAnsi"/>
                <w:sz w:val="24"/>
                <w:szCs w:val="24"/>
              </w:rPr>
              <w:t>About your business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577DC64" w14:textId="77777777" w:rsidR="00F73E67" w:rsidRDefault="0035769E" w:rsidP="00B10784">
            <w:pPr>
              <w:pStyle w:val="BodyCopy"/>
              <w:rPr>
                <w:rFonts w:asciiTheme="minorHAnsi" w:hAnsiTheme="minorHAnsi" w:cstheme="minorHAnsi"/>
                <w:sz w:val="24"/>
                <w:szCs w:val="24"/>
              </w:rPr>
            </w:pPr>
            <w:r>
              <w:rPr>
                <w:rFonts w:asciiTheme="minorHAnsi" w:hAnsiTheme="minorHAnsi" w:cstheme="minorHAnsi"/>
                <w:sz w:val="24"/>
                <w:szCs w:val="24"/>
              </w:rPr>
              <w:t>Legal name, phone, email and legal/registered address are required.</w:t>
            </w:r>
          </w:p>
          <w:p w14:paraId="3774DD9F" w14:textId="77777777" w:rsidR="0035769E" w:rsidRDefault="0035769E" w:rsidP="00B10784">
            <w:pPr>
              <w:pStyle w:val="BodyCopy"/>
              <w:rPr>
                <w:rFonts w:asciiTheme="minorHAnsi" w:hAnsiTheme="minorHAnsi" w:cstheme="minorHAnsi"/>
                <w:sz w:val="24"/>
                <w:szCs w:val="24"/>
              </w:rPr>
            </w:pPr>
            <w:r>
              <w:rPr>
                <w:rFonts w:asciiTheme="minorHAnsi" w:hAnsiTheme="minorHAnsi" w:cstheme="minorHAnsi"/>
                <w:sz w:val="24"/>
                <w:szCs w:val="24"/>
              </w:rPr>
              <w:t>Trade name, mailing address are optional.</w:t>
            </w:r>
          </w:p>
          <w:p w14:paraId="03ED9916" w14:textId="13CE1C2D" w:rsidR="0035769E" w:rsidRPr="00B10784" w:rsidRDefault="0035769E"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Address entry uses the same Canada Post tool as Motive/personal DCO (the tool will make suggestions as you type). Similarly, a PO Box is not allowed for the legal address but can be used for the mailing address. If the address is not found in the Canada Post database, you can enter it manually.</w:t>
            </w:r>
          </w:p>
        </w:tc>
      </w:tr>
      <w:tr w:rsidR="00F73E67" w14:paraId="7AE28212"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77357C17" w14:textId="2833EFF3" w:rsidR="00F73E67"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 xml:space="preserve">Business profile - </w:t>
            </w:r>
            <w:r w:rsidR="00F73E67">
              <w:rPr>
                <w:rFonts w:asciiTheme="minorHAnsi" w:hAnsiTheme="minorHAnsi" w:cstheme="minorHAnsi"/>
                <w:sz w:val="24"/>
                <w:szCs w:val="24"/>
              </w:rPr>
              <w:t>More about your business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44E0307E" w14:textId="3D58B879" w:rsidR="00484375" w:rsidRDefault="0035769E" w:rsidP="00484375">
            <w:pPr>
              <w:pStyle w:val="BodyCopy"/>
              <w:rPr>
                <w:rFonts w:asciiTheme="minorHAnsi" w:hAnsiTheme="minorHAnsi" w:cstheme="minorHAnsi"/>
                <w:sz w:val="24"/>
                <w:szCs w:val="24"/>
              </w:rPr>
            </w:pPr>
            <w:r>
              <w:rPr>
                <w:rFonts w:asciiTheme="minorHAnsi" w:hAnsiTheme="minorHAnsi" w:cstheme="minorHAnsi"/>
                <w:sz w:val="24"/>
                <w:szCs w:val="24"/>
              </w:rPr>
              <w:t>Industry type uses a 3-level lookup (sector, sub-sector, industry) currently based on NAICS 2007. This will translate behind the scenes to the actual NAICS code, which will be entered in the business CIF when it’s created.</w:t>
            </w:r>
            <w:r w:rsidR="00484375">
              <w:rPr>
                <w:rFonts w:asciiTheme="minorHAnsi" w:hAnsiTheme="minorHAnsi" w:cstheme="minorHAnsi"/>
                <w:sz w:val="24"/>
                <w:szCs w:val="24"/>
              </w:rPr>
              <w:t xml:space="preserve"> T</w:t>
            </w:r>
            <w:r w:rsidR="0096091E">
              <w:rPr>
                <w:rFonts w:asciiTheme="minorHAnsi" w:hAnsiTheme="minorHAnsi" w:cstheme="minorHAnsi"/>
                <w:sz w:val="24"/>
                <w:szCs w:val="24"/>
              </w:rPr>
              <w:t>he lookup</w:t>
            </w:r>
            <w:r w:rsidR="00484375">
              <w:rPr>
                <w:rFonts w:asciiTheme="minorHAnsi" w:hAnsiTheme="minorHAnsi" w:cstheme="minorHAnsi"/>
                <w:sz w:val="24"/>
                <w:szCs w:val="24"/>
              </w:rPr>
              <w:t xml:space="preserve"> will be updated to NAICS 2017 when T24 is updated to use that version.</w:t>
            </w:r>
          </w:p>
          <w:p w14:paraId="2A94F8AB" w14:textId="77777777" w:rsidR="00484375" w:rsidRDefault="00484375" w:rsidP="00484375">
            <w:pPr>
              <w:pStyle w:val="BodyCopy"/>
              <w:rPr>
                <w:rFonts w:asciiTheme="minorHAnsi" w:hAnsiTheme="minorHAnsi" w:cstheme="minorHAnsi"/>
                <w:sz w:val="24"/>
                <w:szCs w:val="24"/>
              </w:rPr>
            </w:pPr>
            <w:r>
              <w:rPr>
                <w:rFonts w:asciiTheme="minorHAnsi" w:hAnsiTheme="minorHAnsi" w:cstheme="minorHAnsi"/>
                <w:sz w:val="24"/>
                <w:szCs w:val="24"/>
              </w:rPr>
              <w:t>Revenue &amp; employees are optional fields right now, and these populate 2 new text fields in the T24 CIF.</w:t>
            </w:r>
          </w:p>
          <w:p w14:paraId="59E680A8" w14:textId="0FA84D3C" w:rsidR="008B43B1" w:rsidRPr="00B10784" w:rsidRDefault="008B43B1" w:rsidP="00484375">
            <w:pPr>
              <w:pStyle w:val="BodyCopy"/>
              <w:rPr>
                <w:rFonts w:asciiTheme="minorHAnsi" w:hAnsiTheme="minorHAnsi" w:cstheme="minorHAnsi"/>
                <w:sz w:val="24"/>
                <w:szCs w:val="24"/>
              </w:rPr>
            </w:pPr>
            <w:r>
              <w:rPr>
                <w:rFonts w:asciiTheme="minorHAnsi" w:hAnsiTheme="minorHAnsi" w:cstheme="minorHAnsi"/>
                <w:sz w:val="24"/>
                <w:szCs w:val="24"/>
              </w:rPr>
              <w:t>Provincial/territorial registration# is required to get a result from the corporate registry and the form allows you to add a second (extra-provincial) registration# if applicable. It is possible to onboard an unregistered general partnership or sole proprietorship, but in this case the application would always go to manual review. The BCC will then contact the client to obtain documentation to verify the business.</w:t>
            </w:r>
          </w:p>
        </w:tc>
      </w:tr>
      <w:tr w:rsidR="00C01BA0" w14:paraId="69226A08"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594BDE24" w14:textId="27056F8E"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Business verification service</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4B6E99C6" w14:textId="77777777" w:rsidR="00C01BA0" w:rsidRDefault="008B43B1" w:rsidP="00B10784">
            <w:pPr>
              <w:pStyle w:val="BodyCopy"/>
              <w:rPr>
                <w:rFonts w:asciiTheme="minorHAnsi" w:hAnsiTheme="minorHAnsi" w:cstheme="minorHAnsi"/>
                <w:sz w:val="24"/>
                <w:szCs w:val="24"/>
              </w:rPr>
            </w:pPr>
            <w:r>
              <w:rPr>
                <w:rFonts w:asciiTheme="minorHAnsi" w:hAnsiTheme="minorHAnsi" w:cstheme="minorHAnsi"/>
                <w:sz w:val="24"/>
                <w:szCs w:val="24"/>
              </w:rPr>
              <w:t xml:space="preserve">We expect the vast majority of applications will be registered with at least one province/territory. The jurisdiction and registration# are used to verify the business with the corporate registry using an automated service that runs in the background. The applicant can continue with the rest of their application while this </w:t>
            </w:r>
            <w:r w:rsidR="00833C37">
              <w:rPr>
                <w:rFonts w:asciiTheme="minorHAnsi" w:hAnsiTheme="minorHAnsi" w:cstheme="minorHAnsi"/>
                <w:sz w:val="24"/>
                <w:szCs w:val="24"/>
              </w:rPr>
              <w:t>is happening.</w:t>
            </w:r>
          </w:p>
          <w:p w14:paraId="1246D595" w14:textId="77777777" w:rsidR="00833C37" w:rsidRDefault="00833C37" w:rsidP="00B10784">
            <w:pPr>
              <w:pStyle w:val="BodyCopy"/>
              <w:rPr>
                <w:rFonts w:asciiTheme="minorHAnsi" w:hAnsiTheme="minorHAnsi" w:cstheme="minorHAnsi"/>
                <w:sz w:val="24"/>
                <w:szCs w:val="24"/>
              </w:rPr>
            </w:pPr>
            <w:r>
              <w:rPr>
                <w:rFonts w:asciiTheme="minorHAnsi" w:hAnsiTheme="minorHAnsi" w:cstheme="minorHAnsi"/>
                <w:sz w:val="24"/>
                <w:szCs w:val="24"/>
              </w:rPr>
              <w:t xml:space="preserve">In most cases, as long as the application is being completed in normal business hours, the verification service will complete in the background. The results are returned to DCO, which then compares the information entered by the applicant with the information in the corporate registry. If the system determines there is a mismatch for certain key data, the </w:t>
            </w:r>
            <w:r>
              <w:rPr>
                <w:rFonts w:asciiTheme="minorHAnsi" w:hAnsiTheme="minorHAnsi" w:cstheme="minorHAnsi"/>
                <w:sz w:val="24"/>
                <w:szCs w:val="24"/>
              </w:rPr>
              <w:lastRenderedPageBreak/>
              <w:t>application will be flagged for manual review, i.e. the onboarding will not complete until the BCC reviews the information (and if necessary, contacts the client to resolve the issue).</w:t>
            </w:r>
          </w:p>
          <w:p w14:paraId="6F537BE4" w14:textId="77777777" w:rsidR="00833C37" w:rsidRDefault="00833C37" w:rsidP="00B10784">
            <w:pPr>
              <w:pStyle w:val="BodyCopy"/>
              <w:rPr>
                <w:rFonts w:asciiTheme="minorHAnsi" w:hAnsiTheme="minorHAnsi" w:cstheme="minorHAnsi"/>
                <w:sz w:val="24"/>
                <w:szCs w:val="24"/>
              </w:rPr>
            </w:pPr>
            <w:r>
              <w:rPr>
                <w:rFonts w:asciiTheme="minorHAnsi" w:hAnsiTheme="minorHAnsi" w:cstheme="minorHAnsi"/>
                <w:sz w:val="24"/>
                <w:szCs w:val="24"/>
              </w:rPr>
              <w:t xml:space="preserve">Some jurisdictions have limited hours of availability, so if it happens that the application is being submitted out-of-hours, the system will </w:t>
            </w:r>
            <w:r w:rsidR="00D948C8">
              <w:rPr>
                <w:rFonts w:asciiTheme="minorHAnsi" w:hAnsiTheme="minorHAnsi" w:cstheme="minorHAnsi"/>
                <w:sz w:val="24"/>
                <w:szCs w:val="24"/>
              </w:rPr>
              <w:t xml:space="preserve">retry until the verification can be completed. In this case, at the end of the DCO process, the applicant will be notified on screen and via email that their application is </w:t>
            </w:r>
            <w:r w:rsidR="00837B15">
              <w:rPr>
                <w:rFonts w:asciiTheme="minorHAnsi" w:hAnsiTheme="minorHAnsi" w:cstheme="minorHAnsi"/>
                <w:sz w:val="24"/>
                <w:szCs w:val="24"/>
              </w:rPr>
              <w:t>pending.</w:t>
            </w:r>
          </w:p>
          <w:p w14:paraId="2F1B9E07" w14:textId="77777777" w:rsidR="00837B15" w:rsidRDefault="00837B15" w:rsidP="00837B15">
            <w:pPr>
              <w:pStyle w:val="BodyCopy"/>
              <w:numPr>
                <w:ilvl w:val="0"/>
                <w:numId w:val="26"/>
              </w:numPr>
              <w:rPr>
                <w:rFonts w:asciiTheme="minorHAnsi" w:hAnsiTheme="minorHAnsi" w:cstheme="minorHAnsi"/>
                <w:sz w:val="24"/>
                <w:szCs w:val="24"/>
              </w:rPr>
            </w:pPr>
            <w:r>
              <w:rPr>
                <w:rFonts w:asciiTheme="minorHAnsi" w:hAnsiTheme="minorHAnsi" w:cstheme="minorHAnsi"/>
                <w:sz w:val="24"/>
                <w:szCs w:val="24"/>
              </w:rPr>
              <w:t>Jurisdictions that only operate Mon-Fri: AB, BC, ON, MB, PE, all territories</w:t>
            </w:r>
          </w:p>
          <w:p w14:paraId="3308D91B" w14:textId="77777777" w:rsidR="00837B15" w:rsidRDefault="00837B15" w:rsidP="00837B15">
            <w:pPr>
              <w:pStyle w:val="BodyCopy"/>
              <w:numPr>
                <w:ilvl w:val="0"/>
                <w:numId w:val="26"/>
              </w:numPr>
              <w:rPr>
                <w:rFonts w:asciiTheme="minorHAnsi" w:hAnsiTheme="minorHAnsi" w:cstheme="minorHAnsi"/>
                <w:sz w:val="24"/>
                <w:szCs w:val="24"/>
              </w:rPr>
            </w:pPr>
            <w:r>
              <w:rPr>
                <w:rFonts w:asciiTheme="minorHAnsi" w:hAnsiTheme="minorHAnsi" w:cstheme="minorHAnsi"/>
                <w:sz w:val="24"/>
                <w:szCs w:val="24"/>
              </w:rPr>
              <w:t>The process for the territories will take at least 24 hours to complete, regardless of day/time.</w:t>
            </w:r>
          </w:p>
          <w:p w14:paraId="1F900178" w14:textId="77777777" w:rsidR="00B32C8A" w:rsidRDefault="00B32C8A" w:rsidP="00B32C8A">
            <w:pPr>
              <w:pStyle w:val="BodyCopy"/>
              <w:rPr>
                <w:rFonts w:asciiTheme="minorHAnsi" w:hAnsiTheme="minorHAnsi" w:cstheme="minorHAnsi"/>
                <w:sz w:val="24"/>
                <w:szCs w:val="24"/>
              </w:rPr>
            </w:pPr>
            <w:r>
              <w:rPr>
                <w:rFonts w:asciiTheme="minorHAnsi" w:hAnsiTheme="minorHAnsi" w:cstheme="minorHAnsi"/>
                <w:sz w:val="24"/>
                <w:szCs w:val="24"/>
              </w:rPr>
              <w:t>There are also a number of jurisdictions that do not include shareholder/beneficial owner information in their registry reports, so applications for these jurisdictions will always go to manual review. BCC will follow up with the applicant to obtain the requisite documentary proof, such as a copy of the shareholder registry. This applies to:</w:t>
            </w:r>
          </w:p>
          <w:p w14:paraId="4E95EFEE" w14:textId="5B83DED7" w:rsidR="00B32C8A" w:rsidRPr="00B10784" w:rsidRDefault="00B32C8A" w:rsidP="00B32C8A">
            <w:pPr>
              <w:pStyle w:val="BodyCopy"/>
              <w:numPr>
                <w:ilvl w:val="0"/>
                <w:numId w:val="27"/>
              </w:numPr>
              <w:rPr>
                <w:rFonts w:asciiTheme="minorHAnsi" w:hAnsiTheme="minorHAnsi" w:cstheme="minorHAnsi"/>
                <w:sz w:val="24"/>
                <w:szCs w:val="24"/>
              </w:rPr>
            </w:pPr>
            <w:r>
              <w:rPr>
                <w:rFonts w:asciiTheme="minorHAnsi" w:hAnsiTheme="minorHAnsi" w:cstheme="minorHAnsi"/>
                <w:sz w:val="24"/>
                <w:szCs w:val="24"/>
              </w:rPr>
              <w:t>BC, ON, NB, NL, NS, all territories.</w:t>
            </w:r>
          </w:p>
        </w:tc>
      </w:tr>
      <w:tr w:rsidR="007A6EB7" w14:paraId="0BF8D418"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7153C606" w14:textId="4C65B1DB" w:rsidR="007A6EB7" w:rsidRDefault="007A6EB7"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ID Scan – A convenient option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35E0CBD7" w14:textId="64883F63" w:rsidR="007A6EB7" w:rsidRDefault="007A6EB7" w:rsidP="00B10784">
            <w:pPr>
              <w:pStyle w:val="BodyCopy"/>
              <w:rPr>
                <w:rFonts w:asciiTheme="minorHAnsi" w:hAnsiTheme="minorHAnsi" w:cstheme="minorHAnsi"/>
                <w:sz w:val="24"/>
                <w:szCs w:val="24"/>
              </w:rPr>
            </w:pPr>
            <w:r>
              <w:rPr>
                <w:rFonts w:asciiTheme="minorHAnsi" w:hAnsiTheme="minorHAnsi" w:cstheme="minorHAnsi"/>
                <w:sz w:val="24"/>
                <w:szCs w:val="24"/>
              </w:rPr>
              <w:t>This and the following personal profile pages are very similar to those you would see in Motive/personal DCO and are used to gather personal info for the applicant. Using ID Scan to pre-fill fields based on a driver’s licence scan is optional.</w:t>
            </w:r>
          </w:p>
        </w:tc>
      </w:tr>
      <w:tr w:rsidR="00C01BA0" w14:paraId="2DC13602"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4F82A195" w14:textId="6E5B50E9"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Personal profile – About you</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17DAF76" w14:textId="2123A68C" w:rsidR="00C01BA0" w:rsidRPr="00B10784" w:rsidRDefault="007A6EB7" w:rsidP="00B10784">
            <w:pPr>
              <w:pStyle w:val="BodyCopy"/>
              <w:rPr>
                <w:rFonts w:asciiTheme="minorHAnsi" w:hAnsiTheme="minorHAnsi" w:cstheme="minorHAnsi"/>
                <w:sz w:val="24"/>
                <w:szCs w:val="24"/>
              </w:rPr>
            </w:pPr>
            <w:r>
              <w:rPr>
                <w:rFonts w:asciiTheme="minorHAnsi" w:hAnsiTheme="minorHAnsi" w:cstheme="minorHAnsi"/>
                <w:sz w:val="24"/>
                <w:szCs w:val="24"/>
              </w:rPr>
              <w:t>Name and address are required. Address lookup again uses the Canada Post Address Complete service. As with Motive/personal, the applicant must indicate if they have been at the address for 2 years.</w:t>
            </w:r>
          </w:p>
        </w:tc>
      </w:tr>
      <w:tr w:rsidR="00C01BA0" w14:paraId="6DBB195A"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5589162" w14:textId="32C5602F"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Personal profile – More about you</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51CE2DAD" w14:textId="504D06C8" w:rsidR="00C01BA0" w:rsidRPr="00B10784" w:rsidRDefault="007A6EB7" w:rsidP="00B10784">
            <w:pPr>
              <w:pStyle w:val="BodyCopy"/>
              <w:rPr>
                <w:rFonts w:asciiTheme="minorHAnsi" w:hAnsiTheme="minorHAnsi" w:cstheme="minorHAnsi"/>
                <w:sz w:val="24"/>
                <w:szCs w:val="24"/>
              </w:rPr>
            </w:pPr>
            <w:r>
              <w:rPr>
                <w:rFonts w:asciiTheme="minorHAnsi" w:hAnsiTheme="minorHAnsi" w:cstheme="minorHAnsi"/>
                <w:sz w:val="24"/>
                <w:szCs w:val="24"/>
              </w:rPr>
              <w:t xml:space="preserve">DOB and occupation (lookup, which translates to a NOC code in T24) are required. </w:t>
            </w:r>
            <w:r w:rsidR="000005F2">
              <w:rPr>
                <w:rFonts w:asciiTheme="minorHAnsi" w:hAnsiTheme="minorHAnsi" w:cstheme="minorHAnsi"/>
                <w:sz w:val="24"/>
                <w:szCs w:val="24"/>
              </w:rPr>
              <w:t xml:space="preserve">We are obliged to make </w:t>
            </w:r>
            <w:r>
              <w:rPr>
                <w:rFonts w:asciiTheme="minorHAnsi" w:hAnsiTheme="minorHAnsi" w:cstheme="minorHAnsi"/>
                <w:sz w:val="24"/>
                <w:szCs w:val="24"/>
              </w:rPr>
              <w:t xml:space="preserve">SIN </w:t>
            </w:r>
            <w:r w:rsidR="000005F2">
              <w:rPr>
                <w:rFonts w:asciiTheme="minorHAnsi" w:hAnsiTheme="minorHAnsi" w:cstheme="minorHAnsi"/>
                <w:sz w:val="24"/>
                <w:szCs w:val="24"/>
              </w:rPr>
              <w:t>an</w:t>
            </w:r>
            <w:r>
              <w:rPr>
                <w:rFonts w:asciiTheme="minorHAnsi" w:hAnsiTheme="minorHAnsi" w:cstheme="minorHAnsi"/>
                <w:sz w:val="24"/>
                <w:szCs w:val="24"/>
              </w:rPr>
              <w:t xml:space="preserve"> optional</w:t>
            </w:r>
            <w:r w:rsidR="000005F2">
              <w:rPr>
                <w:rFonts w:asciiTheme="minorHAnsi" w:hAnsiTheme="minorHAnsi" w:cstheme="minorHAnsi"/>
                <w:sz w:val="24"/>
                <w:szCs w:val="24"/>
              </w:rPr>
              <w:t xml:space="preserve"> field</w:t>
            </w:r>
            <w:r>
              <w:rPr>
                <w:rFonts w:asciiTheme="minorHAnsi" w:hAnsiTheme="minorHAnsi" w:cstheme="minorHAnsi"/>
                <w:sz w:val="24"/>
                <w:szCs w:val="24"/>
              </w:rPr>
              <w:t xml:space="preserve">, but </w:t>
            </w:r>
            <w:r w:rsidR="000005F2">
              <w:rPr>
                <w:rFonts w:asciiTheme="minorHAnsi" w:hAnsiTheme="minorHAnsi" w:cstheme="minorHAnsi"/>
                <w:sz w:val="24"/>
                <w:szCs w:val="24"/>
              </w:rPr>
              <w:t xml:space="preserve">there is inline help to inform the applicant that entering their SIN </w:t>
            </w:r>
            <w:r>
              <w:rPr>
                <w:rFonts w:asciiTheme="minorHAnsi" w:hAnsiTheme="minorHAnsi" w:cstheme="minorHAnsi"/>
                <w:sz w:val="24"/>
                <w:szCs w:val="24"/>
              </w:rPr>
              <w:t>improves the chances of a credit file hit.</w:t>
            </w:r>
          </w:p>
        </w:tc>
      </w:tr>
      <w:tr w:rsidR="00C01BA0" w14:paraId="44315D92"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3A2B4673" w14:textId="23C31FD1"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lastRenderedPageBreak/>
              <w:t>Personal profile – Security question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293A7F46" w14:textId="3323A313" w:rsidR="00C01BA0" w:rsidRPr="00B10784" w:rsidRDefault="000005F2" w:rsidP="00B10784">
            <w:pPr>
              <w:pStyle w:val="BodyCopy"/>
              <w:rPr>
                <w:rFonts w:asciiTheme="minorHAnsi" w:hAnsiTheme="minorHAnsi" w:cstheme="minorHAnsi"/>
                <w:sz w:val="24"/>
                <w:szCs w:val="24"/>
              </w:rPr>
            </w:pPr>
            <w:r>
              <w:rPr>
                <w:rFonts w:asciiTheme="minorHAnsi" w:hAnsiTheme="minorHAnsi" w:cstheme="minorHAnsi"/>
                <w:sz w:val="24"/>
                <w:szCs w:val="24"/>
              </w:rPr>
              <w:t>As with Motive/personal, this will go to the Contact Log on the personal CIF in T24.</w:t>
            </w:r>
          </w:p>
        </w:tc>
      </w:tr>
      <w:tr w:rsidR="00C01BA0" w14:paraId="6F3BD986"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0CC8B674" w14:textId="2894CA66"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 xml:space="preserve">Applicant </w:t>
            </w:r>
            <w:proofErr w:type="spellStart"/>
            <w:r>
              <w:rPr>
                <w:rFonts w:asciiTheme="minorHAnsi" w:hAnsiTheme="minorHAnsi" w:cstheme="minorHAnsi"/>
                <w:sz w:val="24"/>
                <w:szCs w:val="24"/>
              </w:rPr>
              <w:t>eConsent</w:t>
            </w:r>
            <w:proofErr w:type="spellEnd"/>
            <w:r>
              <w:rPr>
                <w:rFonts w:asciiTheme="minorHAnsi" w:hAnsiTheme="minorHAnsi" w:cstheme="minorHAnsi"/>
                <w:sz w:val="24"/>
                <w:szCs w:val="24"/>
              </w:rPr>
              <w:t xml:space="preserve"> – With your permission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B0C3AE3" w14:textId="25A39960" w:rsidR="00C01BA0" w:rsidRPr="00B10784" w:rsidRDefault="00E35D4F" w:rsidP="00B10784">
            <w:pPr>
              <w:pStyle w:val="BodyCopy"/>
              <w:rPr>
                <w:rFonts w:asciiTheme="minorHAnsi" w:hAnsiTheme="minorHAnsi" w:cstheme="minorHAnsi"/>
                <w:sz w:val="24"/>
                <w:szCs w:val="24"/>
              </w:rPr>
            </w:pPr>
            <w:r>
              <w:rPr>
                <w:rFonts w:asciiTheme="minorHAnsi" w:hAnsiTheme="minorHAnsi" w:cstheme="minorHAnsi"/>
                <w:sz w:val="24"/>
                <w:szCs w:val="24"/>
              </w:rPr>
              <w:t xml:space="preserve">This is for the applicant to confirm if they require a business debit card and then to acknowledge/agree to CWB’s use of their personal information. The wording in this page will be slightly different if the application includes LOC, as in that case the credit check performed will be a “hard” pull, which may impact their credit score. If there is no LOC in the application, we use a “soft” pull (aka deposit inquiry) </w:t>
            </w:r>
          </w:p>
        </w:tc>
      </w:tr>
      <w:tr w:rsidR="00C01BA0" w14:paraId="2B90EBD6"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4E574060" w14:textId="357F4554"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 xml:space="preserve">Fraud, </w:t>
            </w:r>
            <w:r w:rsidR="00570802">
              <w:rPr>
                <w:rFonts w:asciiTheme="minorHAnsi" w:hAnsiTheme="minorHAnsi" w:cstheme="minorHAnsi"/>
                <w:sz w:val="24"/>
                <w:szCs w:val="24"/>
              </w:rPr>
              <w:t xml:space="preserve">credit and </w:t>
            </w:r>
            <w:r>
              <w:rPr>
                <w:rFonts w:asciiTheme="minorHAnsi" w:hAnsiTheme="minorHAnsi" w:cstheme="minorHAnsi"/>
                <w:sz w:val="24"/>
                <w:szCs w:val="24"/>
              </w:rPr>
              <w:t>IDV</w:t>
            </w:r>
            <w:r w:rsidR="00570802">
              <w:rPr>
                <w:rFonts w:asciiTheme="minorHAnsi" w:hAnsiTheme="minorHAnsi" w:cstheme="minorHAnsi"/>
                <w:sz w:val="24"/>
                <w:szCs w:val="24"/>
              </w:rPr>
              <w:t>/</w:t>
            </w:r>
            <w:r>
              <w:rPr>
                <w:rFonts w:asciiTheme="minorHAnsi" w:hAnsiTheme="minorHAnsi" w:cstheme="minorHAnsi"/>
                <w:sz w:val="24"/>
                <w:szCs w:val="24"/>
              </w:rPr>
              <w:t>AML services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4CC5055C" w14:textId="77777777" w:rsidR="00C01BA0" w:rsidRDefault="005106FB" w:rsidP="00B10784">
            <w:pPr>
              <w:pStyle w:val="BodyCopy"/>
              <w:rPr>
                <w:rFonts w:asciiTheme="minorHAnsi" w:hAnsiTheme="minorHAnsi" w:cstheme="minorHAnsi"/>
                <w:sz w:val="24"/>
                <w:szCs w:val="24"/>
              </w:rPr>
            </w:pPr>
            <w:r>
              <w:rPr>
                <w:rFonts w:asciiTheme="minorHAnsi" w:hAnsiTheme="minorHAnsi" w:cstheme="minorHAnsi"/>
                <w:sz w:val="24"/>
                <w:szCs w:val="24"/>
              </w:rPr>
              <w:t>As with Motive/personal, DCO will run fraud, credit (see previous comments re: hard/soft pull) and IDV using the credit file result to complete AML assist.</w:t>
            </w:r>
          </w:p>
          <w:p w14:paraId="044D7BBE" w14:textId="2408EFD1" w:rsidR="005106FB" w:rsidRPr="00B10784" w:rsidRDefault="005106FB" w:rsidP="00B10784">
            <w:pPr>
              <w:pStyle w:val="BodyCopy"/>
              <w:rPr>
                <w:rFonts w:asciiTheme="minorHAnsi" w:hAnsiTheme="minorHAnsi" w:cstheme="minorHAnsi"/>
                <w:sz w:val="24"/>
                <w:szCs w:val="24"/>
              </w:rPr>
            </w:pPr>
            <w:r>
              <w:rPr>
                <w:rFonts w:asciiTheme="minorHAnsi" w:hAnsiTheme="minorHAnsi" w:cstheme="minorHAnsi"/>
                <w:sz w:val="24"/>
                <w:szCs w:val="24"/>
              </w:rPr>
              <w:t xml:space="preserve">Unlike Motive/personal, there is no immediate decline if the credit score is low or there is a fraud hit/review status. The applicant will be allowed to complete the application, which will be routed to manual review before any CIF/account provisioning in T24. All of the background check results will be reviewed by BCC (and FSIS, if fraud is suspected), who will make the ultimate decision to approve or decline. </w:t>
            </w:r>
          </w:p>
        </w:tc>
      </w:tr>
      <w:tr w:rsidR="00C01BA0" w14:paraId="26D0CCCD" w14:textId="77777777" w:rsidTr="00B10784">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5E2D5EFF" w14:textId="379A563D"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 xml:space="preserve">Alternate IDV – </w:t>
            </w:r>
            <w:proofErr w:type="spellStart"/>
            <w:r>
              <w:rPr>
                <w:rFonts w:asciiTheme="minorHAnsi" w:hAnsiTheme="minorHAnsi" w:cstheme="minorHAnsi"/>
                <w:sz w:val="24"/>
                <w:szCs w:val="24"/>
              </w:rPr>
              <w:t>Flinks</w:t>
            </w:r>
            <w:proofErr w:type="spellEnd"/>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DA24F81" w14:textId="61BB63E0" w:rsidR="00C01BA0" w:rsidRPr="00B10784" w:rsidRDefault="00E32EB7" w:rsidP="00B10784">
            <w:pPr>
              <w:pStyle w:val="BodyCopy"/>
              <w:rPr>
                <w:rFonts w:asciiTheme="minorHAnsi" w:hAnsiTheme="minorHAnsi" w:cstheme="minorHAnsi"/>
                <w:sz w:val="24"/>
                <w:szCs w:val="24"/>
              </w:rPr>
            </w:pPr>
            <w:r>
              <w:rPr>
                <w:rFonts w:asciiTheme="minorHAnsi" w:hAnsiTheme="minorHAnsi" w:cstheme="minorHAnsi"/>
                <w:sz w:val="24"/>
                <w:szCs w:val="24"/>
              </w:rPr>
              <w:t xml:space="preserve">In the event that the primary IDV is inconclusive, the applicant will have the same option as in Motive/personal to complete alternate IDV via the </w:t>
            </w:r>
            <w:proofErr w:type="spellStart"/>
            <w:r>
              <w:rPr>
                <w:rFonts w:asciiTheme="minorHAnsi" w:hAnsiTheme="minorHAnsi" w:cstheme="minorHAnsi"/>
                <w:sz w:val="24"/>
                <w:szCs w:val="24"/>
              </w:rPr>
              <w:t>Flinks</w:t>
            </w:r>
            <w:proofErr w:type="spellEnd"/>
            <w:r>
              <w:rPr>
                <w:rFonts w:asciiTheme="minorHAnsi" w:hAnsiTheme="minorHAnsi" w:cstheme="minorHAnsi"/>
                <w:sz w:val="24"/>
                <w:szCs w:val="24"/>
              </w:rPr>
              <w:t xml:space="preserve"> process, which connects them to their account at another FI.</w:t>
            </w:r>
          </w:p>
        </w:tc>
      </w:tr>
      <w:tr w:rsidR="00C01BA0" w14:paraId="2C967315" w14:textId="77777777" w:rsidTr="00B10784">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4DDDF892" w14:textId="3A360773" w:rsidR="00C01BA0" w:rsidRDefault="00C01BA0" w:rsidP="00B10784">
            <w:pPr>
              <w:pStyle w:val="BodyCopy"/>
              <w:rPr>
                <w:rFonts w:asciiTheme="minorHAnsi" w:hAnsiTheme="minorHAnsi" w:cstheme="minorHAnsi"/>
                <w:sz w:val="24"/>
                <w:szCs w:val="24"/>
              </w:rPr>
            </w:pPr>
            <w:r>
              <w:rPr>
                <w:rFonts w:asciiTheme="minorHAnsi" w:hAnsiTheme="minorHAnsi" w:cstheme="minorHAnsi"/>
                <w:sz w:val="24"/>
                <w:szCs w:val="24"/>
              </w:rPr>
              <w:t>Alternate IDV – Manual</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5795E59C" w14:textId="63FBD60F" w:rsidR="00C01BA0" w:rsidRPr="00B10784" w:rsidRDefault="00E32EB7" w:rsidP="00B10784">
            <w:pPr>
              <w:pStyle w:val="BodyCopy"/>
              <w:rPr>
                <w:rFonts w:asciiTheme="minorHAnsi" w:hAnsiTheme="minorHAnsi" w:cstheme="minorHAnsi"/>
                <w:sz w:val="24"/>
                <w:szCs w:val="24"/>
              </w:rPr>
            </w:pPr>
            <w:r>
              <w:rPr>
                <w:rFonts w:asciiTheme="minorHAnsi" w:hAnsiTheme="minorHAnsi" w:cstheme="minorHAnsi"/>
                <w:sz w:val="24"/>
                <w:szCs w:val="24"/>
              </w:rPr>
              <w:t xml:space="preserve">If they choose not to use </w:t>
            </w:r>
            <w:proofErr w:type="spellStart"/>
            <w:r>
              <w:rPr>
                <w:rFonts w:asciiTheme="minorHAnsi" w:hAnsiTheme="minorHAnsi" w:cstheme="minorHAnsi"/>
                <w:sz w:val="24"/>
                <w:szCs w:val="24"/>
              </w:rPr>
              <w:t>Flinks</w:t>
            </w:r>
            <w:proofErr w:type="spellEnd"/>
            <w:r>
              <w:rPr>
                <w:rFonts w:asciiTheme="minorHAnsi" w:hAnsiTheme="minorHAnsi" w:cstheme="minorHAnsi"/>
                <w:sz w:val="24"/>
                <w:szCs w:val="24"/>
              </w:rPr>
              <w:t>, they can complete IDV manually – again this is the same as Motive/personal, and means that the application goes to manual review until such time as they provide supporting docs to CWB.</w:t>
            </w:r>
          </w:p>
        </w:tc>
      </w:tr>
    </w:tbl>
    <w:p w14:paraId="48F64D01" w14:textId="3E87729D" w:rsidR="00481FD0" w:rsidRDefault="00BB40FB" w:rsidP="005A18A6">
      <w:pPr>
        <w:pStyle w:val="BodyCopy"/>
      </w:pPr>
      <w:r>
        <w:br/>
      </w:r>
      <w:bookmarkEnd w:id="0"/>
      <w:bookmarkEnd w:id="1"/>
    </w:p>
    <w:p w14:paraId="6D44CB9F" w14:textId="77777777" w:rsidR="00481FD0" w:rsidRDefault="00481FD0">
      <w:pPr>
        <w:rPr>
          <w:rFonts w:asciiTheme="majorHAnsi" w:hAnsiTheme="majorHAnsi" w:cstheme="majorHAnsi"/>
          <w:sz w:val="20"/>
          <w:szCs w:val="20"/>
        </w:rPr>
      </w:pPr>
      <w:r>
        <w:br w:type="page"/>
      </w:r>
    </w:p>
    <w:p w14:paraId="21C65527" w14:textId="77777777" w:rsidR="00B62F14" w:rsidRDefault="00B62F14" w:rsidP="00B62F14">
      <w:pPr>
        <w:pStyle w:val="Heading1"/>
        <w:tabs>
          <w:tab w:val="left" w:pos="5597"/>
        </w:tabs>
      </w:pPr>
      <w:bookmarkStart w:id="4" w:name="_Toc100820441"/>
      <w:r>
        <w:lastRenderedPageBreak/>
        <w:t>Two owner corporation</w:t>
      </w:r>
      <w:bookmarkEnd w:id="4"/>
    </w:p>
    <w:tbl>
      <w:tblPr>
        <w:tblStyle w:val="Corporate"/>
        <w:tblW w:w="13750" w:type="dxa"/>
        <w:tblLook w:val="0420" w:firstRow="1" w:lastRow="0" w:firstColumn="0" w:lastColumn="0" w:noHBand="0" w:noVBand="1"/>
      </w:tblPr>
      <w:tblGrid>
        <w:gridCol w:w="4678"/>
        <w:gridCol w:w="9072"/>
      </w:tblGrid>
      <w:tr w:rsidR="00B62F14" w14:paraId="0877F4A5" w14:textId="77777777" w:rsidTr="0031064A">
        <w:trPr>
          <w:cnfStyle w:val="100000000000" w:firstRow="1" w:lastRow="0" w:firstColumn="0" w:lastColumn="0" w:oddVBand="0" w:evenVBand="0" w:oddHBand="0" w:evenHBand="0" w:firstRowFirstColumn="0" w:firstRowLastColumn="0" w:lastRowFirstColumn="0" w:lastRowLastColumn="0"/>
          <w:trHeight w:val="24"/>
          <w:tblHeader/>
        </w:trPr>
        <w:tc>
          <w:tcPr>
            <w:tcW w:w="4678" w:type="dxa"/>
            <w:tcBorders>
              <w:top w:val="single" w:sz="18" w:space="0" w:color="FFFFFF" w:themeColor="background1"/>
              <w:bottom w:val="single" w:sz="18" w:space="0" w:color="FFFFFF" w:themeColor="background1"/>
            </w:tcBorders>
          </w:tcPr>
          <w:p w14:paraId="50BD8897" w14:textId="77777777" w:rsidR="00B62F14" w:rsidRPr="00B10784" w:rsidRDefault="00B62F14" w:rsidP="009F211D">
            <w:pPr>
              <w:pStyle w:val="BodyCopy"/>
              <w:rPr>
                <w:rFonts w:asciiTheme="minorHAnsi" w:hAnsiTheme="minorHAnsi" w:cstheme="minorHAnsi"/>
                <w:sz w:val="24"/>
                <w:szCs w:val="24"/>
              </w:rPr>
            </w:pPr>
            <w:r>
              <w:rPr>
                <w:rFonts w:asciiTheme="minorHAnsi" w:hAnsiTheme="minorHAnsi" w:cstheme="minorHAnsi"/>
                <w:sz w:val="24"/>
                <w:szCs w:val="24"/>
              </w:rPr>
              <w:t>Page / step name</w:t>
            </w:r>
          </w:p>
        </w:tc>
        <w:tc>
          <w:tcPr>
            <w:tcW w:w="9072" w:type="dxa"/>
            <w:tcBorders>
              <w:top w:val="single" w:sz="18" w:space="0" w:color="FFFFFF" w:themeColor="background1"/>
              <w:bottom w:val="single" w:sz="18" w:space="0" w:color="FFFFFF" w:themeColor="background1"/>
            </w:tcBorders>
          </w:tcPr>
          <w:p w14:paraId="122DF761" w14:textId="77777777" w:rsidR="00B62F14" w:rsidRPr="00B10784" w:rsidRDefault="00B62F14" w:rsidP="009F211D">
            <w:pPr>
              <w:pStyle w:val="BodyCopy"/>
              <w:rPr>
                <w:rFonts w:asciiTheme="minorHAnsi" w:hAnsiTheme="minorHAnsi" w:cstheme="minorHAnsi"/>
                <w:sz w:val="24"/>
                <w:szCs w:val="24"/>
              </w:rPr>
            </w:pPr>
            <w:r>
              <w:rPr>
                <w:rFonts w:asciiTheme="minorHAnsi" w:hAnsiTheme="minorHAnsi" w:cstheme="minorHAnsi"/>
                <w:sz w:val="24"/>
                <w:szCs w:val="24"/>
              </w:rPr>
              <w:t>Talking points</w:t>
            </w:r>
          </w:p>
        </w:tc>
      </w:tr>
      <w:tr w:rsidR="00B62F14" w14:paraId="72A831DC"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7CF11E74" w14:textId="2CB74982" w:rsidR="00B62F14" w:rsidRPr="00B62F14" w:rsidRDefault="00B62F14" w:rsidP="00B62F14">
            <w:pPr>
              <w:pStyle w:val="BodyCopy"/>
              <w:rPr>
                <w:rFonts w:asciiTheme="minorHAnsi" w:hAnsiTheme="minorHAnsi" w:cstheme="minorHAnsi"/>
                <w:sz w:val="24"/>
                <w:szCs w:val="24"/>
              </w:rPr>
            </w:pPr>
            <w:r>
              <w:rPr>
                <w:rFonts w:asciiTheme="minorHAnsi" w:hAnsiTheme="minorHAnsi" w:cstheme="minorHAnsi"/>
                <w:sz w:val="24"/>
                <w:szCs w:val="24"/>
              </w:rPr>
              <w:t>Your role</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25ACB630" w14:textId="77777777" w:rsidR="00B62F14" w:rsidRDefault="00B62F14" w:rsidP="00B62F14">
            <w:pPr>
              <w:pStyle w:val="BodyCopy"/>
              <w:rPr>
                <w:rFonts w:asciiTheme="minorHAnsi" w:hAnsiTheme="minorHAnsi" w:cstheme="minorHAnsi"/>
                <w:sz w:val="24"/>
                <w:szCs w:val="24"/>
              </w:rPr>
            </w:pPr>
            <w:r>
              <w:rPr>
                <w:rFonts w:asciiTheme="minorHAnsi" w:hAnsiTheme="minorHAnsi" w:cstheme="minorHAnsi"/>
                <w:sz w:val="24"/>
                <w:szCs w:val="24"/>
              </w:rPr>
              <w:t>The next few pages are used to enter ownership and related information about the individuals associated with the business.</w:t>
            </w:r>
          </w:p>
          <w:p w14:paraId="6DD60C94" w14:textId="71B10696" w:rsidR="00B62F14" w:rsidRDefault="00B62F14" w:rsidP="00B62F14">
            <w:pPr>
              <w:pStyle w:val="BodyCopy"/>
              <w:rPr>
                <w:rFonts w:asciiTheme="minorHAnsi" w:hAnsiTheme="minorHAnsi" w:cstheme="minorHAnsi"/>
                <w:sz w:val="24"/>
                <w:szCs w:val="24"/>
              </w:rPr>
            </w:pPr>
            <w:r>
              <w:rPr>
                <w:rFonts w:asciiTheme="minorHAnsi" w:hAnsiTheme="minorHAnsi" w:cstheme="minorHAnsi"/>
                <w:sz w:val="24"/>
                <w:szCs w:val="24"/>
              </w:rPr>
              <w:t>In this case, we are going to onboard a corporation owned by a two individuals.</w:t>
            </w:r>
          </w:p>
          <w:p w14:paraId="47AD6BFF" w14:textId="2F5695AA" w:rsidR="00B62F14" w:rsidRDefault="00B62F14" w:rsidP="00B62F14">
            <w:pPr>
              <w:pStyle w:val="BodyCopy"/>
              <w:rPr>
                <w:rFonts w:asciiTheme="minorHAnsi" w:hAnsiTheme="minorHAnsi" w:cstheme="minorHAnsi"/>
                <w:sz w:val="24"/>
                <w:szCs w:val="24"/>
              </w:rPr>
            </w:pPr>
            <w:r>
              <w:rPr>
                <w:rFonts w:asciiTheme="minorHAnsi" w:hAnsiTheme="minorHAnsi" w:cstheme="minorHAnsi"/>
                <w:sz w:val="24"/>
                <w:szCs w:val="24"/>
              </w:rPr>
              <w:t>For any corporation or general partnership, the applicant must indicate if they have ownership of the business, and if so, what %.</w:t>
            </w:r>
          </w:p>
          <w:p w14:paraId="492A310A" w14:textId="6314F492" w:rsidR="00B62F14" w:rsidRPr="00B62F14" w:rsidRDefault="00B62F14" w:rsidP="00B62F14">
            <w:pPr>
              <w:pStyle w:val="BodyCopy"/>
              <w:rPr>
                <w:rFonts w:asciiTheme="minorHAnsi" w:hAnsiTheme="minorHAnsi" w:cstheme="minorHAnsi"/>
                <w:sz w:val="24"/>
                <w:szCs w:val="24"/>
              </w:rPr>
            </w:pPr>
            <w:r>
              <w:rPr>
                <w:rFonts w:asciiTheme="minorHAnsi" w:hAnsiTheme="minorHAnsi" w:cstheme="minorHAnsi"/>
                <w:sz w:val="24"/>
                <w:szCs w:val="24"/>
              </w:rPr>
              <w:t>This page would be skipped if the entity is a sole prop, as by definition that type of company is associated with only one person.</w:t>
            </w:r>
          </w:p>
        </w:tc>
      </w:tr>
      <w:tr w:rsidR="00B62F14" w14:paraId="4894E286"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398DADF9" w14:textId="7F3B67D5" w:rsidR="00B62F14" w:rsidRPr="00B10784" w:rsidRDefault="00B62F14" w:rsidP="009F211D">
            <w:pPr>
              <w:pStyle w:val="BodyCopy"/>
              <w:rPr>
                <w:rFonts w:asciiTheme="minorHAnsi" w:hAnsiTheme="minorHAnsi" w:cstheme="minorHAnsi"/>
                <w:sz w:val="24"/>
                <w:szCs w:val="24"/>
              </w:rPr>
            </w:pPr>
            <w:r>
              <w:rPr>
                <w:rFonts w:asciiTheme="minorHAnsi" w:hAnsiTheme="minorHAnsi" w:cstheme="minorHAnsi"/>
                <w:sz w:val="24"/>
                <w:szCs w:val="24"/>
              </w:rPr>
              <w:t>Owners, directors and signers – About your associates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1C50A80D" w14:textId="7E453331" w:rsidR="00B62F14" w:rsidRDefault="00B62F14" w:rsidP="009F211D">
            <w:pPr>
              <w:pStyle w:val="BodyCopy"/>
              <w:rPr>
                <w:rFonts w:asciiTheme="minorHAnsi" w:hAnsiTheme="minorHAnsi" w:cstheme="minorHAnsi"/>
                <w:sz w:val="24"/>
                <w:szCs w:val="24"/>
              </w:rPr>
            </w:pPr>
            <w:r>
              <w:rPr>
                <w:rFonts w:asciiTheme="minorHAnsi" w:hAnsiTheme="minorHAnsi" w:cstheme="minorHAnsi"/>
                <w:sz w:val="24"/>
                <w:szCs w:val="24"/>
              </w:rPr>
              <w:t xml:space="preserve">This is the page where you will need to enter details of the other owners, directors and/or signers in the business. </w:t>
            </w:r>
            <w:r w:rsidR="007132AC">
              <w:rPr>
                <w:rFonts w:asciiTheme="minorHAnsi" w:hAnsiTheme="minorHAnsi" w:cstheme="minorHAnsi"/>
                <w:sz w:val="24"/>
                <w:szCs w:val="24"/>
              </w:rPr>
              <w:t>One person may have multiple roles, so the card layout in this page is built to handle those varia</w:t>
            </w:r>
            <w:r w:rsidR="008B5806">
              <w:rPr>
                <w:rFonts w:asciiTheme="minorHAnsi" w:hAnsiTheme="minorHAnsi" w:cstheme="minorHAnsi"/>
                <w:sz w:val="24"/>
                <w:szCs w:val="24"/>
              </w:rPr>
              <w:t>tion</w:t>
            </w:r>
            <w:r w:rsidR="007132AC">
              <w:rPr>
                <w:rFonts w:asciiTheme="minorHAnsi" w:hAnsiTheme="minorHAnsi" w:cstheme="minorHAnsi"/>
                <w:sz w:val="24"/>
                <w:szCs w:val="24"/>
              </w:rPr>
              <w:t>s.</w:t>
            </w:r>
          </w:p>
          <w:p w14:paraId="71DDDA26" w14:textId="77777777" w:rsidR="007132AC" w:rsidRDefault="007132AC" w:rsidP="009F211D">
            <w:pPr>
              <w:pStyle w:val="BodyCopy"/>
              <w:rPr>
                <w:rFonts w:asciiTheme="minorHAnsi" w:hAnsiTheme="minorHAnsi" w:cstheme="minorHAnsi"/>
                <w:sz w:val="24"/>
                <w:szCs w:val="24"/>
              </w:rPr>
            </w:pPr>
            <w:r>
              <w:rPr>
                <w:rFonts w:asciiTheme="minorHAnsi" w:hAnsiTheme="minorHAnsi" w:cstheme="minorHAnsi"/>
                <w:sz w:val="24"/>
                <w:szCs w:val="24"/>
              </w:rPr>
              <w:t>In our example, there is only one other person to identify here, but if there were more, you would use the “+ Add another person” control.</w:t>
            </w:r>
          </w:p>
          <w:p w14:paraId="6C6F22B2" w14:textId="77777777" w:rsidR="007132AC" w:rsidRDefault="007132AC" w:rsidP="008B5806">
            <w:pPr>
              <w:pStyle w:val="BodyCopy"/>
              <w:rPr>
                <w:rFonts w:asciiTheme="minorHAnsi" w:hAnsiTheme="minorHAnsi" w:cstheme="minorHAnsi"/>
                <w:sz w:val="24"/>
                <w:szCs w:val="24"/>
              </w:rPr>
            </w:pPr>
            <w:r>
              <w:rPr>
                <w:rFonts w:asciiTheme="minorHAnsi" w:hAnsiTheme="minorHAnsi" w:cstheme="minorHAnsi"/>
                <w:sz w:val="24"/>
                <w:szCs w:val="24"/>
              </w:rPr>
              <w:t>The system keeps track of the ownership % and validates that you have accounted for 100% (actually 99.99% to allow for businesses with 1/3 ownerships).</w:t>
            </w:r>
          </w:p>
          <w:p w14:paraId="0B57F669" w14:textId="6987343F" w:rsidR="004D0358" w:rsidRPr="00B10784" w:rsidRDefault="004D0358" w:rsidP="008B5806">
            <w:pPr>
              <w:pStyle w:val="BodyCopy"/>
              <w:rPr>
                <w:rFonts w:asciiTheme="minorHAnsi" w:hAnsiTheme="minorHAnsi" w:cstheme="minorHAnsi"/>
                <w:sz w:val="24"/>
                <w:szCs w:val="24"/>
              </w:rPr>
            </w:pPr>
            <w:r>
              <w:rPr>
                <w:rFonts w:asciiTheme="minorHAnsi" w:hAnsiTheme="minorHAnsi" w:cstheme="minorHAnsi"/>
                <w:sz w:val="24"/>
                <w:szCs w:val="24"/>
              </w:rPr>
              <w:t>Each person identified as a signer will need to be onboarded and go through similar steps (and the same background checks) as in the main applicant personal profile pages we saw a short time ago.</w:t>
            </w:r>
          </w:p>
        </w:tc>
      </w:tr>
      <w:tr w:rsidR="00B62F14" w14:paraId="07F1E048"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12C31A5B" w14:textId="48316EA2" w:rsidR="00B62F14" w:rsidRPr="00B10784" w:rsidRDefault="008B5806" w:rsidP="009F211D">
            <w:pPr>
              <w:pStyle w:val="BodyCopy"/>
              <w:rPr>
                <w:rFonts w:asciiTheme="minorHAnsi" w:hAnsiTheme="minorHAnsi" w:cstheme="minorHAnsi"/>
                <w:sz w:val="24"/>
                <w:szCs w:val="24"/>
              </w:rPr>
            </w:pPr>
            <w:r>
              <w:rPr>
                <w:rFonts w:asciiTheme="minorHAnsi" w:hAnsiTheme="minorHAnsi" w:cstheme="minorHAnsi"/>
                <w:sz w:val="24"/>
                <w:szCs w:val="24"/>
              </w:rPr>
              <w:t>Non-signing beneficial owners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1D6C935" w14:textId="2C3B6E4F" w:rsidR="00B62F14" w:rsidRPr="00B10784" w:rsidRDefault="007132AC" w:rsidP="009F211D">
            <w:pPr>
              <w:pStyle w:val="BodyCopy"/>
              <w:rPr>
                <w:rFonts w:asciiTheme="minorHAnsi" w:hAnsiTheme="minorHAnsi" w:cstheme="minorHAnsi"/>
                <w:sz w:val="24"/>
                <w:szCs w:val="24"/>
              </w:rPr>
            </w:pPr>
            <w:r>
              <w:rPr>
                <w:rFonts w:asciiTheme="minorHAnsi" w:hAnsiTheme="minorHAnsi" w:cstheme="minorHAnsi"/>
                <w:sz w:val="24"/>
                <w:szCs w:val="24"/>
              </w:rPr>
              <w:t>If there are any non-signing beneficial owners (i.e. someone with &gt;=25% who is not a signer), there is a further</w:t>
            </w:r>
            <w:r w:rsidR="008B5806">
              <w:rPr>
                <w:rFonts w:asciiTheme="minorHAnsi" w:hAnsiTheme="minorHAnsi" w:cstheme="minorHAnsi"/>
                <w:sz w:val="24"/>
                <w:szCs w:val="24"/>
              </w:rPr>
              <w:t xml:space="preserve"> supplemental page which only appears if needed. This is to enable entry of the corresponding individual’s address, which is required in T24.</w:t>
            </w:r>
          </w:p>
        </w:tc>
      </w:tr>
      <w:tr w:rsidR="008B5806" w14:paraId="45780C9F"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2E29B31" w14:textId="62FB0C48" w:rsidR="008B5806" w:rsidRDefault="008B5806" w:rsidP="009F211D">
            <w:pPr>
              <w:pStyle w:val="BodyCopy"/>
              <w:rPr>
                <w:rFonts w:asciiTheme="minorHAnsi" w:hAnsiTheme="minorHAnsi" w:cstheme="minorHAnsi"/>
                <w:sz w:val="24"/>
                <w:szCs w:val="24"/>
              </w:rPr>
            </w:pPr>
            <w:r>
              <w:rPr>
                <w:rFonts w:asciiTheme="minorHAnsi" w:hAnsiTheme="minorHAnsi" w:cstheme="minorHAnsi"/>
                <w:sz w:val="24"/>
                <w:szCs w:val="24"/>
              </w:rPr>
              <w:lastRenderedPageBreak/>
              <w:t>Tax residency for your business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A687C5E" w14:textId="13E8204C" w:rsidR="008B5806" w:rsidRDefault="008B5806" w:rsidP="009F211D">
            <w:pPr>
              <w:pStyle w:val="BodyCopy"/>
              <w:rPr>
                <w:rFonts w:asciiTheme="minorHAnsi" w:hAnsiTheme="minorHAnsi" w:cstheme="minorHAnsi"/>
                <w:sz w:val="24"/>
                <w:szCs w:val="24"/>
              </w:rPr>
            </w:pPr>
            <w:r>
              <w:rPr>
                <w:rFonts w:asciiTheme="minorHAnsi" w:hAnsiTheme="minorHAnsi" w:cstheme="minorHAnsi"/>
                <w:sz w:val="24"/>
                <w:szCs w:val="24"/>
              </w:rPr>
              <w:t xml:space="preserve">This page applies for corporations or partnerships in lieu of completing a full RC519 tax residency form for the business entity. </w:t>
            </w:r>
            <w:r w:rsidR="009D5BA9">
              <w:rPr>
                <w:rFonts w:asciiTheme="minorHAnsi" w:hAnsiTheme="minorHAnsi" w:cstheme="minorHAnsi"/>
                <w:sz w:val="24"/>
                <w:szCs w:val="24"/>
              </w:rPr>
              <w:t>The sections on the screen can be expanded as needed to view more detailed information.</w:t>
            </w:r>
          </w:p>
        </w:tc>
      </w:tr>
      <w:tr w:rsidR="009D5BA9" w14:paraId="3D43B1DD"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0F292A92" w14:textId="23A32A07" w:rsidR="009D5BA9" w:rsidRDefault="009D5BA9" w:rsidP="009F211D">
            <w:pPr>
              <w:pStyle w:val="BodyCopy"/>
              <w:rPr>
                <w:rFonts w:asciiTheme="minorHAnsi" w:hAnsiTheme="minorHAnsi" w:cstheme="minorHAnsi"/>
                <w:sz w:val="24"/>
                <w:szCs w:val="24"/>
              </w:rPr>
            </w:pPr>
            <w:r>
              <w:rPr>
                <w:rFonts w:asciiTheme="minorHAnsi" w:hAnsiTheme="minorHAnsi" w:cstheme="minorHAnsi"/>
                <w:sz w:val="24"/>
                <w:szCs w:val="24"/>
              </w:rPr>
              <w:t>Disclosures &amp; signature – Our fine print</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3952EC65" w14:textId="2FF069ED" w:rsidR="009D5BA9" w:rsidRDefault="009D5BA9" w:rsidP="009F211D">
            <w:pPr>
              <w:pStyle w:val="BodyCopy"/>
              <w:rPr>
                <w:rFonts w:asciiTheme="minorHAnsi" w:hAnsiTheme="minorHAnsi" w:cstheme="minorHAnsi"/>
                <w:sz w:val="24"/>
                <w:szCs w:val="24"/>
              </w:rPr>
            </w:pPr>
            <w:r>
              <w:rPr>
                <w:rFonts w:asciiTheme="minorHAnsi" w:hAnsiTheme="minorHAnsi" w:cstheme="minorHAnsi"/>
                <w:sz w:val="24"/>
                <w:szCs w:val="24"/>
              </w:rPr>
              <w:t xml:space="preserve">Similar to the earlier </w:t>
            </w:r>
            <w:proofErr w:type="spellStart"/>
            <w:r>
              <w:rPr>
                <w:rFonts w:asciiTheme="minorHAnsi" w:hAnsiTheme="minorHAnsi" w:cstheme="minorHAnsi"/>
                <w:sz w:val="24"/>
                <w:szCs w:val="24"/>
              </w:rPr>
              <w:t>eConsents</w:t>
            </w:r>
            <w:proofErr w:type="spellEnd"/>
            <w:r>
              <w:rPr>
                <w:rFonts w:asciiTheme="minorHAnsi" w:hAnsiTheme="minorHAnsi" w:cstheme="minorHAnsi"/>
                <w:sz w:val="24"/>
                <w:szCs w:val="24"/>
              </w:rPr>
              <w:t>, the applicant must acknowledge the T&amp;C in this page in order to continue. As with the previous page, there are several expandable sections on the page with more details, if required.</w:t>
            </w:r>
          </w:p>
        </w:tc>
      </w:tr>
      <w:tr w:rsidR="004D0358" w14:paraId="0F017D08"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624113EE" w14:textId="722AE25B" w:rsidR="004D0358" w:rsidRDefault="004D0358" w:rsidP="009F211D">
            <w:pPr>
              <w:pStyle w:val="BodyCopy"/>
              <w:rPr>
                <w:rFonts w:asciiTheme="minorHAnsi" w:hAnsiTheme="minorHAnsi" w:cstheme="minorHAnsi"/>
                <w:sz w:val="24"/>
                <w:szCs w:val="24"/>
              </w:rPr>
            </w:pPr>
            <w:r>
              <w:rPr>
                <w:rFonts w:asciiTheme="minorHAnsi" w:hAnsiTheme="minorHAnsi" w:cstheme="minorHAnsi"/>
                <w:sz w:val="24"/>
                <w:szCs w:val="24"/>
              </w:rPr>
              <w:t>Await authorized signers – Your associates will join us soon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23B34B0" w14:textId="77777777" w:rsidR="004D0358" w:rsidRDefault="004D0358" w:rsidP="009F211D">
            <w:pPr>
              <w:pStyle w:val="BodyCopy"/>
              <w:rPr>
                <w:rFonts w:asciiTheme="minorHAnsi" w:hAnsiTheme="minorHAnsi" w:cstheme="minorHAnsi"/>
                <w:sz w:val="24"/>
                <w:szCs w:val="24"/>
              </w:rPr>
            </w:pPr>
            <w:r>
              <w:rPr>
                <w:rFonts w:asciiTheme="minorHAnsi" w:hAnsiTheme="minorHAnsi" w:cstheme="minorHAnsi"/>
                <w:sz w:val="24"/>
                <w:szCs w:val="24"/>
              </w:rPr>
              <w:t xml:space="preserve">All signers identified in the earlier step need to complete their own onboarding before the process can be completed. This page acts as a pause point </w:t>
            </w:r>
            <w:r w:rsidR="00574CFB">
              <w:rPr>
                <w:rFonts w:asciiTheme="minorHAnsi" w:hAnsiTheme="minorHAnsi" w:cstheme="minorHAnsi"/>
                <w:sz w:val="24"/>
                <w:szCs w:val="24"/>
              </w:rPr>
              <w:t>and is where email notifications to the signers will be generated.</w:t>
            </w:r>
          </w:p>
          <w:p w14:paraId="75A67C75" w14:textId="24DE20BD" w:rsidR="00574CFB" w:rsidRDefault="00574CFB" w:rsidP="009F211D">
            <w:pPr>
              <w:pStyle w:val="BodyCopy"/>
              <w:rPr>
                <w:rFonts w:asciiTheme="minorHAnsi" w:hAnsiTheme="minorHAnsi" w:cstheme="minorHAnsi"/>
                <w:sz w:val="24"/>
                <w:szCs w:val="24"/>
              </w:rPr>
            </w:pPr>
            <w:r>
              <w:rPr>
                <w:rFonts w:asciiTheme="minorHAnsi" w:hAnsiTheme="minorHAnsi" w:cstheme="minorHAnsi"/>
                <w:sz w:val="24"/>
                <w:szCs w:val="24"/>
              </w:rPr>
              <w:t>The applicant will also receive an email after this point, with a link they can use to come back and check the progress of their signers. A further email is generated when the signers have completed their onboarding. The “continue” button on this page does not become active until all signers are in complete status.</w:t>
            </w:r>
          </w:p>
        </w:tc>
      </w:tr>
    </w:tbl>
    <w:p w14:paraId="5EA40019" w14:textId="6DF67D8D" w:rsidR="00B62F14" w:rsidRDefault="00183DCF" w:rsidP="00183DCF">
      <w:pPr>
        <w:pStyle w:val="Heading2"/>
      </w:pPr>
      <w:bookmarkStart w:id="5" w:name="_Toc100820442"/>
      <w:r>
        <w:t>Authorized signer form</w:t>
      </w:r>
      <w:bookmarkEnd w:id="5"/>
    </w:p>
    <w:tbl>
      <w:tblPr>
        <w:tblStyle w:val="Corporate"/>
        <w:tblW w:w="13750" w:type="dxa"/>
        <w:tblLook w:val="0420" w:firstRow="1" w:lastRow="0" w:firstColumn="0" w:lastColumn="0" w:noHBand="0" w:noVBand="1"/>
      </w:tblPr>
      <w:tblGrid>
        <w:gridCol w:w="4678"/>
        <w:gridCol w:w="9072"/>
      </w:tblGrid>
      <w:tr w:rsidR="00183DCF" w14:paraId="29C4F3F3" w14:textId="77777777" w:rsidTr="0031064A">
        <w:trPr>
          <w:cnfStyle w:val="100000000000" w:firstRow="1" w:lastRow="0" w:firstColumn="0" w:lastColumn="0" w:oddVBand="0" w:evenVBand="0" w:oddHBand="0" w:evenHBand="0" w:firstRowFirstColumn="0" w:firstRowLastColumn="0" w:lastRowFirstColumn="0" w:lastRowLastColumn="0"/>
          <w:trHeight w:val="24"/>
          <w:tblHeader/>
        </w:trPr>
        <w:tc>
          <w:tcPr>
            <w:tcW w:w="4678" w:type="dxa"/>
            <w:tcBorders>
              <w:top w:val="single" w:sz="18" w:space="0" w:color="FFFFFF" w:themeColor="background1"/>
              <w:bottom w:val="single" w:sz="18" w:space="0" w:color="FFFFFF" w:themeColor="background1"/>
            </w:tcBorders>
          </w:tcPr>
          <w:p w14:paraId="5BDC1D5B" w14:textId="77777777" w:rsidR="00183DCF" w:rsidRPr="00B10784" w:rsidRDefault="00183DCF" w:rsidP="009F211D">
            <w:pPr>
              <w:pStyle w:val="BodyCopy"/>
              <w:rPr>
                <w:rFonts w:asciiTheme="minorHAnsi" w:hAnsiTheme="minorHAnsi" w:cstheme="minorHAnsi"/>
                <w:sz w:val="24"/>
                <w:szCs w:val="24"/>
              </w:rPr>
            </w:pPr>
            <w:r>
              <w:rPr>
                <w:rFonts w:asciiTheme="minorHAnsi" w:hAnsiTheme="minorHAnsi" w:cstheme="minorHAnsi"/>
                <w:sz w:val="24"/>
                <w:szCs w:val="24"/>
              </w:rPr>
              <w:t>Page / step name</w:t>
            </w:r>
          </w:p>
        </w:tc>
        <w:tc>
          <w:tcPr>
            <w:tcW w:w="9072" w:type="dxa"/>
            <w:tcBorders>
              <w:top w:val="single" w:sz="18" w:space="0" w:color="FFFFFF" w:themeColor="background1"/>
              <w:bottom w:val="single" w:sz="18" w:space="0" w:color="FFFFFF" w:themeColor="background1"/>
            </w:tcBorders>
          </w:tcPr>
          <w:p w14:paraId="265F1C14" w14:textId="77777777" w:rsidR="00183DCF" w:rsidRPr="00B10784" w:rsidRDefault="00183DCF" w:rsidP="009F211D">
            <w:pPr>
              <w:pStyle w:val="BodyCopy"/>
              <w:rPr>
                <w:rFonts w:asciiTheme="minorHAnsi" w:hAnsiTheme="minorHAnsi" w:cstheme="minorHAnsi"/>
                <w:sz w:val="24"/>
                <w:szCs w:val="24"/>
              </w:rPr>
            </w:pPr>
            <w:r>
              <w:rPr>
                <w:rFonts w:asciiTheme="minorHAnsi" w:hAnsiTheme="minorHAnsi" w:cstheme="minorHAnsi"/>
                <w:sz w:val="24"/>
                <w:szCs w:val="24"/>
              </w:rPr>
              <w:t>Talking points</w:t>
            </w:r>
          </w:p>
        </w:tc>
      </w:tr>
      <w:tr w:rsidR="00183DCF" w14:paraId="65AD9482"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03CF6C1A" w14:textId="2437BD02" w:rsidR="00183DCF" w:rsidRPr="00B10784" w:rsidRDefault="00205880" w:rsidP="009F211D">
            <w:pPr>
              <w:pStyle w:val="BodyCopy"/>
              <w:rPr>
                <w:rFonts w:asciiTheme="minorHAnsi" w:hAnsiTheme="minorHAnsi" w:cstheme="minorHAnsi"/>
                <w:sz w:val="24"/>
                <w:szCs w:val="24"/>
              </w:rPr>
            </w:pPr>
            <w:r>
              <w:rPr>
                <w:rFonts w:asciiTheme="minorHAnsi" w:hAnsiTheme="minorHAnsi" w:cstheme="minorHAnsi"/>
                <w:sz w:val="24"/>
                <w:szCs w:val="24"/>
              </w:rPr>
              <w:t>Mobile verify step</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4861A96D" w14:textId="7177CA59" w:rsidR="00183DCF" w:rsidRPr="00B10784" w:rsidRDefault="00205880" w:rsidP="009F211D">
            <w:pPr>
              <w:pStyle w:val="BodyCopy"/>
              <w:rPr>
                <w:rFonts w:asciiTheme="minorHAnsi" w:hAnsiTheme="minorHAnsi" w:cstheme="minorHAnsi"/>
                <w:sz w:val="24"/>
                <w:szCs w:val="24"/>
              </w:rPr>
            </w:pPr>
            <w:r>
              <w:rPr>
                <w:rFonts w:asciiTheme="minorHAnsi" w:hAnsiTheme="minorHAnsi" w:cstheme="minorHAnsi"/>
                <w:sz w:val="24"/>
                <w:szCs w:val="24"/>
              </w:rPr>
              <w:t>The email to each signer includes a unique link for them to initiate their own onboarding. The first step will be for them to verify their mobile# by entering a code that will be generated to the number provided in the main applicant process.</w:t>
            </w:r>
          </w:p>
        </w:tc>
      </w:tr>
      <w:tr w:rsidR="00205880" w14:paraId="6CCD6E89"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396EFAB4" w14:textId="358484BF" w:rsidR="00205880" w:rsidRDefault="00205880" w:rsidP="009F211D">
            <w:pPr>
              <w:pStyle w:val="BodyCopy"/>
              <w:rPr>
                <w:rFonts w:asciiTheme="minorHAnsi" w:hAnsiTheme="minorHAnsi" w:cstheme="minorHAnsi"/>
                <w:sz w:val="24"/>
                <w:szCs w:val="24"/>
              </w:rPr>
            </w:pPr>
            <w:r>
              <w:rPr>
                <w:rFonts w:asciiTheme="minorHAnsi" w:hAnsiTheme="minorHAnsi" w:cstheme="minorHAnsi"/>
                <w:sz w:val="24"/>
                <w:szCs w:val="24"/>
              </w:rPr>
              <w:t>Auth signer landing page – About your application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71949963" w14:textId="68E8FD42" w:rsidR="00205880" w:rsidRDefault="00205880" w:rsidP="009F211D">
            <w:pPr>
              <w:pStyle w:val="BodyCopy"/>
              <w:rPr>
                <w:rFonts w:asciiTheme="minorHAnsi" w:hAnsiTheme="minorHAnsi" w:cstheme="minorHAnsi"/>
                <w:sz w:val="24"/>
                <w:szCs w:val="24"/>
              </w:rPr>
            </w:pPr>
            <w:r>
              <w:rPr>
                <w:rFonts w:asciiTheme="minorHAnsi" w:hAnsiTheme="minorHAnsi" w:cstheme="minorHAnsi"/>
                <w:sz w:val="24"/>
                <w:szCs w:val="24"/>
              </w:rPr>
              <w:t>This is about the only page which is unique to the auth signer flow. It includes a summary of what’s included in the application.</w:t>
            </w:r>
          </w:p>
        </w:tc>
      </w:tr>
      <w:tr w:rsidR="00205880" w14:paraId="4DCBC982"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700A7915" w14:textId="6CF91FFF" w:rsidR="00205880" w:rsidRDefault="00205880" w:rsidP="009F211D">
            <w:pPr>
              <w:pStyle w:val="BodyCopy"/>
              <w:rPr>
                <w:rFonts w:asciiTheme="minorHAnsi" w:hAnsiTheme="minorHAnsi" w:cstheme="minorHAnsi"/>
                <w:sz w:val="24"/>
                <w:szCs w:val="24"/>
              </w:rPr>
            </w:pPr>
            <w:r>
              <w:rPr>
                <w:rFonts w:asciiTheme="minorHAnsi" w:hAnsiTheme="minorHAnsi" w:cstheme="minorHAnsi"/>
                <w:sz w:val="24"/>
                <w:szCs w:val="24"/>
              </w:rPr>
              <w:lastRenderedPageBreak/>
              <w:t xml:space="preserve">ID Scan, name/address, </w:t>
            </w:r>
            <w:r w:rsidR="009F2A00">
              <w:rPr>
                <w:rFonts w:asciiTheme="minorHAnsi" w:hAnsiTheme="minorHAnsi" w:cstheme="minorHAnsi"/>
                <w:sz w:val="24"/>
                <w:szCs w:val="24"/>
              </w:rPr>
              <w:t xml:space="preserve">DOB/SIN/occupation, security question and </w:t>
            </w:r>
            <w:proofErr w:type="spellStart"/>
            <w:r w:rsidR="009F2A00">
              <w:rPr>
                <w:rFonts w:asciiTheme="minorHAnsi" w:hAnsiTheme="minorHAnsi" w:cstheme="minorHAnsi"/>
                <w:sz w:val="24"/>
                <w:szCs w:val="24"/>
              </w:rPr>
              <w:t>eConsent</w:t>
            </w:r>
            <w:proofErr w:type="spellEnd"/>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60CB329" w14:textId="77777777" w:rsidR="00205880" w:rsidRDefault="009F2A00" w:rsidP="009F211D">
            <w:pPr>
              <w:pStyle w:val="BodyCopy"/>
              <w:rPr>
                <w:rFonts w:asciiTheme="minorHAnsi" w:hAnsiTheme="minorHAnsi" w:cstheme="minorHAnsi"/>
                <w:sz w:val="24"/>
                <w:szCs w:val="24"/>
              </w:rPr>
            </w:pPr>
            <w:r>
              <w:rPr>
                <w:rFonts w:asciiTheme="minorHAnsi" w:hAnsiTheme="minorHAnsi" w:cstheme="minorHAnsi"/>
                <w:sz w:val="24"/>
                <w:szCs w:val="24"/>
              </w:rPr>
              <w:t>These steps are essentially identical to the process the main applicant has already been through.</w:t>
            </w:r>
          </w:p>
          <w:p w14:paraId="4784B475" w14:textId="77777777" w:rsidR="009F2A00" w:rsidRDefault="009F2A00" w:rsidP="009F211D">
            <w:pPr>
              <w:pStyle w:val="BodyCopy"/>
              <w:rPr>
                <w:rFonts w:asciiTheme="minorHAnsi" w:hAnsiTheme="minorHAnsi" w:cstheme="minorHAnsi"/>
                <w:sz w:val="24"/>
                <w:szCs w:val="24"/>
              </w:rPr>
            </w:pPr>
            <w:r>
              <w:rPr>
                <w:rFonts w:asciiTheme="minorHAnsi" w:hAnsiTheme="minorHAnsi" w:cstheme="minorHAnsi"/>
                <w:sz w:val="24"/>
                <w:szCs w:val="24"/>
              </w:rPr>
              <w:t>The same background check services are also run for the signer – fraud, credit (hard or soft, depending whether LOC is in the application), IDV/AML.</w:t>
            </w:r>
          </w:p>
          <w:p w14:paraId="5CD40B8B" w14:textId="14B7C6F2" w:rsidR="009F2A00" w:rsidRDefault="009F2A00" w:rsidP="009F211D">
            <w:pPr>
              <w:pStyle w:val="BodyCopy"/>
              <w:rPr>
                <w:rFonts w:asciiTheme="minorHAnsi" w:hAnsiTheme="minorHAnsi" w:cstheme="minorHAnsi"/>
                <w:sz w:val="24"/>
                <w:szCs w:val="24"/>
              </w:rPr>
            </w:pPr>
            <w:r>
              <w:rPr>
                <w:rFonts w:asciiTheme="minorHAnsi" w:hAnsiTheme="minorHAnsi" w:cstheme="minorHAnsi"/>
                <w:sz w:val="24"/>
                <w:szCs w:val="24"/>
              </w:rPr>
              <w:t xml:space="preserve">A word on the LOC: if the signer has an inadequate </w:t>
            </w:r>
            <w:r w:rsidR="0081619D">
              <w:rPr>
                <w:rFonts w:asciiTheme="minorHAnsi" w:hAnsiTheme="minorHAnsi" w:cstheme="minorHAnsi"/>
                <w:sz w:val="24"/>
                <w:szCs w:val="24"/>
              </w:rPr>
              <w:t>FICO</w:t>
            </w:r>
            <w:r>
              <w:rPr>
                <w:rFonts w:asciiTheme="minorHAnsi" w:hAnsiTheme="minorHAnsi" w:cstheme="minorHAnsi"/>
                <w:sz w:val="24"/>
                <w:szCs w:val="24"/>
              </w:rPr>
              <w:t xml:space="preserve"> score</w:t>
            </w:r>
            <w:r w:rsidR="0081619D">
              <w:rPr>
                <w:rFonts w:asciiTheme="minorHAnsi" w:hAnsiTheme="minorHAnsi" w:cstheme="minorHAnsi"/>
                <w:sz w:val="24"/>
                <w:szCs w:val="24"/>
              </w:rPr>
              <w:t xml:space="preserve"> (&lt;600)</w:t>
            </w:r>
            <w:r>
              <w:rPr>
                <w:rFonts w:asciiTheme="minorHAnsi" w:hAnsiTheme="minorHAnsi" w:cstheme="minorHAnsi"/>
                <w:sz w:val="24"/>
                <w:szCs w:val="24"/>
              </w:rPr>
              <w:t>, the LOC will be declined automatically (even though the business and main applicant passed their credit checks). In this case, the application can still be continued for just the chequing/savings account(s) the main applicant selected.</w:t>
            </w:r>
          </w:p>
        </w:tc>
      </w:tr>
      <w:tr w:rsidR="0081619D" w14:paraId="54739419"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7A3A048E" w14:textId="4DACF123" w:rsidR="0081619D" w:rsidRDefault="0081619D" w:rsidP="009F211D">
            <w:pPr>
              <w:pStyle w:val="BodyCopy"/>
              <w:rPr>
                <w:rFonts w:asciiTheme="minorHAnsi" w:hAnsiTheme="minorHAnsi" w:cstheme="minorHAnsi"/>
                <w:sz w:val="24"/>
                <w:szCs w:val="24"/>
              </w:rPr>
            </w:pPr>
            <w:r>
              <w:rPr>
                <w:rFonts w:asciiTheme="minorHAnsi" w:hAnsiTheme="minorHAnsi" w:cstheme="minorHAnsi"/>
                <w:sz w:val="24"/>
                <w:szCs w:val="24"/>
              </w:rPr>
              <w:t>Submission complete</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1ECDB3B3" w14:textId="3043895B" w:rsidR="0081619D" w:rsidRDefault="0081619D" w:rsidP="009F211D">
            <w:pPr>
              <w:pStyle w:val="BodyCopy"/>
              <w:rPr>
                <w:rFonts w:asciiTheme="minorHAnsi" w:hAnsiTheme="minorHAnsi" w:cstheme="minorHAnsi"/>
                <w:sz w:val="24"/>
                <w:szCs w:val="24"/>
              </w:rPr>
            </w:pPr>
            <w:r>
              <w:rPr>
                <w:rFonts w:asciiTheme="minorHAnsi" w:hAnsiTheme="minorHAnsi" w:cstheme="minorHAnsi"/>
                <w:sz w:val="24"/>
                <w:szCs w:val="24"/>
              </w:rPr>
              <w:t>Once the signer has completed their process, they will see this page. The system will send the email notification to the main applicant, to inform them they can now resume/complete the application.</w:t>
            </w:r>
          </w:p>
        </w:tc>
      </w:tr>
    </w:tbl>
    <w:p w14:paraId="5336548E" w14:textId="3274E155" w:rsidR="005B0DF3" w:rsidRDefault="005B0DF3" w:rsidP="005B0DF3">
      <w:pPr>
        <w:pStyle w:val="Heading2"/>
      </w:pPr>
      <w:bookmarkStart w:id="6" w:name="_Toc100820443"/>
      <w:r>
        <w:t>Completing the main/applicant form</w:t>
      </w:r>
      <w:bookmarkEnd w:id="6"/>
    </w:p>
    <w:tbl>
      <w:tblPr>
        <w:tblStyle w:val="Corporate"/>
        <w:tblW w:w="13750" w:type="dxa"/>
        <w:tblLook w:val="0420" w:firstRow="1" w:lastRow="0" w:firstColumn="0" w:lastColumn="0" w:noHBand="0" w:noVBand="1"/>
      </w:tblPr>
      <w:tblGrid>
        <w:gridCol w:w="4678"/>
        <w:gridCol w:w="9072"/>
      </w:tblGrid>
      <w:tr w:rsidR="005B0DF3" w14:paraId="059A981C" w14:textId="77777777" w:rsidTr="0031064A">
        <w:trPr>
          <w:cnfStyle w:val="100000000000" w:firstRow="1" w:lastRow="0" w:firstColumn="0" w:lastColumn="0" w:oddVBand="0" w:evenVBand="0" w:oddHBand="0" w:evenHBand="0" w:firstRowFirstColumn="0" w:firstRowLastColumn="0" w:lastRowFirstColumn="0" w:lastRowLastColumn="0"/>
          <w:trHeight w:val="24"/>
          <w:tblHeader/>
        </w:trPr>
        <w:tc>
          <w:tcPr>
            <w:tcW w:w="4678" w:type="dxa"/>
            <w:tcBorders>
              <w:top w:val="single" w:sz="18" w:space="0" w:color="FFFFFF" w:themeColor="background1"/>
              <w:bottom w:val="single" w:sz="18" w:space="0" w:color="FFFFFF" w:themeColor="background1"/>
            </w:tcBorders>
          </w:tcPr>
          <w:p w14:paraId="6656B77B" w14:textId="77777777" w:rsidR="005B0DF3" w:rsidRPr="00B10784"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Page / step name</w:t>
            </w:r>
          </w:p>
        </w:tc>
        <w:tc>
          <w:tcPr>
            <w:tcW w:w="9072" w:type="dxa"/>
            <w:tcBorders>
              <w:top w:val="single" w:sz="18" w:space="0" w:color="FFFFFF" w:themeColor="background1"/>
              <w:bottom w:val="single" w:sz="18" w:space="0" w:color="FFFFFF" w:themeColor="background1"/>
            </w:tcBorders>
          </w:tcPr>
          <w:p w14:paraId="27C9D91B" w14:textId="77777777" w:rsidR="005B0DF3" w:rsidRPr="00B10784"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Talking points</w:t>
            </w:r>
          </w:p>
        </w:tc>
      </w:tr>
      <w:tr w:rsidR="005B0DF3" w14:paraId="026A235F"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16CA1F99" w14:textId="77777777" w:rsidR="005B0DF3" w:rsidRPr="00B10784"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Mobile verify step</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32AF79D" w14:textId="09E609E9" w:rsidR="005B0DF3" w:rsidRPr="00B10784"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The resume link sent to the main applicant will also require a mobile verify step.</w:t>
            </w:r>
          </w:p>
        </w:tc>
      </w:tr>
      <w:tr w:rsidR="005B0DF3" w14:paraId="5202FE59"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6FB7FB33" w14:textId="7356ED60" w:rsidR="005B0DF3"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Await authorized signers – Your associates will join us soon</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02CCEB7" w14:textId="13D2900E" w:rsidR="005B0DF3"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The status bar will now show that the signer is complete, so we can continue to the next page.</w:t>
            </w:r>
          </w:p>
        </w:tc>
      </w:tr>
      <w:tr w:rsidR="005B0DF3" w14:paraId="7549165D"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4F59879C" w14:textId="6AD4AA41" w:rsidR="005B0DF3" w:rsidRDefault="005B0DF3" w:rsidP="009F211D">
            <w:pPr>
              <w:pStyle w:val="BodyCopy"/>
              <w:rPr>
                <w:rFonts w:asciiTheme="minorHAnsi" w:hAnsiTheme="minorHAnsi" w:cstheme="minorHAnsi"/>
                <w:sz w:val="24"/>
                <w:szCs w:val="24"/>
              </w:rPr>
            </w:pPr>
            <w:r>
              <w:rPr>
                <w:rFonts w:asciiTheme="minorHAnsi" w:hAnsiTheme="minorHAnsi" w:cstheme="minorHAnsi"/>
                <w:sz w:val="24"/>
                <w:szCs w:val="24"/>
              </w:rPr>
              <w:t>Account options – About your new account(s)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437D0829" w14:textId="77777777" w:rsidR="005B0DF3" w:rsidRDefault="0031064A" w:rsidP="009F211D">
            <w:pPr>
              <w:pStyle w:val="BodyCopy"/>
              <w:rPr>
                <w:rFonts w:asciiTheme="minorHAnsi" w:hAnsiTheme="minorHAnsi" w:cstheme="minorHAnsi"/>
                <w:sz w:val="24"/>
                <w:szCs w:val="24"/>
              </w:rPr>
            </w:pPr>
            <w:r>
              <w:rPr>
                <w:rFonts w:asciiTheme="minorHAnsi" w:hAnsiTheme="minorHAnsi" w:cstheme="minorHAnsi"/>
                <w:sz w:val="24"/>
                <w:szCs w:val="24"/>
              </w:rPr>
              <w:t>This is where we need to capture some account-specific information for each account being opened, in order to satisfy AML (and T24) rules.</w:t>
            </w:r>
          </w:p>
          <w:p w14:paraId="176F5D3C" w14:textId="77777777" w:rsidR="0031064A" w:rsidRDefault="0031064A" w:rsidP="009F211D">
            <w:pPr>
              <w:pStyle w:val="BodyCopy"/>
              <w:rPr>
                <w:rFonts w:asciiTheme="minorHAnsi" w:hAnsiTheme="minorHAnsi" w:cstheme="minorHAnsi"/>
                <w:sz w:val="24"/>
                <w:szCs w:val="24"/>
              </w:rPr>
            </w:pPr>
            <w:r>
              <w:rPr>
                <w:rFonts w:asciiTheme="minorHAnsi" w:hAnsiTheme="minorHAnsi" w:cstheme="minorHAnsi"/>
                <w:sz w:val="24"/>
                <w:szCs w:val="24"/>
              </w:rPr>
              <w:t>Each account is identified in its own expandable section, so we need to:</w:t>
            </w:r>
          </w:p>
          <w:p w14:paraId="4C19C7F2" w14:textId="532D3654" w:rsidR="0031064A" w:rsidRDefault="0031064A" w:rsidP="0031064A">
            <w:pPr>
              <w:pStyle w:val="BodyCopy"/>
              <w:numPr>
                <w:ilvl w:val="0"/>
                <w:numId w:val="27"/>
              </w:numPr>
              <w:rPr>
                <w:rFonts w:asciiTheme="minorHAnsi" w:hAnsiTheme="minorHAnsi" w:cstheme="minorHAnsi"/>
                <w:sz w:val="24"/>
                <w:szCs w:val="24"/>
              </w:rPr>
            </w:pPr>
            <w:r>
              <w:rPr>
                <w:rFonts w:asciiTheme="minorHAnsi" w:hAnsiTheme="minorHAnsi" w:cstheme="minorHAnsi"/>
                <w:sz w:val="24"/>
                <w:szCs w:val="24"/>
              </w:rPr>
              <w:t>Select the intended use from the drop-down (for each account)</w:t>
            </w:r>
          </w:p>
          <w:p w14:paraId="5CB4AD07" w14:textId="1A5EC5C1" w:rsidR="0031064A" w:rsidRDefault="0031064A" w:rsidP="0031064A">
            <w:pPr>
              <w:pStyle w:val="BodyCopy"/>
              <w:numPr>
                <w:ilvl w:val="0"/>
                <w:numId w:val="27"/>
              </w:numPr>
              <w:rPr>
                <w:rFonts w:asciiTheme="minorHAnsi" w:hAnsiTheme="minorHAnsi" w:cstheme="minorHAnsi"/>
                <w:sz w:val="24"/>
                <w:szCs w:val="24"/>
              </w:rPr>
            </w:pPr>
            <w:r>
              <w:rPr>
                <w:rFonts w:asciiTheme="minorHAnsi" w:hAnsiTheme="minorHAnsi" w:cstheme="minorHAnsi"/>
                <w:sz w:val="24"/>
                <w:szCs w:val="24"/>
              </w:rPr>
              <w:lastRenderedPageBreak/>
              <w:t>Indicate the number to sign on the first account. The selected value will be carried forward to each account in the application</w:t>
            </w:r>
          </w:p>
          <w:p w14:paraId="38B43B06" w14:textId="2CDD6B33" w:rsidR="0031064A" w:rsidRDefault="0031064A" w:rsidP="0031064A">
            <w:pPr>
              <w:pStyle w:val="BodyCopy"/>
              <w:numPr>
                <w:ilvl w:val="0"/>
                <w:numId w:val="27"/>
              </w:numPr>
              <w:rPr>
                <w:rFonts w:asciiTheme="minorHAnsi" w:hAnsiTheme="minorHAnsi" w:cstheme="minorHAnsi"/>
                <w:sz w:val="24"/>
                <w:szCs w:val="24"/>
              </w:rPr>
            </w:pPr>
            <w:r>
              <w:rPr>
                <w:rFonts w:asciiTheme="minorHAnsi" w:hAnsiTheme="minorHAnsi" w:cstheme="minorHAnsi"/>
                <w:sz w:val="24"/>
                <w:szCs w:val="24"/>
              </w:rPr>
              <w:t>Select the appropriate range for expected monthly cash deposits, cheque deposits, incoming and outgoing wire transfers (for each account).</w:t>
            </w:r>
          </w:p>
        </w:tc>
      </w:tr>
      <w:tr w:rsidR="0031064A" w14:paraId="7752463F"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E117E2E" w14:textId="5C207077" w:rsidR="0031064A" w:rsidRDefault="00E70F33" w:rsidP="009F211D">
            <w:pPr>
              <w:pStyle w:val="BodyCopy"/>
              <w:rPr>
                <w:rFonts w:asciiTheme="minorHAnsi" w:hAnsiTheme="minorHAnsi" w:cstheme="minorHAnsi"/>
                <w:sz w:val="24"/>
                <w:szCs w:val="24"/>
              </w:rPr>
            </w:pPr>
            <w:r>
              <w:rPr>
                <w:rFonts w:asciiTheme="minorHAnsi" w:hAnsiTheme="minorHAnsi" w:cstheme="minorHAnsi"/>
                <w:sz w:val="24"/>
                <w:szCs w:val="24"/>
              </w:rPr>
              <w:lastRenderedPageBreak/>
              <w:t>Online banking and delegates – Access to digital banking</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1CD79CCE" w14:textId="77777777" w:rsidR="0031064A" w:rsidRDefault="00E70F33" w:rsidP="009F211D">
            <w:pPr>
              <w:pStyle w:val="BodyCopy"/>
              <w:rPr>
                <w:rFonts w:asciiTheme="minorHAnsi" w:hAnsiTheme="minorHAnsi" w:cstheme="minorHAnsi"/>
                <w:sz w:val="24"/>
                <w:szCs w:val="24"/>
              </w:rPr>
            </w:pPr>
            <w:r>
              <w:rPr>
                <w:rFonts w:asciiTheme="minorHAnsi" w:hAnsiTheme="minorHAnsi" w:cstheme="minorHAnsi"/>
                <w:sz w:val="24"/>
                <w:szCs w:val="24"/>
              </w:rPr>
              <w:t>As stated at the top of the page, anyone identified as a signer will automatically be set up for Infinity (</w:t>
            </w:r>
            <w:proofErr w:type="spellStart"/>
            <w:r>
              <w:rPr>
                <w:rFonts w:asciiTheme="minorHAnsi" w:hAnsiTheme="minorHAnsi" w:cstheme="minorHAnsi"/>
                <w:sz w:val="24"/>
                <w:szCs w:val="24"/>
              </w:rPr>
              <w:t>cwb.digital</w:t>
            </w:r>
            <w:proofErr w:type="spellEnd"/>
            <w:r>
              <w:rPr>
                <w:rFonts w:asciiTheme="minorHAnsi" w:hAnsiTheme="minorHAnsi" w:cstheme="minorHAnsi"/>
                <w:sz w:val="24"/>
                <w:szCs w:val="24"/>
              </w:rPr>
              <w:t>) digital banking access.</w:t>
            </w:r>
          </w:p>
          <w:p w14:paraId="702284EC" w14:textId="532A8C8F" w:rsidR="00E70F33" w:rsidRDefault="00E70F33" w:rsidP="009F211D">
            <w:pPr>
              <w:pStyle w:val="BodyCopy"/>
              <w:rPr>
                <w:rFonts w:asciiTheme="minorHAnsi" w:hAnsiTheme="minorHAnsi" w:cstheme="minorHAnsi"/>
                <w:sz w:val="24"/>
                <w:szCs w:val="24"/>
              </w:rPr>
            </w:pPr>
            <w:r>
              <w:rPr>
                <w:rFonts w:asciiTheme="minorHAnsi" w:hAnsiTheme="minorHAnsi" w:cstheme="minorHAnsi"/>
                <w:sz w:val="24"/>
                <w:szCs w:val="24"/>
              </w:rPr>
              <w:t>This page also provides the option to add one or more delegate users, who will be set up either with the role of “initiating delegate” or “view-only delegate”. An “initiating delegate” can request financial transactions via Infinity, but a signer would still need to approve.</w:t>
            </w:r>
          </w:p>
        </w:tc>
      </w:tr>
      <w:tr w:rsidR="003E7975" w14:paraId="6CAE371D"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6E6618B7" w14:textId="6B4F2CFE" w:rsidR="003E7975" w:rsidRDefault="003E7975" w:rsidP="009F211D">
            <w:pPr>
              <w:pStyle w:val="BodyCopy"/>
              <w:rPr>
                <w:rFonts w:asciiTheme="minorHAnsi" w:hAnsiTheme="minorHAnsi" w:cstheme="minorHAnsi"/>
                <w:sz w:val="24"/>
                <w:szCs w:val="24"/>
              </w:rPr>
            </w:pPr>
            <w:r>
              <w:rPr>
                <w:rFonts w:asciiTheme="minorHAnsi" w:hAnsiTheme="minorHAnsi" w:cstheme="minorHAnsi"/>
                <w:sz w:val="24"/>
                <w:szCs w:val="24"/>
              </w:rPr>
              <w:t>DCO decisioning / reviews</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1D346792" w14:textId="77777777" w:rsidR="003E7975" w:rsidRDefault="003E7975" w:rsidP="009F211D">
            <w:pPr>
              <w:pStyle w:val="BodyCopy"/>
              <w:rPr>
                <w:rFonts w:asciiTheme="minorHAnsi" w:hAnsiTheme="minorHAnsi" w:cstheme="minorHAnsi"/>
                <w:sz w:val="24"/>
                <w:szCs w:val="24"/>
              </w:rPr>
            </w:pPr>
            <w:r>
              <w:rPr>
                <w:rFonts w:asciiTheme="minorHAnsi" w:hAnsiTheme="minorHAnsi" w:cstheme="minorHAnsi"/>
                <w:sz w:val="24"/>
                <w:szCs w:val="24"/>
              </w:rPr>
              <w:t>After this page is complete, DCO runs its decisioning rules, looking at all the information gathered and all of the background check results. This could lead to 3 possible outcomes:</w:t>
            </w:r>
          </w:p>
          <w:p w14:paraId="07C28182" w14:textId="77777777" w:rsidR="003E7975" w:rsidRDefault="003E7975" w:rsidP="003E7975">
            <w:pPr>
              <w:pStyle w:val="BodyCopy"/>
              <w:numPr>
                <w:ilvl w:val="0"/>
                <w:numId w:val="28"/>
              </w:numPr>
              <w:rPr>
                <w:rFonts w:asciiTheme="minorHAnsi" w:hAnsiTheme="minorHAnsi" w:cstheme="minorHAnsi"/>
                <w:sz w:val="24"/>
                <w:szCs w:val="24"/>
              </w:rPr>
            </w:pPr>
            <w:r>
              <w:rPr>
                <w:rFonts w:asciiTheme="minorHAnsi" w:hAnsiTheme="minorHAnsi" w:cstheme="minorHAnsi"/>
                <w:sz w:val="24"/>
                <w:szCs w:val="24"/>
              </w:rPr>
              <w:t>Everything passed. In this case, the application will be approved and DCO will</w:t>
            </w:r>
          </w:p>
          <w:p w14:paraId="2238EA34" w14:textId="77777777" w:rsidR="003E7975" w:rsidRDefault="003E7975" w:rsidP="003E7975">
            <w:pPr>
              <w:pStyle w:val="BodyCopy"/>
              <w:numPr>
                <w:ilvl w:val="1"/>
                <w:numId w:val="28"/>
              </w:numPr>
              <w:rPr>
                <w:rFonts w:asciiTheme="minorHAnsi" w:hAnsiTheme="minorHAnsi" w:cstheme="minorHAnsi"/>
                <w:sz w:val="24"/>
                <w:szCs w:val="24"/>
              </w:rPr>
            </w:pPr>
            <w:r>
              <w:rPr>
                <w:rFonts w:asciiTheme="minorHAnsi" w:hAnsiTheme="minorHAnsi" w:cstheme="minorHAnsi"/>
                <w:sz w:val="24"/>
                <w:szCs w:val="24"/>
              </w:rPr>
              <w:t>Send all necessary data to T24, to create the business/personal CIFs, accounts and issue PANs</w:t>
            </w:r>
          </w:p>
          <w:p w14:paraId="70280E6F" w14:textId="77777777" w:rsidR="003E7975" w:rsidRDefault="003E7975" w:rsidP="003E7975">
            <w:pPr>
              <w:pStyle w:val="BodyCopy"/>
              <w:numPr>
                <w:ilvl w:val="1"/>
                <w:numId w:val="28"/>
              </w:numPr>
              <w:rPr>
                <w:rFonts w:asciiTheme="minorHAnsi" w:hAnsiTheme="minorHAnsi" w:cstheme="minorHAnsi"/>
                <w:sz w:val="24"/>
                <w:szCs w:val="24"/>
              </w:rPr>
            </w:pPr>
            <w:r>
              <w:rPr>
                <w:rFonts w:asciiTheme="minorHAnsi" w:hAnsiTheme="minorHAnsi" w:cstheme="minorHAnsi"/>
                <w:sz w:val="24"/>
                <w:szCs w:val="24"/>
              </w:rPr>
              <w:t xml:space="preserve">Send a request to Infinity to create the </w:t>
            </w:r>
            <w:r w:rsidR="002574FE">
              <w:rPr>
                <w:rFonts w:asciiTheme="minorHAnsi" w:hAnsiTheme="minorHAnsi" w:cstheme="minorHAnsi"/>
                <w:sz w:val="24"/>
                <w:szCs w:val="24"/>
              </w:rPr>
              <w:t xml:space="preserve">business/personal profiles and generate </w:t>
            </w:r>
            <w:proofErr w:type="spellStart"/>
            <w:r w:rsidR="002574FE">
              <w:rPr>
                <w:rFonts w:asciiTheme="minorHAnsi" w:hAnsiTheme="minorHAnsi" w:cstheme="minorHAnsi"/>
                <w:sz w:val="24"/>
                <w:szCs w:val="24"/>
              </w:rPr>
              <w:t>cwb.digital</w:t>
            </w:r>
            <w:proofErr w:type="spellEnd"/>
            <w:r w:rsidR="002574FE">
              <w:rPr>
                <w:rFonts w:asciiTheme="minorHAnsi" w:hAnsiTheme="minorHAnsi" w:cstheme="minorHAnsi"/>
                <w:sz w:val="24"/>
                <w:szCs w:val="24"/>
              </w:rPr>
              <w:t xml:space="preserve"> activation emails to the applicant and all signers.</w:t>
            </w:r>
          </w:p>
          <w:p w14:paraId="26AF0821" w14:textId="77777777" w:rsidR="002574FE" w:rsidRDefault="002574FE" w:rsidP="002574FE">
            <w:pPr>
              <w:pStyle w:val="BodyCopy"/>
              <w:numPr>
                <w:ilvl w:val="0"/>
                <w:numId w:val="28"/>
              </w:numPr>
              <w:rPr>
                <w:rFonts w:asciiTheme="minorHAnsi" w:hAnsiTheme="minorHAnsi" w:cstheme="minorHAnsi"/>
                <w:sz w:val="24"/>
                <w:szCs w:val="24"/>
              </w:rPr>
            </w:pPr>
            <w:r>
              <w:rPr>
                <w:rFonts w:asciiTheme="minorHAnsi" w:hAnsiTheme="minorHAnsi" w:cstheme="minorHAnsi"/>
                <w:sz w:val="24"/>
                <w:szCs w:val="24"/>
              </w:rPr>
              <w:t>There is one or more manual review condition – usually related to results of the business verification or one of the personal background checks. In this case, the application is sent to a manual review queue for investigation by the BCC team. BCC will ultimately determine if the application can be approved, or must be declined.</w:t>
            </w:r>
          </w:p>
          <w:p w14:paraId="5DCF16E5" w14:textId="64CF3B79" w:rsidR="002574FE" w:rsidRDefault="002574FE" w:rsidP="002574FE">
            <w:pPr>
              <w:pStyle w:val="BodyCopy"/>
              <w:numPr>
                <w:ilvl w:val="0"/>
                <w:numId w:val="28"/>
              </w:numPr>
              <w:rPr>
                <w:rFonts w:asciiTheme="minorHAnsi" w:hAnsiTheme="minorHAnsi" w:cstheme="minorHAnsi"/>
                <w:sz w:val="24"/>
                <w:szCs w:val="24"/>
              </w:rPr>
            </w:pPr>
            <w:r>
              <w:rPr>
                <w:rFonts w:asciiTheme="minorHAnsi" w:hAnsiTheme="minorHAnsi" w:cstheme="minorHAnsi"/>
                <w:sz w:val="24"/>
                <w:szCs w:val="24"/>
              </w:rPr>
              <w:t>There is a fraud hit or fraud review condition. In this case, the application is sent to the FSIS queue, for investigation by the FSIS team.</w:t>
            </w:r>
          </w:p>
        </w:tc>
      </w:tr>
      <w:tr w:rsidR="003E7975" w14:paraId="6D13BF8A"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212B7BE7" w14:textId="695245CF" w:rsidR="003E7975" w:rsidRDefault="002574FE" w:rsidP="009F211D">
            <w:pPr>
              <w:pStyle w:val="BodyCopy"/>
              <w:rPr>
                <w:rFonts w:asciiTheme="minorHAnsi" w:hAnsiTheme="minorHAnsi" w:cstheme="minorHAnsi"/>
                <w:sz w:val="24"/>
                <w:szCs w:val="24"/>
              </w:rPr>
            </w:pPr>
            <w:r>
              <w:rPr>
                <w:rFonts w:asciiTheme="minorHAnsi" w:hAnsiTheme="minorHAnsi" w:cstheme="minorHAnsi"/>
                <w:sz w:val="24"/>
                <w:szCs w:val="24"/>
              </w:rPr>
              <w:lastRenderedPageBreak/>
              <w:t xml:space="preserve">T24 </w:t>
            </w:r>
            <w:r w:rsidR="007812AF">
              <w:rPr>
                <w:rFonts w:asciiTheme="minorHAnsi" w:hAnsiTheme="minorHAnsi" w:cstheme="minorHAnsi"/>
                <w:sz w:val="24"/>
                <w:szCs w:val="24"/>
              </w:rPr>
              <w:t xml:space="preserve">and </w:t>
            </w:r>
            <w:proofErr w:type="spellStart"/>
            <w:r w:rsidR="007812AF">
              <w:rPr>
                <w:rFonts w:asciiTheme="minorHAnsi" w:hAnsiTheme="minorHAnsi" w:cstheme="minorHAnsi"/>
                <w:sz w:val="24"/>
                <w:szCs w:val="24"/>
              </w:rPr>
              <w:t>cwb.digital</w:t>
            </w:r>
            <w:proofErr w:type="spellEnd"/>
            <w:r w:rsidR="007812AF">
              <w:rPr>
                <w:rFonts w:asciiTheme="minorHAnsi" w:hAnsiTheme="minorHAnsi" w:cstheme="minorHAnsi"/>
                <w:sz w:val="24"/>
                <w:szCs w:val="24"/>
              </w:rPr>
              <w:t xml:space="preserve"> </w:t>
            </w:r>
            <w:r>
              <w:rPr>
                <w:rFonts w:asciiTheme="minorHAnsi" w:hAnsiTheme="minorHAnsi" w:cstheme="minorHAnsi"/>
                <w:sz w:val="24"/>
                <w:szCs w:val="24"/>
              </w:rPr>
              <w:t>provisioning</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6052015B" w14:textId="77777777" w:rsidR="003E7975" w:rsidRDefault="007812AF" w:rsidP="009F211D">
            <w:pPr>
              <w:pStyle w:val="BodyCopy"/>
              <w:rPr>
                <w:rFonts w:asciiTheme="minorHAnsi" w:hAnsiTheme="minorHAnsi" w:cstheme="minorHAnsi"/>
                <w:sz w:val="24"/>
                <w:szCs w:val="24"/>
              </w:rPr>
            </w:pPr>
            <w:r>
              <w:rPr>
                <w:rFonts w:asciiTheme="minorHAnsi" w:hAnsiTheme="minorHAnsi" w:cstheme="minorHAnsi"/>
                <w:sz w:val="24"/>
                <w:szCs w:val="24"/>
              </w:rPr>
              <w:t>As long as provisioning has completed successfully, the applicant will be taken to the next (approval) page.</w:t>
            </w:r>
          </w:p>
          <w:p w14:paraId="1C3D0C76" w14:textId="1E4D5A1E" w:rsidR="007812AF" w:rsidRDefault="007812AF" w:rsidP="009F211D">
            <w:pPr>
              <w:pStyle w:val="BodyCopy"/>
              <w:rPr>
                <w:rFonts w:asciiTheme="minorHAnsi" w:hAnsiTheme="minorHAnsi" w:cstheme="minorHAnsi"/>
                <w:sz w:val="24"/>
                <w:szCs w:val="24"/>
              </w:rPr>
            </w:pPr>
            <w:r>
              <w:rPr>
                <w:rFonts w:asciiTheme="minorHAnsi" w:hAnsiTheme="minorHAnsi" w:cstheme="minorHAnsi"/>
                <w:sz w:val="24"/>
                <w:szCs w:val="24"/>
              </w:rPr>
              <w:t>If anything goes wrong with the provisioning steps, the applicant will see a “something went wrong” message and the application will land in the onboarding error queue. If this happens, the BCC team will investigate and resolve – up to and including creating the necessary CIFs/Accounts/PANs and/or Infinity profiles directly in T24/Infinity.</w:t>
            </w:r>
          </w:p>
        </w:tc>
      </w:tr>
      <w:tr w:rsidR="007812AF" w14:paraId="05471D43" w14:textId="77777777" w:rsidTr="009F211D">
        <w:trPr>
          <w:cnfStyle w:val="000000100000" w:firstRow="0" w:lastRow="0" w:firstColumn="0" w:lastColumn="0" w:oddVBand="0" w:evenVBand="0" w:oddHBand="1" w:evenHBand="0"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14D056F0" w14:textId="72930B14" w:rsidR="007812AF" w:rsidRDefault="007812AF" w:rsidP="009F211D">
            <w:pPr>
              <w:pStyle w:val="BodyCopy"/>
              <w:rPr>
                <w:rFonts w:asciiTheme="minorHAnsi" w:hAnsiTheme="minorHAnsi" w:cstheme="minorHAnsi"/>
                <w:sz w:val="24"/>
                <w:szCs w:val="24"/>
              </w:rPr>
            </w:pPr>
            <w:r>
              <w:rPr>
                <w:rFonts w:asciiTheme="minorHAnsi" w:hAnsiTheme="minorHAnsi" w:cstheme="minorHAnsi"/>
                <w:sz w:val="24"/>
                <w:szCs w:val="24"/>
              </w:rPr>
              <w:t>Application approval</w:t>
            </w:r>
            <w:r w:rsidR="008D786B">
              <w:rPr>
                <w:rFonts w:asciiTheme="minorHAnsi" w:hAnsiTheme="minorHAnsi" w:cstheme="minorHAnsi"/>
                <w:sz w:val="24"/>
                <w:szCs w:val="24"/>
              </w:rPr>
              <w:t xml:space="preserve"> – Congratulations, you’re approved</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7A6CCB2B" w14:textId="77777777" w:rsidR="007812AF" w:rsidRDefault="004D466A" w:rsidP="009F211D">
            <w:pPr>
              <w:pStyle w:val="BodyCopy"/>
              <w:rPr>
                <w:rFonts w:asciiTheme="minorHAnsi" w:hAnsiTheme="minorHAnsi" w:cstheme="minorHAnsi"/>
                <w:sz w:val="24"/>
                <w:szCs w:val="24"/>
              </w:rPr>
            </w:pPr>
            <w:r>
              <w:rPr>
                <w:rFonts w:asciiTheme="minorHAnsi" w:hAnsiTheme="minorHAnsi" w:cstheme="minorHAnsi"/>
                <w:sz w:val="24"/>
                <w:szCs w:val="24"/>
              </w:rPr>
              <w:t>The approval page will provide a summary of the application and DCO will also generate an email notification with similar content.</w:t>
            </w:r>
          </w:p>
          <w:p w14:paraId="4E67B776" w14:textId="77777777" w:rsidR="004D466A" w:rsidRDefault="004D466A" w:rsidP="009F211D">
            <w:pPr>
              <w:pStyle w:val="BodyCopy"/>
              <w:rPr>
                <w:rFonts w:asciiTheme="minorHAnsi" w:hAnsiTheme="minorHAnsi" w:cstheme="minorHAnsi"/>
                <w:sz w:val="24"/>
                <w:szCs w:val="24"/>
              </w:rPr>
            </w:pPr>
            <w:r>
              <w:rPr>
                <w:rFonts w:asciiTheme="minorHAnsi" w:hAnsiTheme="minorHAnsi" w:cstheme="minorHAnsi"/>
                <w:sz w:val="24"/>
                <w:szCs w:val="24"/>
              </w:rPr>
              <w:t>As noted in the page, there will be a separate activation email sent out to each signer and delegate, with a link to activate their access to Infinity.</w:t>
            </w:r>
          </w:p>
          <w:p w14:paraId="769DAF1F" w14:textId="77777777" w:rsidR="00E25DB8" w:rsidRDefault="00E25DB8" w:rsidP="009F211D">
            <w:pPr>
              <w:pStyle w:val="BodyCopy"/>
              <w:rPr>
                <w:rFonts w:asciiTheme="minorHAnsi" w:hAnsiTheme="minorHAnsi" w:cstheme="minorHAnsi"/>
                <w:sz w:val="24"/>
                <w:szCs w:val="24"/>
              </w:rPr>
            </w:pPr>
            <w:r>
              <w:rPr>
                <w:rFonts w:asciiTheme="minorHAnsi" w:hAnsiTheme="minorHAnsi" w:cstheme="minorHAnsi"/>
                <w:sz w:val="24"/>
                <w:szCs w:val="24"/>
              </w:rPr>
              <w:t>For signers, the Infinity username will be the last 8 digits of their PAN. When they use the activation link, they will be required to set up their own password and MFA.</w:t>
            </w:r>
          </w:p>
          <w:p w14:paraId="17A3E2F9" w14:textId="540D32C1" w:rsidR="00E25DB8" w:rsidRDefault="00E25DB8" w:rsidP="009F211D">
            <w:pPr>
              <w:pStyle w:val="BodyCopy"/>
              <w:rPr>
                <w:rFonts w:asciiTheme="minorHAnsi" w:hAnsiTheme="minorHAnsi" w:cstheme="minorHAnsi"/>
                <w:sz w:val="24"/>
                <w:szCs w:val="24"/>
              </w:rPr>
            </w:pPr>
            <w:r>
              <w:rPr>
                <w:rFonts w:asciiTheme="minorHAnsi" w:hAnsiTheme="minorHAnsi" w:cstheme="minorHAnsi"/>
                <w:sz w:val="24"/>
                <w:szCs w:val="24"/>
              </w:rPr>
              <w:t>For delegates, the Infinity username will be based on the business CIF# as they do not have a PAN.</w:t>
            </w:r>
          </w:p>
        </w:tc>
      </w:tr>
      <w:tr w:rsidR="00870465" w14:paraId="0152B3EC" w14:textId="77777777" w:rsidTr="009F211D">
        <w:trPr>
          <w:cnfStyle w:val="000000010000" w:firstRow="0" w:lastRow="0" w:firstColumn="0" w:lastColumn="0" w:oddVBand="0" w:evenVBand="0" w:oddHBand="0" w:evenHBand="1" w:firstRowFirstColumn="0" w:firstRowLastColumn="0" w:lastRowFirstColumn="0" w:lastRowLastColumn="0"/>
          <w:trHeight w:val="24"/>
        </w:trPr>
        <w:tc>
          <w:tcPr>
            <w:tcW w:w="4678" w:type="dxa"/>
            <w:tcBorders>
              <w:top w:val="single" w:sz="18" w:space="0" w:color="FFFFFF" w:themeColor="background1"/>
              <w:bottom w:val="single" w:sz="18" w:space="0" w:color="FFFFFF" w:themeColor="background1"/>
              <w:right w:val="single" w:sz="18" w:space="0" w:color="FFFFFF" w:themeColor="background1"/>
            </w:tcBorders>
            <w:shd w:val="clear" w:color="auto" w:fill="EDEEEB"/>
          </w:tcPr>
          <w:p w14:paraId="59836100" w14:textId="4392941C" w:rsidR="00870465" w:rsidRDefault="00870465" w:rsidP="009F211D">
            <w:pPr>
              <w:pStyle w:val="BodyCopy"/>
              <w:rPr>
                <w:rFonts w:asciiTheme="minorHAnsi" w:hAnsiTheme="minorHAnsi" w:cstheme="minorHAnsi"/>
                <w:sz w:val="24"/>
                <w:szCs w:val="24"/>
              </w:rPr>
            </w:pPr>
            <w:r>
              <w:rPr>
                <w:rFonts w:asciiTheme="minorHAnsi" w:hAnsiTheme="minorHAnsi" w:cstheme="minorHAnsi"/>
                <w:sz w:val="24"/>
                <w:szCs w:val="24"/>
              </w:rPr>
              <w:t>Funding method</w:t>
            </w:r>
            <w:r w:rsidR="0077031F">
              <w:rPr>
                <w:rFonts w:asciiTheme="minorHAnsi" w:hAnsiTheme="minorHAnsi" w:cstheme="minorHAnsi"/>
                <w:sz w:val="24"/>
                <w:szCs w:val="24"/>
              </w:rPr>
              <w:t xml:space="preserve"> – Make a deposit</w:t>
            </w:r>
          </w:p>
        </w:tc>
        <w:tc>
          <w:tcPr>
            <w:tcW w:w="907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cPr>
          <w:p w14:paraId="0C463B39" w14:textId="1A5EBB60" w:rsidR="00870465" w:rsidRDefault="0077031F" w:rsidP="009F211D">
            <w:pPr>
              <w:pStyle w:val="BodyCopy"/>
              <w:rPr>
                <w:rFonts w:asciiTheme="minorHAnsi" w:hAnsiTheme="minorHAnsi" w:cstheme="minorHAnsi"/>
                <w:sz w:val="24"/>
                <w:szCs w:val="24"/>
              </w:rPr>
            </w:pPr>
            <w:r>
              <w:rPr>
                <w:rFonts w:asciiTheme="minorHAnsi" w:hAnsiTheme="minorHAnsi" w:cstheme="minorHAnsi"/>
                <w:sz w:val="24"/>
                <w:szCs w:val="24"/>
              </w:rPr>
              <w:t>This is an optional step. The selection here will control what you see next</w:t>
            </w:r>
            <w:r w:rsidR="00927C24">
              <w:rPr>
                <w:rFonts w:asciiTheme="minorHAnsi" w:hAnsiTheme="minorHAnsi" w:cstheme="minorHAnsi"/>
                <w:sz w:val="24"/>
                <w:szCs w:val="24"/>
              </w:rPr>
              <w:t>, so if the applicant chooses “skip this step” the journey is complete</w:t>
            </w:r>
            <w:r>
              <w:rPr>
                <w:rFonts w:asciiTheme="minorHAnsi" w:hAnsiTheme="minorHAnsi" w:cstheme="minorHAnsi"/>
                <w:sz w:val="24"/>
                <w:szCs w:val="24"/>
              </w:rPr>
              <w:t>.</w:t>
            </w:r>
            <w:r w:rsidR="00927C24">
              <w:rPr>
                <w:rFonts w:asciiTheme="minorHAnsi" w:hAnsiTheme="minorHAnsi" w:cstheme="minorHAnsi"/>
                <w:sz w:val="24"/>
                <w:szCs w:val="24"/>
              </w:rPr>
              <w:t xml:space="preserve"> They would then need to fund their new account(s) at a later time.</w:t>
            </w:r>
            <w:r w:rsidR="00F27617">
              <w:rPr>
                <w:rFonts w:asciiTheme="minorHAnsi" w:hAnsiTheme="minorHAnsi" w:cstheme="minorHAnsi"/>
                <w:sz w:val="24"/>
                <w:szCs w:val="24"/>
              </w:rPr>
              <w:t xml:space="preserve"> Most of these selections will take you to a finish page with basic instructions on what to do next.</w:t>
            </w:r>
          </w:p>
          <w:p w14:paraId="202D34E3" w14:textId="5FACC59A" w:rsidR="0077031F" w:rsidRDefault="0077031F" w:rsidP="009F211D">
            <w:pPr>
              <w:pStyle w:val="BodyCopy"/>
              <w:rPr>
                <w:rFonts w:asciiTheme="minorHAnsi" w:hAnsiTheme="minorHAnsi" w:cstheme="minorHAnsi"/>
                <w:sz w:val="24"/>
                <w:szCs w:val="24"/>
              </w:rPr>
            </w:pPr>
            <w:r>
              <w:rPr>
                <w:rFonts w:asciiTheme="minorHAnsi" w:hAnsiTheme="minorHAnsi" w:cstheme="minorHAnsi"/>
                <w:sz w:val="24"/>
                <w:szCs w:val="24"/>
              </w:rPr>
              <w:t xml:space="preserve">As with Motive, SB DCO does support </w:t>
            </w:r>
            <w:proofErr w:type="spellStart"/>
            <w:r>
              <w:rPr>
                <w:rFonts w:asciiTheme="minorHAnsi" w:hAnsiTheme="minorHAnsi" w:cstheme="minorHAnsi"/>
                <w:sz w:val="24"/>
                <w:szCs w:val="24"/>
              </w:rPr>
              <w:t>Flinks</w:t>
            </w:r>
            <w:proofErr w:type="spellEnd"/>
            <w:r>
              <w:rPr>
                <w:rFonts w:asciiTheme="minorHAnsi" w:hAnsiTheme="minorHAnsi" w:cstheme="minorHAnsi"/>
                <w:sz w:val="24"/>
                <w:szCs w:val="24"/>
              </w:rPr>
              <w:t xml:space="preserve"> Me-2-Me funding, which means the applicant can choose to fund their new account from a personal account they hold at another FI.</w:t>
            </w:r>
          </w:p>
        </w:tc>
      </w:tr>
    </w:tbl>
    <w:p w14:paraId="1F368044" w14:textId="77777777" w:rsidR="00FB07F0" w:rsidRPr="004274F3" w:rsidRDefault="00FB07F0" w:rsidP="00E1732B">
      <w:pPr>
        <w:pStyle w:val="BodyCopy"/>
      </w:pPr>
    </w:p>
    <w:sectPr w:rsidR="00FB07F0" w:rsidRPr="004274F3" w:rsidSect="005A18A6">
      <w:headerReference w:type="even" r:id="rId20"/>
      <w:headerReference w:type="default" r:id="rId21"/>
      <w:footerReference w:type="default" r:id="rId22"/>
      <w:headerReference w:type="first" r:id="rId23"/>
      <w:pgSz w:w="15840" w:h="12240" w:orient="landscape"/>
      <w:pgMar w:top="1440" w:right="1080" w:bottom="144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7B4F4" w14:textId="77777777" w:rsidR="003815CB" w:rsidRDefault="003815CB" w:rsidP="00F621C6">
      <w:pPr>
        <w:spacing w:after="0" w:line="240" w:lineRule="auto"/>
      </w:pPr>
      <w:r>
        <w:separator/>
      </w:r>
    </w:p>
    <w:p w14:paraId="1E85E1BD" w14:textId="77777777" w:rsidR="003815CB" w:rsidRDefault="003815CB"/>
  </w:endnote>
  <w:endnote w:type="continuationSeparator" w:id="0">
    <w:p w14:paraId="3FC9C859" w14:textId="77777777" w:rsidR="003815CB" w:rsidRDefault="003815CB" w:rsidP="00F621C6">
      <w:pPr>
        <w:spacing w:after="0" w:line="240" w:lineRule="auto"/>
      </w:pPr>
      <w:r>
        <w:continuationSeparator/>
      </w:r>
    </w:p>
    <w:p w14:paraId="3B17E01D" w14:textId="77777777" w:rsidR="003815CB" w:rsidRDefault="003815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BC2C" w14:textId="77777777" w:rsidR="00A4311E" w:rsidRDefault="00A431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3D1C4" w14:textId="77777777" w:rsidR="00EF3F25" w:rsidRDefault="00ED4C39" w:rsidP="00EF3F25">
    <w:pPr>
      <w:pStyle w:val="Footer"/>
      <w:jc w:val="right"/>
    </w:pPr>
    <w:r>
      <w:rPr>
        <w:noProof/>
      </w:rPr>
      <w:drawing>
        <wp:anchor distT="0" distB="0" distL="114300" distR="114300" simplePos="0" relativeHeight="251659776" behindDoc="0" locked="0" layoutInCell="1" allowOverlap="1" wp14:anchorId="03F929CE" wp14:editId="08C567E1">
          <wp:simplePos x="0" y="0"/>
          <wp:positionH relativeFrom="column">
            <wp:posOffset>7343775</wp:posOffset>
          </wp:positionH>
          <wp:positionV relativeFrom="paragraph">
            <wp:posOffset>-1296035</wp:posOffset>
          </wp:positionV>
          <wp:extent cx="1348295" cy="1666790"/>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0744" cy="1694542"/>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14006" w14:textId="77777777" w:rsidR="00B13605" w:rsidRDefault="00B13605" w:rsidP="00B13605">
    <w:pPr>
      <w:pStyle w:val="Footer"/>
      <w:jc w:val="right"/>
    </w:pPr>
    <w:r>
      <w:rPr>
        <w:noProof/>
      </w:rPr>
      <w:drawing>
        <wp:inline distT="0" distB="0" distL="0" distR="0" wp14:anchorId="791E98FE" wp14:editId="25E05358">
          <wp:extent cx="914400" cy="1312223"/>
          <wp:effectExtent l="0" t="0" r="0" b="254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bg 3 line.emf"/>
                  <pic:cNvPicPr/>
                </pic:nvPicPr>
                <pic:blipFill>
                  <a:blip r:embed="rId1">
                    <a:extLst>
                      <a:ext uri="{28A0092B-C50C-407E-A947-70E740481C1C}">
                        <a14:useLocalDpi xmlns:a14="http://schemas.microsoft.com/office/drawing/2010/main" val="0"/>
                      </a:ext>
                    </a:extLst>
                  </a:blip>
                  <a:stretch>
                    <a:fillRect/>
                  </a:stretch>
                </pic:blipFill>
                <pic:spPr>
                  <a:xfrm>
                    <a:off x="0" y="0"/>
                    <a:ext cx="914400" cy="1312223"/>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572E3" w14:textId="77777777" w:rsidR="008771E9" w:rsidRDefault="008771E9" w:rsidP="008771E9">
    <w:pPr>
      <w:pStyle w:val="Footer"/>
      <w:tabs>
        <w:tab w:val="left" w:pos="4040"/>
        <w:tab w:val="right" w:pos="13680"/>
      </w:tabs>
    </w:pPr>
    <w:r>
      <w:tab/>
    </w: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D92C" w14:textId="3E469CAC" w:rsidR="00EE707B" w:rsidRPr="00352E01" w:rsidRDefault="00942C25" w:rsidP="00127773">
    <w:pPr>
      <w:pStyle w:val="Footer"/>
      <w:tabs>
        <w:tab w:val="left" w:pos="4040"/>
        <w:tab w:val="center" w:pos="6840"/>
        <w:tab w:val="right" w:pos="13680"/>
      </w:tabs>
      <w:spacing w:before="360"/>
      <w:rPr>
        <w:rFonts w:asciiTheme="majorHAnsi" w:hAnsiTheme="majorHAnsi" w:cstheme="majorHAnsi"/>
        <w:b/>
        <w:sz w:val="20"/>
        <w:szCs w:val="20"/>
      </w:rPr>
    </w:pPr>
    <w:r w:rsidRPr="00764D5E">
      <w:rPr>
        <w:rFonts w:asciiTheme="majorHAnsi" w:hAnsiTheme="majorHAnsi" w:cstheme="majorHAnsi"/>
        <w:b/>
        <w:noProof/>
        <w:color w:val="009AA6" w:themeColor="accent1"/>
        <w:sz w:val="16"/>
        <w:szCs w:val="16"/>
      </w:rPr>
      <mc:AlternateContent>
        <mc:Choice Requires="wps">
          <w:drawing>
            <wp:anchor distT="0" distB="0" distL="114300" distR="114300" simplePos="0" relativeHeight="251657728" behindDoc="0" locked="0" layoutInCell="1" allowOverlap="1" wp14:anchorId="74359A32" wp14:editId="4769602F">
              <wp:simplePos x="0" y="0"/>
              <wp:positionH relativeFrom="column">
                <wp:posOffset>8519795</wp:posOffset>
              </wp:positionH>
              <wp:positionV relativeFrom="paragraph">
                <wp:posOffset>221943</wp:posOffset>
              </wp:positionV>
              <wp:extent cx="161290" cy="136525"/>
              <wp:effectExtent l="0" t="0" r="1016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36525"/>
                      </a:xfrm>
                      <a:prstGeom prst="rect">
                        <a:avLst/>
                      </a:prstGeom>
                      <a:noFill/>
                      <a:ln w="9525">
                        <a:noFill/>
                        <a:miter lim="800000"/>
                        <a:headEnd/>
                        <a:tailEnd/>
                      </a:ln>
                    </wps:spPr>
                    <wps:txbx>
                      <w:txbxContent>
                        <w:p w14:paraId="24B6F6DB" w14:textId="77777777" w:rsidR="00942C25" w:rsidRPr="00942C25" w:rsidRDefault="00942C25"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C32E9E">
                            <w:rPr>
                              <w:b/>
                              <w:noProof/>
                              <w:color w:val="009AA6" w:themeColor="accent1"/>
                              <w:sz w:val="16"/>
                              <w:szCs w:val="16"/>
                            </w:rPr>
                            <w:t>4</w:t>
                          </w:r>
                          <w:r w:rsidRPr="00FA580B">
                            <w:rPr>
                              <w:b/>
                              <w:color w:val="009AA6" w:themeColor="accent1"/>
                              <w:sz w:val="16"/>
                              <w:szCs w:val="16"/>
                            </w:rPr>
                            <w:fldChar w:fldCharType="end"/>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4359A32" id="_x0000_t202" coordsize="21600,21600" o:spt="202" path="m,l,21600r21600,l21600,xe">
              <v:stroke joinstyle="miter"/>
              <v:path gradientshapeok="t" o:connecttype="rect"/>
            </v:shapetype>
            <v:shape id="_x0000_s1034" type="#_x0000_t202" style="position:absolute;margin-left:670.85pt;margin-top:17.5pt;width:12.7pt;height:1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" filled="f" stroked="f">
              <v:textbox inset="0,0,0,0">
                <w:txbxContent>
                  <w:p w14:paraId="24B6F6DB" w14:textId="77777777" w:rsidR="00942C25" w:rsidRPr="00942C25" w:rsidRDefault="00942C25"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C32E9E">
                      <w:rPr>
                        <w:b/>
                        <w:noProof/>
                        <w:color w:val="009AA6" w:themeColor="accent1"/>
                        <w:sz w:val="16"/>
                        <w:szCs w:val="16"/>
                      </w:rPr>
                      <w:t>4</w:t>
                    </w:r>
                    <w:r w:rsidRPr="00FA580B">
                      <w:rPr>
                        <w:b/>
                        <w:color w:val="009AA6" w:themeColor="accent1"/>
                        <w:sz w:val="16"/>
                        <w:szCs w:val="16"/>
                      </w:rPr>
                      <w:fldChar w:fldCharType="end"/>
                    </w:r>
                  </w:p>
                </w:txbxContent>
              </v:textbox>
            </v:shape>
          </w:pict>
        </mc:Fallback>
      </mc:AlternateContent>
    </w:r>
    <w:r w:rsidR="006C67CA" w:rsidRPr="00764D5E">
      <w:rPr>
        <w:rFonts w:asciiTheme="majorHAnsi" w:hAnsiTheme="majorHAnsi" w:cstheme="majorHAnsi"/>
        <w:b/>
        <w:noProof/>
        <w:color w:val="009AA6" w:themeColor="accent1"/>
        <w:sz w:val="16"/>
        <w:szCs w:val="16"/>
      </w:rPr>
      <w:t>Canadian Western Bank</w:t>
    </w:r>
    <w:r w:rsidR="004F0A75">
      <w:rPr>
        <w:rFonts w:asciiTheme="majorHAnsi" w:hAnsiTheme="majorHAnsi" w:cstheme="majorHAnsi"/>
        <w:b/>
        <w:noProof/>
        <w:color w:val="009AA6" w:themeColor="accent1"/>
        <w:sz w:val="20"/>
        <w:szCs w:val="20"/>
      </w:rPr>
      <w:t xml:space="preserve">  </w:t>
    </w:r>
    <w:sdt>
      <w:sdtPr>
        <w:rPr>
          <w:i/>
          <w:color w:val="009AA6"/>
          <w:sz w:val="16"/>
          <w:szCs w:val="16"/>
        </w:rPr>
        <w:alias w:val="Title"/>
        <w:id w:val="130908185"/>
        <w:placeholder>
          <w:docPart w:val="7D92FACE35A64C7DB8F3DDA395EE91D0"/>
        </w:placeholder>
        <w:dataBinding w:prefixMappings="xmlns:ns0='http://purl.org/dc/elements/1.1/' xmlns:ns1='http://schemas.openxmlformats.org/package/2006/metadata/core-properties' " w:xpath="/ns1:coreProperties[1]/ns0:title[1]" w:storeItemID="{6C3C8BC8-F283-45AE-878A-BAB7291924A1}"/>
        <w:text/>
      </w:sdtPr>
      <w:sdtEndPr/>
      <w:sdtContent>
        <w:r w:rsidR="005A18A6">
          <w:rPr>
            <w:i/>
            <w:color w:val="009AA6"/>
            <w:sz w:val="16"/>
            <w:szCs w:val="16"/>
          </w:rPr>
          <w:t>Demo script</w:t>
        </w:r>
      </w:sdtContent>
    </w:sdt>
    <w:r w:rsidR="00C43AA4" w:rsidRPr="00352E01">
      <w:rPr>
        <w:rFonts w:asciiTheme="majorHAnsi" w:hAnsiTheme="majorHAnsi" w:cstheme="majorHAnsi"/>
        <w:b/>
        <w:color w:val="009AA6" w:themeColor="accent1"/>
        <w:sz w:val="20"/>
        <w:szCs w:val="20"/>
      </w:rPr>
      <w:tab/>
    </w:r>
    <w:r w:rsidRPr="00352E01">
      <w:rPr>
        <w:rFonts w:asciiTheme="majorHAnsi" w:hAnsiTheme="majorHAnsi" w:cstheme="majorHAnsi"/>
        <w:b/>
        <w:color w:val="009AA6" w:themeColor="accent1"/>
        <w:sz w:val="20"/>
        <w:szCs w:val="20"/>
      </w:rPr>
      <w:t xml:space="preserve"> </w:t>
    </w:r>
    <w:r w:rsidRPr="00352E01">
      <w:rPr>
        <w:rFonts w:asciiTheme="majorHAnsi" w:hAnsiTheme="majorHAnsi" w:cstheme="majorHAnsi"/>
        <w:b/>
        <w:color w:val="009AA6" w:themeColor="accent1"/>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30EC7" w14:textId="77777777" w:rsidR="003815CB" w:rsidRDefault="003815CB" w:rsidP="00F621C6">
      <w:pPr>
        <w:spacing w:after="0" w:line="240" w:lineRule="auto"/>
      </w:pPr>
      <w:r>
        <w:separator/>
      </w:r>
    </w:p>
    <w:p w14:paraId="4F9AC428" w14:textId="77777777" w:rsidR="003815CB" w:rsidRDefault="003815CB"/>
  </w:footnote>
  <w:footnote w:type="continuationSeparator" w:id="0">
    <w:p w14:paraId="3A753E9E" w14:textId="77777777" w:rsidR="003815CB" w:rsidRDefault="003815CB" w:rsidP="00F621C6">
      <w:pPr>
        <w:spacing w:after="0" w:line="240" w:lineRule="auto"/>
      </w:pPr>
      <w:r>
        <w:continuationSeparator/>
      </w:r>
    </w:p>
    <w:p w14:paraId="3EF00BBD" w14:textId="77777777" w:rsidR="003815CB" w:rsidRDefault="003815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815A4" w14:textId="77777777" w:rsidR="0045173F" w:rsidRDefault="003815CB">
    <w:pPr>
      <w:pStyle w:val="Header"/>
    </w:pPr>
    <w:r>
      <w:rPr>
        <w:noProof/>
      </w:rPr>
      <w:pict w14:anchorId="56F5FF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49" o:spid="_x0000_s1026" type="#_x0000_t136" style="position:absolute;margin-left:0;margin-top:0;width:577.35pt;height:82.45pt;rotation:315;z-index:-25165619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2B048" w14:textId="77777777" w:rsidR="00845AD9" w:rsidRDefault="00CD62FB">
    <w:pPr>
      <w:pStyle w:val="Header"/>
    </w:pPr>
    <w:r w:rsidRPr="00CD62FB">
      <w:rPr>
        <w:noProof/>
      </w:rPr>
      <mc:AlternateContent>
        <mc:Choice Requires="wps">
          <w:drawing>
            <wp:anchor distT="0" distB="0" distL="114300" distR="114300" simplePos="0" relativeHeight="251652608" behindDoc="0" locked="0" layoutInCell="1" allowOverlap="1" wp14:anchorId="3657CA83" wp14:editId="6100C47A">
              <wp:simplePos x="0" y="0"/>
              <wp:positionH relativeFrom="column">
                <wp:posOffset>3133725</wp:posOffset>
              </wp:positionH>
              <wp:positionV relativeFrom="paragraph">
                <wp:posOffset>-447675</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6BA679C" w14:textId="77777777" w:rsidR="00CD62FB" w:rsidRPr="00983AB8" w:rsidRDefault="00CD62FB" w:rsidP="00CD62FB">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57CA83" id="_x0000_t202" coordsize="21600,21600" o:spt="202" path="m,l,21600r21600,l21600,xe">
              <v:stroke joinstyle="miter"/>
              <v:path gradientshapeok="t" o:connecttype="rect"/>
            </v:shapetype>
            <v:shape id="Text Box 2" o:spid="_x0000_s1026" type="#_x0000_t202" style="position:absolute;margin-left:246.75pt;margin-top:-35.25pt;width:156.75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" fillcolor="#e3b623" stroked="f">
              <v:fill opacity="55512f"/>
              <v:textbox>
                <w:txbxContent>
                  <w:p w14:paraId="16BA679C" w14:textId="77777777" w:rsidR="00CD62FB" w:rsidRPr="00983AB8" w:rsidRDefault="00CD62FB" w:rsidP="00CD62FB">
                    <w:pPr>
                      <w:spacing w:before="240"/>
                      <w:rPr>
                        <w:rFonts w:ascii="Arial" w:hAnsi="Arial" w:cs="Arial"/>
                        <w:b/>
                        <w:color w:val="FFFFFF" w:themeColor="background1"/>
                        <w:sz w:val="18"/>
                        <w:szCs w:val="18"/>
                      </w:rPr>
                    </w:pPr>
                  </w:p>
                </w:txbxContent>
              </v:textbox>
            </v:shape>
          </w:pict>
        </mc:Fallback>
      </mc:AlternateContent>
    </w:r>
    <w:r w:rsidRPr="00CD62FB">
      <w:rPr>
        <w:noProof/>
      </w:rPr>
      <mc:AlternateContent>
        <mc:Choice Requires="wps">
          <w:drawing>
            <wp:anchor distT="0" distB="0" distL="114300" distR="114300" simplePos="0" relativeHeight="251656704" behindDoc="0" locked="0" layoutInCell="1" allowOverlap="1" wp14:anchorId="757E61B2" wp14:editId="0C76E0A7">
              <wp:simplePos x="0" y="0"/>
              <wp:positionH relativeFrom="column">
                <wp:posOffset>5095875</wp:posOffset>
              </wp:positionH>
              <wp:positionV relativeFrom="paragraph">
                <wp:posOffset>-447675</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21E3FE2" w14:textId="77777777" w:rsidR="00CD62FB" w:rsidRPr="00CD62FB" w:rsidRDefault="00CD62FB" w:rsidP="00CD62FB">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E61B2" id="_x0000_s1027" type="#_x0000_t202" style="position:absolute;margin-left:401.25pt;margin-top:-35.25pt;width:111.7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" fillcolor="#fdde00" stroked="f">
              <v:textbox>
                <w:txbxContent>
                  <w:p w14:paraId="221E3FE2" w14:textId="77777777" w:rsidR="00CD62FB" w:rsidRPr="00CD62FB" w:rsidRDefault="00CD62FB" w:rsidP="00CD62FB">
                    <w:pPr>
                      <w:spacing w:before="240"/>
                      <w:rPr>
                        <w:rFonts w:ascii="Arial" w:hAnsi="Arial" w:cs="Arial"/>
                        <w:b/>
                        <w:color w:val="FDDE00"/>
                        <w:sz w:val="18"/>
                        <w:szCs w:val="18"/>
                      </w:rPr>
                    </w:pPr>
                  </w:p>
                </w:txbxContent>
              </v:textbox>
            </v:shape>
          </w:pict>
        </mc:Fallback>
      </mc:AlternateContent>
    </w:r>
    <w:r w:rsidRPr="00CD62FB">
      <w:rPr>
        <w:noProof/>
      </w:rPr>
      <mc:AlternateContent>
        <mc:Choice Requires="wps">
          <w:drawing>
            <wp:anchor distT="0" distB="0" distL="114300" distR="114300" simplePos="0" relativeHeight="251654656" behindDoc="0" locked="0" layoutInCell="1" allowOverlap="1" wp14:anchorId="47952B3A" wp14:editId="40A831A1">
              <wp:simplePos x="0" y="0"/>
              <wp:positionH relativeFrom="column">
                <wp:posOffset>6495415</wp:posOffset>
              </wp:positionH>
              <wp:positionV relativeFrom="paragraph">
                <wp:posOffset>-447675</wp:posOffset>
              </wp:positionV>
              <wp:extent cx="2867025" cy="45720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6C461B0" w14:textId="77777777" w:rsidR="00CD62FB" w:rsidRPr="00983AB8" w:rsidRDefault="00CD62FB" w:rsidP="00CD62FB">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52B3A" id="_x0000_s1028" type="#_x0000_t202" style="position:absolute;margin-left:511.45pt;margin-top:-35.25pt;width:225.7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" fillcolor="#fdde00" stroked="f">
              <v:fill opacity="26214f"/>
              <v:textbox>
                <w:txbxContent>
                  <w:p w14:paraId="06C461B0" w14:textId="77777777" w:rsidR="00CD62FB" w:rsidRPr="00983AB8" w:rsidRDefault="00CD62FB" w:rsidP="00CD62FB">
                    <w:pPr>
                      <w:spacing w:before="240"/>
                      <w:ind w:left="1440" w:firstLine="720"/>
                      <w:rPr>
                        <w:rFonts w:ascii="Arial" w:hAnsi="Arial" w:cs="Arial"/>
                        <w:b/>
                        <w:color w:val="111111" w:themeColor="text1"/>
                        <w:sz w:val="18"/>
                        <w:szCs w:val="18"/>
                      </w:rPr>
                    </w:pPr>
                  </w:p>
                </w:txbxContent>
              </v:textbox>
            </v:shape>
          </w:pict>
        </mc:Fallback>
      </mc:AlternateContent>
    </w:r>
    <w:r w:rsidRPr="00CD62FB">
      <w:rPr>
        <w:noProof/>
      </w:rPr>
      <mc:AlternateContent>
        <mc:Choice Requires="wps">
          <w:drawing>
            <wp:anchor distT="0" distB="0" distL="114300" distR="114300" simplePos="0" relativeHeight="251650560" behindDoc="0" locked="0" layoutInCell="1" allowOverlap="1" wp14:anchorId="0F84B400" wp14:editId="70FA148D">
              <wp:simplePos x="0" y="0"/>
              <wp:positionH relativeFrom="column">
                <wp:posOffset>-676275</wp:posOffset>
              </wp:positionH>
              <wp:positionV relativeFrom="paragraph">
                <wp:posOffset>-447675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FA8C748" w14:textId="77777777" w:rsidR="00CD62FB" w:rsidRPr="00983AB8" w:rsidRDefault="00CD62FB" w:rsidP="00CD62FB">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4B400" id="_x0000_s1029" type="#_x0000_t202" style="position:absolute;margin-left:-53.25pt;margin-top:-35.25pt;width:300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AIDw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" fillcolor="#daaa00" stroked="f">
              <v:textbox>
                <w:txbxContent>
                  <w:p w14:paraId="6FA8C748" w14:textId="77777777" w:rsidR="00CD62FB" w:rsidRPr="00983AB8" w:rsidRDefault="00CD62FB" w:rsidP="00CD62FB">
                    <w:pPr>
                      <w:spacing w:before="240"/>
                      <w:ind w:firstLine="1843"/>
                      <w:rPr>
                        <w:rFonts w:ascii="Arial" w:hAnsi="Arial" w:cs="Arial"/>
                        <w:b/>
                        <w:color w:val="FFFFFF" w:themeColor="background1"/>
                        <w:sz w:val="18"/>
                        <w:szCs w:val="18"/>
                      </w:rPr>
                    </w:pPr>
                  </w:p>
                </w:txbxContent>
              </v:textbox>
            </v:shape>
          </w:pict>
        </mc:Fallback>
      </mc:AlternateContent>
    </w:r>
    <w:r w:rsidR="00304BB7">
      <w:rPr>
        <w:noProof/>
      </w:rPr>
      <mc:AlternateContent>
        <mc:Choice Requires="wps">
          <w:drawing>
            <wp:anchor distT="0" distB="0" distL="114300" distR="114300" simplePos="0" relativeHeight="251661824" behindDoc="0" locked="0" layoutInCell="1" allowOverlap="1" wp14:anchorId="44F35A09" wp14:editId="46D1EC00">
              <wp:simplePos x="0" y="0"/>
              <wp:positionH relativeFrom="column">
                <wp:posOffset>-35560</wp:posOffset>
              </wp:positionH>
              <wp:positionV relativeFrom="paragraph">
                <wp:posOffset>444405</wp:posOffset>
              </wp:positionV>
              <wp:extent cx="8758154" cy="0"/>
              <wp:effectExtent l="0" t="19050" r="5080" b="19050"/>
              <wp:wrapNone/>
              <wp:docPr id="2" name="Straight Connector 2"/>
              <wp:cNvGraphicFramePr/>
              <a:graphic xmlns:a="http://schemas.openxmlformats.org/drawingml/2006/main">
                <a:graphicData uri="http://schemas.microsoft.com/office/word/2010/wordprocessingShape">
                  <wps:wsp>
                    <wps:cNvCnPr/>
                    <wps:spPr>
                      <a:xfrm>
                        <a:off x="0" y="0"/>
                        <a:ext cx="8758154"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D6C1B"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8pt,35pt" to="68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" strokecolor="white [3212]" strokeweight="2.25pt"/>
          </w:pict>
        </mc:Fallback>
      </mc:AlternateContent>
    </w:r>
    <w:r w:rsidR="003815CB">
      <w:rPr>
        <w:noProof/>
      </w:rPr>
      <w:pict w14:anchorId="7E57A8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0" o:spid="_x0000_s1027" type="#_x0000_t136" style="position:absolute;margin-left:0;margin-top:0;width:577.35pt;height:82.45pt;rotation:315;z-index:-251654144;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39266" w14:textId="77777777" w:rsidR="00B13605" w:rsidRDefault="003815CB">
    <w:pPr>
      <w:pStyle w:val="Header"/>
    </w:pPr>
    <w:r>
      <w:rPr>
        <w:noProof/>
      </w:rPr>
      <w:pict w14:anchorId="182EE4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48" o:spid="_x0000_s1025" type="#_x0000_t136" style="position:absolute;margin-left:0;margin-top:0;width:577.35pt;height:82.45pt;rotation:315;z-index:-25165824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r w:rsidR="00B13605">
      <w:rPr>
        <w:noProof/>
      </w:rPr>
      <w:drawing>
        <wp:inline distT="0" distB="0" distL="0" distR="0" wp14:anchorId="59FC1535" wp14:editId="36C68665">
          <wp:extent cx="8686800" cy="813435"/>
          <wp:effectExtent l="0" t="0" r="0" b="571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GROUP_Landscape_CoverPage_Style1.emf"/>
                  <pic:cNvPicPr/>
                </pic:nvPicPr>
                <pic:blipFill>
                  <a:blip r:embed="rId1">
                    <a:extLst>
                      <a:ext uri="{28A0092B-C50C-407E-A947-70E740481C1C}">
                        <a14:useLocalDpi xmlns:a14="http://schemas.microsoft.com/office/drawing/2010/main" val="0"/>
                      </a:ext>
                    </a:extLst>
                  </a:blip>
                  <a:stretch>
                    <a:fillRect/>
                  </a:stretch>
                </pic:blipFill>
                <pic:spPr>
                  <a:xfrm>
                    <a:off x="0" y="0"/>
                    <a:ext cx="8686800" cy="81343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3240" w14:textId="77777777" w:rsidR="0045173F" w:rsidRDefault="003815CB">
    <w:pPr>
      <w:pStyle w:val="Header"/>
    </w:pPr>
    <w:r>
      <w:rPr>
        <w:noProof/>
      </w:rPr>
      <w:pict w14:anchorId="29EA0F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5" o:spid="_x0000_s1032" type="#_x0000_t136" style="position:absolute;margin-left:0;margin-top:0;width:577.35pt;height:82.45pt;rotation:315;z-index:-251643904;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F56DA" w14:textId="77777777" w:rsidR="008771E9" w:rsidRDefault="003815CB">
    <w:pPr>
      <w:pStyle w:val="Header"/>
    </w:pPr>
    <w:r>
      <w:rPr>
        <w:noProof/>
      </w:rPr>
      <w:pict w14:anchorId="135780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6" o:spid="_x0000_s1033" type="#_x0000_t136" style="position:absolute;margin-left:0;margin-top:0;width:577.35pt;height:82.45pt;rotation:315;z-index:-251641856;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D0836" w14:textId="77777777" w:rsidR="0045173F" w:rsidRDefault="003815CB">
    <w:pPr>
      <w:pStyle w:val="Header"/>
    </w:pPr>
    <w:r>
      <w:rPr>
        <w:noProof/>
      </w:rPr>
      <w:pict w14:anchorId="1EF563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4" o:spid="_x0000_s1031" type="#_x0000_t136" style="position:absolute;margin-left:0;margin-top:0;width:577.35pt;height:82.45pt;rotation:315;z-index:-25164595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BE398" w14:textId="77777777" w:rsidR="0045173F" w:rsidRDefault="003815CB">
    <w:pPr>
      <w:pStyle w:val="Header"/>
    </w:pPr>
    <w:r>
      <w:rPr>
        <w:noProof/>
      </w:rPr>
      <w:pict w14:anchorId="46F28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8" o:spid="_x0000_s1035" type="#_x0000_t136" style="position:absolute;margin-left:0;margin-top:0;width:577.35pt;height:82.45pt;rotation:315;z-index:-25163776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7738" w14:textId="77777777" w:rsidR="00EE707B" w:rsidRDefault="00A21B36" w:rsidP="007A7857">
    <w:pPr>
      <w:pStyle w:val="Header"/>
      <w:jc w:val="right"/>
      <w:rPr>
        <w:i/>
      </w:rPr>
    </w:pPr>
    <w:r w:rsidRPr="00A21B36">
      <w:rPr>
        <w:i/>
        <w:noProof/>
      </w:rPr>
      <mc:AlternateContent>
        <mc:Choice Requires="wps">
          <w:drawing>
            <wp:anchor distT="0" distB="0" distL="114300" distR="114300" simplePos="0" relativeHeight="251662848" behindDoc="0" locked="0" layoutInCell="1" allowOverlap="1" wp14:anchorId="62108B62" wp14:editId="2FC0128F">
              <wp:simplePos x="0" y="0"/>
              <wp:positionH relativeFrom="column">
                <wp:posOffset>-676275</wp:posOffset>
              </wp:positionH>
              <wp:positionV relativeFrom="paragraph">
                <wp:posOffset>-447675</wp:posOffset>
              </wp:positionV>
              <wp:extent cx="3810000" cy="457200"/>
              <wp:effectExtent l="0" t="0" r="0" b="0"/>
              <wp:wrapNone/>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7AC18E1" w14:textId="77777777" w:rsidR="00A21B36" w:rsidRPr="00983AB8" w:rsidRDefault="00A21B36" w:rsidP="00A21B36">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108B62" id="_x0000_t202" coordsize="21600,21600" o:spt="202" path="m,l,21600r21600,l21600,xe">
              <v:stroke joinstyle="miter"/>
              <v:path gradientshapeok="t" o:connecttype="rect"/>
            </v:shapetype>
            <v:shape id="_x0000_s1030" type="#_x0000_t202" style="position:absolute;left:0;text-align:left;margin-left:-53.25pt;margin-top:-35.25pt;width:300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qmDw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" fillcolor="#daaa00" stroked="f">
              <v:textbox>
                <w:txbxContent>
                  <w:p w14:paraId="37AC18E1" w14:textId="77777777" w:rsidR="00A21B36" w:rsidRPr="00983AB8" w:rsidRDefault="00A21B36" w:rsidP="00A21B36">
                    <w:pPr>
                      <w:spacing w:before="240"/>
                      <w:ind w:firstLine="1843"/>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63872" behindDoc="0" locked="0" layoutInCell="1" allowOverlap="1" wp14:anchorId="7694B743" wp14:editId="424771D6">
              <wp:simplePos x="0" y="0"/>
              <wp:positionH relativeFrom="column">
                <wp:posOffset>3133725</wp:posOffset>
              </wp:positionH>
              <wp:positionV relativeFrom="paragraph">
                <wp:posOffset>-447675</wp:posOffset>
              </wp:positionV>
              <wp:extent cx="1990725" cy="457200"/>
              <wp:effectExtent l="0" t="0" r="9525" b="0"/>
              <wp:wrapNone/>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0846347" w14:textId="77777777" w:rsidR="00A21B36" w:rsidRPr="00983AB8" w:rsidRDefault="00A21B36" w:rsidP="00A21B36">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4B743" id="_x0000_s1031" type="#_x0000_t202" style="position:absolute;left:0;text-align:left;margin-left:246.75pt;margin-top:-35.25pt;width:156.75pt;height:3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" fillcolor="#e3b623" stroked="f">
              <v:fill opacity="55512f"/>
              <v:textbox>
                <w:txbxContent>
                  <w:p w14:paraId="10846347" w14:textId="77777777" w:rsidR="00A21B36" w:rsidRPr="00983AB8" w:rsidRDefault="00A21B36" w:rsidP="00A21B36">
                    <w:pPr>
                      <w:spacing w:before="240"/>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64896" behindDoc="0" locked="0" layoutInCell="1" allowOverlap="1" wp14:anchorId="49E6F92E" wp14:editId="3CF23CC4">
              <wp:simplePos x="0" y="0"/>
              <wp:positionH relativeFrom="column">
                <wp:posOffset>6496050</wp:posOffset>
              </wp:positionH>
              <wp:positionV relativeFrom="paragraph">
                <wp:posOffset>-447675</wp:posOffset>
              </wp:positionV>
              <wp:extent cx="2867025" cy="457200"/>
              <wp:effectExtent l="0" t="0" r="9525" b="0"/>
              <wp:wrapNone/>
              <wp:docPr id="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7BA41D50" w14:textId="77777777" w:rsidR="00A21B36" w:rsidRPr="00983AB8" w:rsidRDefault="00A21B36" w:rsidP="00A21B36">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6F92E" id="_x0000_s1032" type="#_x0000_t202" style="position:absolute;left:0;text-align:left;margin-left:511.5pt;margin-top:-35.25pt;width:225.75pt;height:3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" fillcolor="#fdde00" stroked="f">
              <v:fill opacity="26214f"/>
              <v:textbox>
                <w:txbxContent>
                  <w:p w14:paraId="7BA41D50" w14:textId="77777777" w:rsidR="00A21B36" w:rsidRPr="00983AB8" w:rsidRDefault="00A21B36" w:rsidP="00A21B36">
                    <w:pPr>
                      <w:spacing w:before="240"/>
                      <w:ind w:left="1440" w:firstLine="720"/>
                      <w:rPr>
                        <w:rFonts w:ascii="Arial" w:hAnsi="Arial" w:cs="Arial"/>
                        <w:b/>
                        <w:color w:val="111111" w:themeColor="text1"/>
                        <w:sz w:val="18"/>
                        <w:szCs w:val="18"/>
                      </w:rPr>
                    </w:pPr>
                  </w:p>
                </w:txbxContent>
              </v:textbox>
            </v:shape>
          </w:pict>
        </mc:Fallback>
      </mc:AlternateContent>
    </w:r>
    <w:r w:rsidRPr="00A21B36">
      <w:rPr>
        <w:i/>
        <w:noProof/>
      </w:rPr>
      <mc:AlternateContent>
        <mc:Choice Requires="wps">
          <w:drawing>
            <wp:anchor distT="0" distB="0" distL="114300" distR="114300" simplePos="0" relativeHeight="251665920" behindDoc="0" locked="0" layoutInCell="1" allowOverlap="1" wp14:anchorId="341209FD" wp14:editId="33160022">
              <wp:simplePos x="0" y="0"/>
              <wp:positionH relativeFrom="column">
                <wp:posOffset>5095875</wp:posOffset>
              </wp:positionH>
              <wp:positionV relativeFrom="paragraph">
                <wp:posOffset>-447675</wp:posOffset>
              </wp:positionV>
              <wp:extent cx="1419225" cy="457200"/>
              <wp:effectExtent l="0" t="0" r="9525" b="0"/>
              <wp:wrapNone/>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7E01D2F" w14:textId="77777777" w:rsidR="00A21B36" w:rsidRPr="00CD62FB" w:rsidRDefault="00A21B36" w:rsidP="00A21B36">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209FD" id="_x0000_s1033" type="#_x0000_t202" style="position:absolute;left:0;text-align:left;margin-left:401.25pt;margin-top:-35.25pt;width:111.75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" fillcolor="#fdde00" stroked="f">
              <v:textbox>
                <w:txbxContent>
                  <w:p w14:paraId="07E01D2F" w14:textId="77777777" w:rsidR="00A21B36" w:rsidRPr="00CD62FB" w:rsidRDefault="00A21B36" w:rsidP="00A21B36">
                    <w:pPr>
                      <w:spacing w:before="240"/>
                      <w:rPr>
                        <w:rFonts w:ascii="Arial" w:hAnsi="Arial" w:cs="Arial"/>
                        <w:b/>
                        <w:color w:val="FDDE00"/>
                        <w:sz w:val="18"/>
                        <w:szCs w:val="18"/>
                      </w:rPr>
                    </w:pPr>
                  </w:p>
                </w:txbxContent>
              </v:textbox>
            </v:shape>
          </w:pict>
        </mc:Fallback>
      </mc:AlternateContent>
    </w:r>
    <w:r w:rsidR="003815CB">
      <w:rPr>
        <w:noProof/>
      </w:rPr>
      <w:pict w14:anchorId="6E0FEE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9" o:spid="_x0000_s1036" type="#_x0000_t136" style="position:absolute;left:0;text-align:left;margin-left:0;margin-top:0;width:577.35pt;height:82.45pt;rotation:315;z-index:-25163571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p w14:paraId="01DF6D93" w14:textId="77777777" w:rsidR="00552F21" w:rsidRDefault="00552F21" w:rsidP="007A7857">
    <w:pPr>
      <w:pStyle w:val="Header"/>
      <w:jc w:val="right"/>
      <w:rPr>
        <w:i/>
      </w:rPr>
    </w:pPr>
  </w:p>
  <w:p w14:paraId="737B45CA" w14:textId="77777777" w:rsidR="00552F21" w:rsidRPr="00552F21" w:rsidRDefault="00552F21" w:rsidP="007A7857">
    <w:pPr>
      <w:pStyle w:val="Header"/>
      <w:jc w:val="right"/>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C8D57" w14:textId="77777777" w:rsidR="0045173F" w:rsidRDefault="003815CB">
    <w:pPr>
      <w:pStyle w:val="Header"/>
    </w:pPr>
    <w:r>
      <w:rPr>
        <w:noProof/>
      </w:rPr>
      <w:pict w14:anchorId="309BB3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7" o:spid="_x0000_s1034" type="#_x0000_t136" style="position:absolute;margin-left:0;margin-top:0;width:577.35pt;height:82.45pt;rotation:315;z-index:-251639808;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D562A0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AE2CB9"/>
    <w:multiLevelType w:val="hybridMultilevel"/>
    <w:tmpl w:val="F61C51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36E34F8"/>
    <w:multiLevelType w:val="hybridMultilevel"/>
    <w:tmpl w:val="5CBCF80A"/>
    <w:lvl w:ilvl="0" w:tplc="3FD416FA">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D1C2A92"/>
    <w:multiLevelType w:val="hybridMultilevel"/>
    <w:tmpl w:val="D2AE1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F40960"/>
    <w:multiLevelType w:val="hybridMultilevel"/>
    <w:tmpl w:val="D5FCA92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33E577B"/>
    <w:multiLevelType w:val="hybridMultilevel"/>
    <w:tmpl w:val="9C7475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D2542B"/>
    <w:multiLevelType w:val="hybridMultilevel"/>
    <w:tmpl w:val="E5AECEAA"/>
    <w:lvl w:ilvl="0" w:tplc="D11E1308">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AD97C49"/>
    <w:multiLevelType w:val="multilevel"/>
    <w:tmpl w:val="8B805A02"/>
    <w:numStyleLink w:val="List-Footnotes"/>
  </w:abstractNum>
  <w:abstractNum w:abstractNumId="11" w15:restartNumberingAfterBreak="0">
    <w:nsid w:val="2B0D39EA"/>
    <w:multiLevelType w:val="hybridMultilevel"/>
    <w:tmpl w:val="F8186B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2ED78CF"/>
    <w:multiLevelType w:val="hybridMultilevel"/>
    <w:tmpl w:val="DFA09C4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46544DF"/>
    <w:multiLevelType w:val="hybridMultilevel"/>
    <w:tmpl w:val="BE60FA62"/>
    <w:lvl w:ilvl="0" w:tplc="05087F3A">
      <w:start w:val="1"/>
      <w:numFmt w:val="bullet"/>
      <w:pStyle w:val="Bullets-ThirdLevel"/>
      <w:lvlText w:val=""/>
      <w:lvlJc w:val="left"/>
      <w:pPr>
        <w:ind w:left="144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7101980"/>
    <w:multiLevelType w:val="multilevel"/>
    <w:tmpl w:val="AA1A41B8"/>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BED0DA5"/>
    <w:multiLevelType w:val="hybridMultilevel"/>
    <w:tmpl w:val="617082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themeColor="text1" w:themeTint="A6"/>
        <w:sz w:val="20"/>
      </w:rPr>
    </w:lvl>
    <w:lvl w:ilvl="1">
      <w:start w:val="1"/>
      <w:numFmt w:val="lowerRoman"/>
      <w:pStyle w:val="List2"/>
      <w:lvlText w:val="%2."/>
      <w:lvlJc w:val="left"/>
      <w:pPr>
        <w:ind w:left="1656" w:hanging="576"/>
      </w:pPr>
      <w:rPr>
        <w:rFonts w:ascii="Calibri" w:hAnsi="Calibri" w:hint="default"/>
        <w:b w:val="0"/>
        <w:i w:val="0"/>
        <w:color w:val="646464" w:themeColor="text1" w:themeTint="A6"/>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1"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71144B12"/>
    <w:multiLevelType w:val="hybridMultilevel"/>
    <w:tmpl w:val="642C66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51923B7"/>
    <w:multiLevelType w:val="hybridMultilevel"/>
    <w:tmpl w:val="B4F005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65860541">
    <w:abstractNumId w:val="20"/>
  </w:num>
  <w:num w:numId="2" w16cid:durableId="838351819">
    <w:abstractNumId w:val="1"/>
  </w:num>
  <w:num w:numId="3" w16cid:durableId="1169828357">
    <w:abstractNumId w:val="3"/>
  </w:num>
  <w:num w:numId="4" w16cid:durableId="1113668644">
    <w:abstractNumId w:val="9"/>
  </w:num>
  <w:num w:numId="5" w16cid:durableId="825972533">
    <w:abstractNumId w:val="21"/>
  </w:num>
  <w:num w:numId="6" w16cid:durableId="6062745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6575306">
    <w:abstractNumId w:val="22"/>
  </w:num>
  <w:num w:numId="8" w16cid:durableId="248195620">
    <w:abstractNumId w:val="0"/>
  </w:num>
  <w:num w:numId="9" w16cid:durableId="329707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025329">
    <w:abstractNumId w:val="15"/>
  </w:num>
  <w:num w:numId="11" w16cid:durableId="79568410">
    <w:abstractNumId w:val="16"/>
  </w:num>
  <w:num w:numId="12" w16cid:durableId="633409444">
    <w:abstractNumId w:val="19"/>
  </w:num>
  <w:num w:numId="13" w16cid:durableId="20837894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5963431">
    <w:abstractNumId w:val="4"/>
  </w:num>
  <w:num w:numId="15" w16cid:durableId="2086027176">
    <w:abstractNumId w:val="17"/>
  </w:num>
  <w:num w:numId="16" w16cid:durableId="399986843">
    <w:abstractNumId w:val="10"/>
  </w:num>
  <w:num w:numId="17" w16cid:durableId="124659593">
    <w:abstractNumId w:val="5"/>
  </w:num>
  <w:num w:numId="18" w16cid:durableId="1243953587">
    <w:abstractNumId w:val="14"/>
  </w:num>
  <w:num w:numId="19" w16cid:durableId="1146630297">
    <w:abstractNumId w:val="13"/>
  </w:num>
  <w:num w:numId="20" w16cid:durableId="1136068157">
    <w:abstractNumId w:val="8"/>
  </w:num>
  <w:num w:numId="21" w16cid:durableId="546724665">
    <w:abstractNumId w:val="24"/>
  </w:num>
  <w:num w:numId="22" w16cid:durableId="1365329687">
    <w:abstractNumId w:val="2"/>
  </w:num>
  <w:num w:numId="23" w16cid:durableId="925462197">
    <w:abstractNumId w:val="23"/>
  </w:num>
  <w:num w:numId="24" w16cid:durableId="450516028">
    <w:abstractNumId w:val="18"/>
  </w:num>
  <w:num w:numId="25" w16cid:durableId="993605955">
    <w:abstractNumId w:val="7"/>
  </w:num>
  <w:num w:numId="26" w16cid:durableId="1693339549">
    <w:abstractNumId w:val="6"/>
  </w:num>
  <w:num w:numId="27" w16cid:durableId="198788371">
    <w:abstractNumId w:val="11"/>
  </w:num>
  <w:num w:numId="28" w16cid:durableId="20954066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A6"/>
    <w:rsid w:val="000005F2"/>
    <w:rsid w:val="000014D5"/>
    <w:rsid w:val="00001CE1"/>
    <w:rsid w:val="00011384"/>
    <w:rsid w:val="000148E1"/>
    <w:rsid w:val="00014EF6"/>
    <w:rsid w:val="00015CEB"/>
    <w:rsid w:val="00016DCC"/>
    <w:rsid w:val="000232FD"/>
    <w:rsid w:val="0002681F"/>
    <w:rsid w:val="00034F1B"/>
    <w:rsid w:val="00035E64"/>
    <w:rsid w:val="00044B84"/>
    <w:rsid w:val="00052192"/>
    <w:rsid w:val="00081E2B"/>
    <w:rsid w:val="00082E13"/>
    <w:rsid w:val="000855FA"/>
    <w:rsid w:val="000A137A"/>
    <w:rsid w:val="000C0ED8"/>
    <w:rsid w:val="000E5E51"/>
    <w:rsid w:val="00101AC2"/>
    <w:rsid w:val="00106BB4"/>
    <w:rsid w:val="00115BB9"/>
    <w:rsid w:val="00120C6E"/>
    <w:rsid w:val="0012651F"/>
    <w:rsid w:val="00127773"/>
    <w:rsid w:val="00170CE0"/>
    <w:rsid w:val="00174DAD"/>
    <w:rsid w:val="00182A98"/>
    <w:rsid w:val="00183DCF"/>
    <w:rsid w:val="00191E11"/>
    <w:rsid w:val="001C08C4"/>
    <w:rsid w:val="001C13E0"/>
    <w:rsid w:val="001C53B4"/>
    <w:rsid w:val="001D4FB6"/>
    <w:rsid w:val="001D5B60"/>
    <w:rsid w:val="001F7379"/>
    <w:rsid w:val="00202ABB"/>
    <w:rsid w:val="0020531A"/>
    <w:rsid w:val="00205880"/>
    <w:rsid w:val="00217584"/>
    <w:rsid w:val="002301D1"/>
    <w:rsid w:val="002424C3"/>
    <w:rsid w:val="00245F75"/>
    <w:rsid w:val="00251940"/>
    <w:rsid w:val="00255500"/>
    <w:rsid w:val="002574FE"/>
    <w:rsid w:val="00260DB0"/>
    <w:rsid w:val="002B3895"/>
    <w:rsid w:val="002B4856"/>
    <w:rsid w:val="002C521F"/>
    <w:rsid w:val="002C5377"/>
    <w:rsid w:val="002C777C"/>
    <w:rsid w:val="002D4574"/>
    <w:rsid w:val="002F5A13"/>
    <w:rsid w:val="002F629B"/>
    <w:rsid w:val="00304BB7"/>
    <w:rsid w:val="0031018A"/>
    <w:rsid w:val="0031064A"/>
    <w:rsid w:val="003135E3"/>
    <w:rsid w:val="003263C3"/>
    <w:rsid w:val="003279DE"/>
    <w:rsid w:val="00327E17"/>
    <w:rsid w:val="00332E86"/>
    <w:rsid w:val="003504C5"/>
    <w:rsid w:val="00352E01"/>
    <w:rsid w:val="0035769E"/>
    <w:rsid w:val="00376B95"/>
    <w:rsid w:val="003815CB"/>
    <w:rsid w:val="00383BF3"/>
    <w:rsid w:val="00385B9D"/>
    <w:rsid w:val="00390862"/>
    <w:rsid w:val="003930DB"/>
    <w:rsid w:val="003A0A33"/>
    <w:rsid w:val="003A787A"/>
    <w:rsid w:val="003B7C74"/>
    <w:rsid w:val="003D5984"/>
    <w:rsid w:val="003E7975"/>
    <w:rsid w:val="004002A3"/>
    <w:rsid w:val="00405F99"/>
    <w:rsid w:val="00412E07"/>
    <w:rsid w:val="004274F3"/>
    <w:rsid w:val="00430B98"/>
    <w:rsid w:val="00432046"/>
    <w:rsid w:val="00443CA2"/>
    <w:rsid w:val="004477BB"/>
    <w:rsid w:val="0045173F"/>
    <w:rsid w:val="00461235"/>
    <w:rsid w:val="00466F4A"/>
    <w:rsid w:val="00474496"/>
    <w:rsid w:val="00480D28"/>
    <w:rsid w:val="00481FD0"/>
    <w:rsid w:val="004823A4"/>
    <w:rsid w:val="00482D34"/>
    <w:rsid w:val="00484375"/>
    <w:rsid w:val="0049125C"/>
    <w:rsid w:val="004A748C"/>
    <w:rsid w:val="004B3B12"/>
    <w:rsid w:val="004C6296"/>
    <w:rsid w:val="004D0358"/>
    <w:rsid w:val="004D466A"/>
    <w:rsid w:val="004D6CEE"/>
    <w:rsid w:val="004F0A75"/>
    <w:rsid w:val="004F21D4"/>
    <w:rsid w:val="0050763B"/>
    <w:rsid w:val="00507710"/>
    <w:rsid w:val="005106FB"/>
    <w:rsid w:val="00515F21"/>
    <w:rsid w:val="005164DD"/>
    <w:rsid w:val="00520BEF"/>
    <w:rsid w:val="0052643B"/>
    <w:rsid w:val="005320A8"/>
    <w:rsid w:val="00532EC8"/>
    <w:rsid w:val="005429E6"/>
    <w:rsid w:val="00550F8D"/>
    <w:rsid w:val="00552B36"/>
    <w:rsid w:val="00552F21"/>
    <w:rsid w:val="00562855"/>
    <w:rsid w:val="00564D66"/>
    <w:rsid w:val="00570802"/>
    <w:rsid w:val="005725A1"/>
    <w:rsid w:val="00574CFB"/>
    <w:rsid w:val="00575741"/>
    <w:rsid w:val="00591FCD"/>
    <w:rsid w:val="005A18A6"/>
    <w:rsid w:val="005B0C03"/>
    <w:rsid w:val="005B0DF3"/>
    <w:rsid w:val="005C0556"/>
    <w:rsid w:val="005C0FC3"/>
    <w:rsid w:val="005E4F34"/>
    <w:rsid w:val="005F2894"/>
    <w:rsid w:val="005F5049"/>
    <w:rsid w:val="00621453"/>
    <w:rsid w:val="00622981"/>
    <w:rsid w:val="0062449B"/>
    <w:rsid w:val="00632750"/>
    <w:rsid w:val="00637A37"/>
    <w:rsid w:val="00644DAF"/>
    <w:rsid w:val="006522F1"/>
    <w:rsid w:val="00657A3C"/>
    <w:rsid w:val="0066670A"/>
    <w:rsid w:val="00673089"/>
    <w:rsid w:val="0068072A"/>
    <w:rsid w:val="0068758C"/>
    <w:rsid w:val="0069189D"/>
    <w:rsid w:val="00691F94"/>
    <w:rsid w:val="00694689"/>
    <w:rsid w:val="006A22E9"/>
    <w:rsid w:val="006B1831"/>
    <w:rsid w:val="006B556E"/>
    <w:rsid w:val="006B7F59"/>
    <w:rsid w:val="006C3FA4"/>
    <w:rsid w:val="006C67CA"/>
    <w:rsid w:val="006C6A5A"/>
    <w:rsid w:val="006F703C"/>
    <w:rsid w:val="00705ED7"/>
    <w:rsid w:val="007132AC"/>
    <w:rsid w:val="0071798E"/>
    <w:rsid w:val="0073239F"/>
    <w:rsid w:val="0073343B"/>
    <w:rsid w:val="00740F2A"/>
    <w:rsid w:val="007432A6"/>
    <w:rsid w:val="007438D9"/>
    <w:rsid w:val="00750C47"/>
    <w:rsid w:val="00757361"/>
    <w:rsid w:val="00763D54"/>
    <w:rsid w:val="00764D5E"/>
    <w:rsid w:val="0077031F"/>
    <w:rsid w:val="0077558B"/>
    <w:rsid w:val="007812AF"/>
    <w:rsid w:val="0078179A"/>
    <w:rsid w:val="007845B8"/>
    <w:rsid w:val="007855DE"/>
    <w:rsid w:val="0079268E"/>
    <w:rsid w:val="007A6EB7"/>
    <w:rsid w:val="007A7857"/>
    <w:rsid w:val="007C0D88"/>
    <w:rsid w:val="007C361C"/>
    <w:rsid w:val="007E6ECF"/>
    <w:rsid w:val="007F11B0"/>
    <w:rsid w:val="007F5607"/>
    <w:rsid w:val="0081619D"/>
    <w:rsid w:val="008170E4"/>
    <w:rsid w:val="0083069B"/>
    <w:rsid w:val="00833C37"/>
    <w:rsid w:val="008364E8"/>
    <w:rsid w:val="00837B15"/>
    <w:rsid w:val="00845AD9"/>
    <w:rsid w:val="0085354D"/>
    <w:rsid w:val="00870465"/>
    <w:rsid w:val="008771E9"/>
    <w:rsid w:val="00892E17"/>
    <w:rsid w:val="00893E24"/>
    <w:rsid w:val="008B1DE6"/>
    <w:rsid w:val="008B3BDB"/>
    <w:rsid w:val="008B43B1"/>
    <w:rsid w:val="008B57B1"/>
    <w:rsid w:val="008B5806"/>
    <w:rsid w:val="008C2386"/>
    <w:rsid w:val="008D786B"/>
    <w:rsid w:val="008D797B"/>
    <w:rsid w:val="008D7A86"/>
    <w:rsid w:val="008E0A3F"/>
    <w:rsid w:val="008E6754"/>
    <w:rsid w:val="008E7E2B"/>
    <w:rsid w:val="008F3FFE"/>
    <w:rsid w:val="009020DD"/>
    <w:rsid w:val="00911534"/>
    <w:rsid w:val="00915F2B"/>
    <w:rsid w:val="00927C24"/>
    <w:rsid w:val="0093046E"/>
    <w:rsid w:val="00932167"/>
    <w:rsid w:val="00942C25"/>
    <w:rsid w:val="00950770"/>
    <w:rsid w:val="0095206A"/>
    <w:rsid w:val="00953CF7"/>
    <w:rsid w:val="0096091E"/>
    <w:rsid w:val="00964B59"/>
    <w:rsid w:val="00975759"/>
    <w:rsid w:val="00977AFD"/>
    <w:rsid w:val="00985D5F"/>
    <w:rsid w:val="009A4CE5"/>
    <w:rsid w:val="009B0CA5"/>
    <w:rsid w:val="009B2019"/>
    <w:rsid w:val="009C12AD"/>
    <w:rsid w:val="009C66BC"/>
    <w:rsid w:val="009C7592"/>
    <w:rsid w:val="009D1363"/>
    <w:rsid w:val="009D5BA9"/>
    <w:rsid w:val="009D6A42"/>
    <w:rsid w:val="009E041D"/>
    <w:rsid w:val="009E5CCC"/>
    <w:rsid w:val="009F2A00"/>
    <w:rsid w:val="009F2A67"/>
    <w:rsid w:val="00A034F4"/>
    <w:rsid w:val="00A154AE"/>
    <w:rsid w:val="00A21B36"/>
    <w:rsid w:val="00A315B8"/>
    <w:rsid w:val="00A412E5"/>
    <w:rsid w:val="00A42651"/>
    <w:rsid w:val="00A4311E"/>
    <w:rsid w:val="00A43B47"/>
    <w:rsid w:val="00A512C4"/>
    <w:rsid w:val="00A61AF5"/>
    <w:rsid w:val="00A65FA5"/>
    <w:rsid w:val="00A74C82"/>
    <w:rsid w:val="00A82B78"/>
    <w:rsid w:val="00A935F0"/>
    <w:rsid w:val="00AA5BD2"/>
    <w:rsid w:val="00AA6D61"/>
    <w:rsid w:val="00AB26B6"/>
    <w:rsid w:val="00AD47FE"/>
    <w:rsid w:val="00AD588F"/>
    <w:rsid w:val="00AE7BEC"/>
    <w:rsid w:val="00AF2DBB"/>
    <w:rsid w:val="00AF3DE5"/>
    <w:rsid w:val="00B016D9"/>
    <w:rsid w:val="00B0382F"/>
    <w:rsid w:val="00B10784"/>
    <w:rsid w:val="00B13605"/>
    <w:rsid w:val="00B155D6"/>
    <w:rsid w:val="00B204C9"/>
    <w:rsid w:val="00B32C8A"/>
    <w:rsid w:val="00B34EDF"/>
    <w:rsid w:val="00B43A79"/>
    <w:rsid w:val="00B51BF5"/>
    <w:rsid w:val="00B543DD"/>
    <w:rsid w:val="00B57106"/>
    <w:rsid w:val="00B61C55"/>
    <w:rsid w:val="00B62E9A"/>
    <w:rsid w:val="00B62F14"/>
    <w:rsid w:val="00B70316"/>
    <w:rsid w:val="00B8493E"/>
    <w:rsid w:val="00B933D7"/>
    <w:rsid w:val="00B978BC"/>
    <w:rsid w:val="00BA3501"/>
    <w:rsid w:val="00BA6E90"/>
    <w:rsid w:val="00BB40FB"/>
    <w:rsid w:val="00BB5346"/>
    <w:rsid w:val="00BC2AD1"/>
    <w:rsid w:val="00BC7635"/>
    <w:rsid w:val="00BD2205"/>
    <w:rsid w:val="00BD50C5"/>
    <w:rsid w:val="00BD66E5"/>
    <w:rsid w:val="00BD71E5"/>
    <w:rsid w:val="00BE0377"/>
    <w:rsid w:val="00BF3B38"/>
    <w:rsid w:val="00C01BA0"/>
    <w:rsid w:val="00C027EB"/>
    <w:rsid w:val="00C12409"/>
    <w:rsid w:val="00C256FF"/>
    <w:rsid w:val="00C32E9E"/>
    <w:rsid w:val="00C340F6"/>
    <w:rsid w:val="00C36D53"/>
    <w:rsid w:val="00C375B5"/>
    <w:rsid w:val="00C43AA4"/>
    <w:rsid w:val="00C8020D"/>
    <w:rsid w:val="00C80B33"/>
    <w:rsid w:val="00C91CAB"/>
    <w:rsid w:val="00C97ACE"/>
    <w:rsid w:val="00CA43B8"/>
    <w:rsid w:val="00CC27DF"/>
    <w:rsid w:val="00CD62FB"/>
    <w:rsid w:val="00CE0CD5"/>
    <w:rsid w:val="00CE219A"/>
    <w:rsid w:val="00CF6C4F"/>
    <w:rsid w:val="00D20466"/>
    <w:rsid w:val="00D2792E"/>
    <w:rsid w:val="00D37A91"/>
    <w:rsid w:val="00D458D2"/>
    <w:rsid w:val="00D460A9"/>
    <w:rsid w:val="00D4626D"/>
    <w:rsid w:val="00D57681"/>
    <w:rsid w:val="00D604CD"/>
    <w:rsid w:val="00D60B4A"/>
    <w:rsid w:val="00D67A83"/>
    <w:rsid w:val="00D73838"/>
    <w:rsid w:val="00D74510"/>
    <w:rsid w:val="00D83932"/>
    <w:rsid w:val="00D93434"/>
    <w:rsid w:val="00D948C8"/>
    <w:rsid w:val="00DA15B5"/>
    <w:rsid w:val="00DA351B"/>
    <w:rsid w:val="00DA5F27"/>
    <w:rsid w:val="00DB0A7A"/>
    <w:rsid w:val="00DC23CC"/>
    <w:rsid w:val="00DC4689"/>
    <w:rsid w:val="00DE18B3"/>
    <w:rsid w:val="00DF00AC"/>
    <w:rsid w:val="00DF0917"/>
    <w:rsid w:val="00E05D84"/>
    <w:rsid w:val="00E14146"/>
    <w:rsid w:val="00E1732B"/>
    <w:rsid w:val="00E17BBA"/>
    <w:rsid w:val="00E25DB8"/>
    <w:rsid w:val="00E268F8"/>
    <w:rsid w:val="00E26FC5"/>
    <w:rsid w:val="00E3157F"/>
    <w:rsid w:val="00E32EB7"/>
    <w:rsid w:val="00E35D4F"/>
    <w:rsid w:val="00E40A1C"/>
    <w:rsid w:val="00E5178D"/>
    <w:rsid w:val="00E5341A"/>
    <w:rsid w:val="00E70F33"/>
    <w:rsid w:val="00E725D6"/>
    <w:rsid w:val="00E72E00"/>
    <w:rsid w:val="00E81693"/>
    <w:rsid w:val="00E85D58"/>
    <w:rsid w:val="00E948C7"/>
    <w:rsid w:val="00ED4C39"/>
    <w:rsid w:val="00EE4C5A"/>
    <w:rsid w:val="00EE5C09"/>
    <w:rsid w:val="00EE707B"/>
    <w:rsid w:val="00EF3F25"/>
    <w:rsid w:val="00F05526"/>
    <w:rsid w:val="00F0774B"/>
    <w:rsid w:val="00F21E02"/>
    <w:rsid w:val="00F27617"/>
    <w:rsid w:val="00F27B69"/>
    <w:rsid w:val="00F33E67"/>
    <w:rsid w:val="00F553D5"/>
    <w:rsid w:val="00F5639B"/>
    <w:rsid w:val="00F56959"/>
    <w:rsid w:val="00F621C6"/>
    <w:rsid w:val="00F71598"/>
    <w:rsid w:val="00F73E67"/>
    <w:rsid w:val="00F83856"/>
    <w:rsid w:val="00F9294E"/>
    <w:rsid w:val="00F96EF1"/>
    <w:rsid w:val="00FA5062"/>
    <w:rsid w:val="00FA580B"/>
    <w:rsid w:val="00FA689A"/>
    <w:rsid w:val="00FB07F0"/>
    <w:rsid w:val="00FB099C"/>
    <w:rsid w:val="00FB1179"/>
    <w:rsid w:val="00FB6A4D"/>
    <w:rsid w:val="00FC10C1"/>
    <w:rsid w:val="00FC74C5"/>
    <w:rsid w:val="00FC7725"/>
    <w:rsid w:val="00FC7C4F"/>
    <w:rsid w:val="00FD06CF"/>
    <w:rsid w:val="00FD5F28"/>
    <w:rsid w:val="00FD6D7D"/>
    <w:rsid w:val="00FE08AE"/>
    <w:rsid w:val="00FE34E9"/>
    <w:rsid w:val="00FF46D1"/>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5D7BC"/>
  <w15:docId w15:val="{22DBB909-6136-4BD4-BE7D-C08C59C6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1C13E0"/>
  </w:style>
  <w:style w:type="paragraph" w:styleId="Heading1">
    <w:name w:val="heading 1"/>
    <w:next w:val="Normal"/>
    <w:link w:val="Heading1Char"/>
    <w:uiPriority w:val="9"/>
    <w:qFormat/>
    <w:rsid w:val="00A412E5"/>
    <w:pPr>
      <w:spacing w:after="240" w:line="440" w:lineRule="exact"/>
      <w:outlineLvl w:val="0"/>
    </w:pPr>
    <w:rPr>
      <w:rFonts w:asciiTheme="majorHAnsi" w:hAnsiTheme="majorHAnsi" w:cstheme="majorHAnsi"/>
      <w:color w:val="808474" w:themeColor="accent6" w:themeShade="BF"/>
      <w:spacing w:val="-5"/>
      <w:sz w:val="40"/>
      <w:szCs w:val="40"/>
    </w:rPr>
  </w:style>
  <w:style w:type="paragraph" w:styleId="Heading2">
    <w:name w:val="heading 2"/>
    <w:basedOn w:val="BodyText"/>
    <w:next w:val="Normal"/>
    <w:link w:val="Heading2Char"/>
    <w:uiPriority w:val="9"/>
    <w:qFormat/>
    <w:rsid w:val="00B57106"/>
    <w:pPr>
      <w:spacing w:before="300" w:after="40" w:line="340" w:lineRule="exact"/>
      <w:outlineLvl w:val="1"/>
    </w:pPr>
    <w:rPr>
      <w:b/>
      <w:color w:val="009AA6" w:themeColor="accent1"/>
      <w:spacing w:val="-5"/>
      <w:sz w:val="32"/>
      <w:szCs w:val="32"/>
    </w:rPr>
  </w:style>
  <w:style w:type="paragraph" w:styleId="Heading3">
    <w:name w:val="heading 3"/>
    <w:next w:val="Normal"/>
    <w:link w:val="Heading3Char"/>
    <w:uiPriority w:val="9"/>
    <w:qFormat/>
    <w:rsid w:val="0045173F"/>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B57106"/>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Footer">
    <w:name w:val="footer"/>
    <w:basedOn w:val="Normal"/>
    <w:link w:val="FooterChar"/>
    <w:uiPriority w:val="99"/>
    <w:semiHidden/>
    <w:rsid w:val="00F621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8D7A86"/>
    <w:pPr>
      <w:spacing w:before="2000" w:after="80" w:line="800" w:lineRule="exact"/>
      <w:contextualSpacing/>
    </w:pPr>
    <w:rPr>
      <w:rFonts w:asciiTheme="majorHAnsi" w:hAnsiTheme="majorHAnsi" w:cstheme="majorHAnsi"/>
      <w:color w:val="0097A9"/>
      <w:spacing w:val="-10"/>
      <w:kern w:val="60"/>
      <w:sz w:val="80"/>
      <w:szCs w:val="80"/>
    </w:rPr>
  </w:style>
  <w:style w:type="character" w:customStyle="1" w:styleId="TitleCoverChar">
    <w:name w:val="Title (Cover) Char"/>
    <w:basedOn w:val="DefaultParagraphFont"/>
    <w:link w:val="TitleCover"/>
    <w:rsid w:val="008D7A86"/>
    <w:rPr>
      <w:rFonts w:asciiTheme="majorHAnsi" w:hAnsiTheme="majorHAnsi" w:cstheme="majorHAnsi"/>
      <w:color w:val="0097A9"/>
      <w:spacing w:val="-10"/>
      <w:kern w:val="60"/>
      <w:sz w:val="80"/>
      <w:szCs w:val="80"/>
    </w:rPr>
  </w:style>
  <w:style w:type="paragraph" w:customStyle="1" w:styleId="SubtitleCover">
    <w:name w:val="Subtitle (Cover)"/>
    <w:basedOn w:val="Normal"/>
    <w:autoRedefine/>
    <w:qFormat/>
    <w:rsid w:val="00A412E5"/>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A412E5"/>
    <w:pPr>
      <w:spacing w:after="0"/>
    </w:pPr>
    <w:rPr>
      <w:rFonts w:asciiTheme="majorHAnsi" w:hAnsiTheme="majorHAnsi" w:cstheme="majorHAnsi"/>
      <w:b/>
      <w:color w:val="808474" w:themeColor="accent6" w:themeShade="BF"/>
      <w:sz w:val="28"/>
      <w:szCs w:val="28"/>
    </w:rPr>
  </w:style>
  <w:style w:type="character" w:styleId="PlaceholderText">
    <w:name w:val="Placeholder Text"/>
    <w:basedOn w:val="DefaultParagraphFont"/>
    <w:uiPriority w:val="99"/>
    <w:semiHidden/>
    <w:rsid w:val="005B0C03"/>
    <w:rPr>
      <w:color w:val="808080"/>
    </w:rPr>
  </w:style>
  <w:style w:type="character" w:customStyle="1" w:styleId="Heading1Char">
    <w:name w:val="Heading 1 Char"/>
    <w:basedOn w:val="DefaultParagraphFont"/>
    <w:link w:val="Heading1"/>
    <w:uiPriority w:val="9"/>
    <w:rsid w:val="00A412E5"/>
    <w:rPr>
      <w:rFonts w:asciiTheme="majorHAnsi" w:hAnsiTheme="majorHAnsi" w:cstheme="majorHAnsi"/>
      <w:color w:val="808474" w:themeColor="accent6" w:themeShade="BF"/>
      <w:spacing w:val="-5"/>
      <w:sz w:val="40"/>
      <w:szCs w:val="40"/>
    </w:rPr>
  </w:style>
  <w:style w:type="paragraph" w:styleId="ListNumber">
    <w:name w:val="List Number"/>
    <w:basedOn w:val="Normal"/>
    <w:link w:val="ListNumberChar"/>
    <w:uiPriority w:val="99"/>
    <w:rsid w:val="0045173F"/>
    <w:pPr>
      <w:numPr>
        <w:numId w:val="10"/>
      </w:numPr>
      <w:spacing w:line="300" w:lineRule="exact"/>
    </w:pPr>
    <w:rPr>
      <w:sz w:val="20"/>
      <w:szCs w:val="20"/>
    </w:rPr>
  </w:style>
  <w:style w:type="character" w:customStyle="1" w:styleId="Heading2Char">
    <w:name w:val="Heading 2 Char"/>
    <w:basedOn w:val="DefaultParagraphFont"/>
    <w:link w:val="Heading2"/>
    <w:uiPriority w:val="9"/>
    <w:rsid w:val="00B57106"/>
    <w:rPr>
      <w:rFonts w:asciiTheme="majorHAnsi" w:hAnsiTheme="majorHAnsi" w:cstheme="majorHAnsi"/>
      <w:b/>
      <w:color w:val="009AA6" w:themeColor="accent1"/>
      <w:spacing w:val="-5"/>
      <w:sz w:val="32"/>
      <w:szCs w:val="32"/>
    </w:rPr>
  </w:style>
  <w:style w:type="paragraph" w:styleId="ListBullet">
    <w:name w:val="List Bullet"/>
    <w:basedOn w:val="Normal"/>
    <w:link w:val="ListBulletChar"/>
    <w:uiPriority w:val="99"/>
    <w:rsid w:val="0045173F"/>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F4DC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themeColor="text1" w:themeTint="A6"/>
      <w:sz w:val="20"/>
      <w:szCs w:val="20"/>
    </w:rPr>
  </w:style>
  <w:style w:type="paragraph" w:styleId="ListNumber2">
    <w:name w:val="List Number 2"/>
    <w:link w:val="ListNumber2Char"/>
    <w:uiPriority w:val="99"/>
    <w:rsid w:val="00F83856"/>
    <w:pPr>
      <w:numPr>
        <w:ilvl w:val="1"/>
        <w:numId w:val="10"/>
      </w:numPr>
    </w:pPr>
    <w:rPr>
      <w:sz w:val="20"/>
    </w:rPr>
  </w:style>
  <w:style w:type="paragraph" w:styleId="BodyText">
    <w:name w:val="Body Text"/>
    <w:basedOn w:val="Normal"/>
    <w:link w:val="BodyTextChar"/>
    <w:uiPriority w:val="99"/>
    <w:rsid w:val="0045173F"/>
    <w:pPr>
      <w:spacing w:after="140" w:line="300" w:lineRule="exact"/>
    </w:pPr>
    <w:rPr>
      <w:rFonts w:asciiTheme="majorHAnsi" w:hAnsiTheme="majorHAnsi" w:cstheme="majorHAnsi"/>
      <w:sz w:val="20"/>
      <w:szCs w:val="20"/>
    </w:rPr>
  </w:style>
  <w:style w:type="character" w:customStyle="1" w:styleId="BodyTextChar">
    <w:name w:val="Body Text Char"/>
    <w:basedOn w:val="DefaultParagraphFont"/>
    <w:link w:val="BodyText"/>
    <w:uiPriority w:val="99"/>
    <w:rsid w:val="0045173F"/>
    <w:rPr>
      <w:rFonts w:asciiTheme="majorHAnsi" w:hAnsiTheme="majorHAnsi" w:cstheme="majorHAnsi"/>
      <w:sz w:val="20"/>
      <w:szCs w:val="20"/>
    </w:rPr>
  </w:style>
  <w:style w:type="paragraph" w:styleId="ListBullet2">
    <w:name w:val="List Bullet 2"/>
    <w:basedOn w:val="Normal"/>
    <w:link w:val="ListBullet2Char"/>
    <w:uiPriority w:val="99"/>
    <w:rsid w:val="0045173F"/>
    <w:pPr>
      <w:numPr>
        <w:numId w:val="3"/>
      </w:numPr>
      <w:ind w:left="540" w:hanging="270"/>
      <w:contextualSpacing/>
    </w:pPr>
    <w:rPr>
      <w:sz w:val="20"/>
      <w:szCs w:val="20"/>
    </w:rPr>
  </w:style>
  <w:style w:type="paragraph" w:styleId="ListBullet3">
    <w:name w:val="List Bullet 3"/>
    <w:basedOn w:val="Normal"/>
    <w:link w:val="ListBullet3Char"/>
    <w:uiPriority w:val="99"/>
    <w:rsid w:val="0045173F"/>
    <w:pPr>
      <w:numPr>
        <w:numId w:val="4"/>
      </w:numPr>
      <w:contextualSpacing/>
    </w:pPr>
    <w:rPr>
      <w:sz w:val="20"/>
      <w:szCs w:val="20"/>
    </w:rPr>
  </w:style>
  <w:style w:type="character" w:customStyle="1" w:styleId="Heading3Char">
    <w:name w:val="Heading 3 Char"/>
    <w:basedOn w:val="DefaultParagraphFont"/>
    <w:link w:val="Heading3"/>
    <w:uiPriority w:val="9"/>
    <w:rsid w:val="0045173F"/>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pPr>
      <w:spacing w:after="0" w:line="240" w:lineRule="auto"/>
    </w:pPr>
    <w:tblPr>
      <w:tblStyleRowBandSize w:val="1"/>
      <w:tblStyleColBandSize w:val="1"/>
      <w:tblBorders>
        <w:top w:val="single" w:sz="8" w:space="0" w:color="009AA6" w:themeColor="accent1"/>
        <w:left w:val="single" w:sz="8" w:space="0" w:color="009AA6" w:themeColor="accent1"/>
        <w:bottom w:val="single" w:sz="8" w:space="0" w:color="009AA6" w:themeColor="accent1"/>
        <w:right w:val="single" w:sz="8" w:space="0" w:color="009AA6" w:themeColor="accent1"/>
      </w:tblBorders>
    </w:tblPr>
    <w:tblStylePr w:type="firstRow">
      <w:pPr>
        <w:spacing w:before="0" w:after="0" w:line="240" w:lineRule="auto"/>
      </w:pPr>
      <w:rPr>
        <w:b/>
        <w:bCs/>
        <w:color w:val="FFFFFF" w:themeColor="background1"/>
      </w:rPr>
      <w:tblPr/>
      <w:tcPr>
        <w:shd w:val="clear" w:color="auto" w:fill="009AA6" w:themeFill="accent1"/>
      </w:tcPr>
    </w:tblStylePr>
    <w:tblStylePr w:type="lastRow">
      <w:pPr>
        <w:spacing w:before="0" w:after="0" w:line="240" w:lineRule="auto"/>
      </w:pPr>
      <w:rPr>
        <w:b/>
        <w:bCs/>
      </w:rPr>
      <w:tblPr/>
      <w:tcPr>
        <w:tcBorders>
          <w:top w:val="double" w:sz="6" w:space="0" w:color="009AA6" w:themeColor="accent1"/>
          <w:left w:val="single" w:sz="8" w:space="0" w:color="009AA6" w:themeColor="accent1"/>
          <w:bottom w:val="single" w:sz="8" w:space="0" w:color="009AA6" w:themeColor="accent1"/>
          <w:right w:val="single" w:sz="8" w:space="0" w:color="009AA6" w:themeColor="accent1"/>
        </w:tcBorders>
      </w:tcPr>
    </w:tblStylePr>
    <w:tblStylePr w:type="firstCol">
      <w:rPr>
        <w:b/>
        <w:bCs/>
      </w:rPr>
    </w:tblStylePr>
    <w:tblStylePr w:type="lastCol">
      <w:rPr>
        <w:b/>
        <w:bCs/>
      </w:rPr>
    </w:tblStylePr>
    <w:tblStylePr w:type="band1Vert">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tblStylePr w:type="band1Horz">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style>
  <w:style w:type="paragraph" w:customStyle="1" w:styleId="PullQuotelarge">
    <w:name w:val="Pull Quote (large)"/>
    <w:link w:val="PullQuotelargeChar"/>
    <w:rsid w:val="00C32E9E"/>
    <w:pPr>
      <w:spacing w:before="1200" w:line="440" w:lineRule="exact"/>
    </w:pPr>
    <w:rPr>
      <w:rFonts w:asciiTheme="majorHAnsi" w:hAnsiTheme="majorHAnsi" w:cstheme="majorHAnsi"/>
      <w:color w:val="808474" w:themeColor="accent6" w:themeShade="BF"/>
      <w:sz w:val="38"/>
      <w:szCs w:val="38"/>
    </w:rPr>
  </w:style>
  <w:style w:type="character" w:styleId="Hyperlink">
    <w:name w:val="Hyperlink"/>
    <w:uiPriority w:val="99"/>
    <w:rsid w:val="006B556E"/>
    <w:rPr>
      <w:b/>
      <w:color w:val="009AA6" w:themeColor="accent1"/>
      <w:u w:val="single"/>
    </w:rPr>
  </w:style>
  <w:style w:type="character" w:styleId="Emphasis">
    <w:name w:val="Emphasis"/>
    <w:qFormat/>
    <w:rsid w:val="0045173F"/>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8E0A3F"/>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E40A1C"/>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A412E5"/>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45173F"/>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pPr>
      <w:spacing w:after="0" w:line="240" w:lineRule="auto"/>
    </w:pPr>
    <w:tblPr>
      <w:tblStyleRowBandSize w:val="1"/>
      <w:tblStyleColBandSize w:val="1"/>
      <w:tblBorders>
        <w:top w:val="single" w:sz="8" w:space="0" w:color="9BD3D0" w:themeColor="accent3"/>
        <w:left w:val="single" w:sz="8" w:space="0" w:color="9BD3D0" w:themeColor="accent3"/>
        <w:bottom w:val="single" w:sz="8" w:space="0" w:color="9BD3D0" w:themeColor="accent3"/>
        <w:right w:val="single" w:sz="8" w:space="0" w:color="9BD3D0" w:themeColor="accent3"/>
      </w:tblBorders>
    </w:tblPr>
    <w:tblStylePr w:type="firstRow">
      <w:pPr>
        <w:spacing w:before="0" w:after="0" w:line="240" w:lineRule="auto"/>
      </w:pPr>
      <w:rPr>
        <w:b/>
        <w:bCs/>
        <w:color w:val="FFFFFF" w:themeColor="background1"/>
      </w:rPr>
      <w:tblPr/>
      <w:tcPr>
        <w:shd w:val="clear" w:color="auto" w:fill="9BD3D0" w:themeFill="accent3"/>
      </w:tcPr>
    </w:tblStylePr>
    <w:tblStylePr w:type="lastRow">
      <w:pPr>
        <w:spacing w:before="0" w:after="0" w:line="240" w:lineRule="auto"/>
      </w:pPr>
      <w:rPr>
        <w:b/>
        <w:bCs/>
      </w:rPr>
      <w:tblPr/>
      <w:tcPr>
        <w:tcBorders>
          <w:top w:val="double" w:sz="6" w:space="0" w:color="9BD3D0" w:themeColor="accent3"/>
          <w:left w:val="single" w:sz="8" w:space="0" w:color="9BD3D0" w:themeColor="accent3"/>
          <w:bottom w:val="single" w:sz="8" w:space="0" w:color="9BD3D0" w:themeColor="accent3"/>
          <w:right w:val="single" w:sz="8" w:space="0" w:color="9BD3D0" w:themeColor="accent3"/>
        </w:tcBorders>
      </w:tcPr>
    </w:tblStylePr>
    <w:tblStylePr w:type="firstCol">
      <w:rPr>
        <w:b/>
        <w:bCs/>
      </w:rPr>
    </w:tblStylePr>
    <w:tblStylePr w:type="lastCol">
      <w:rPr>
        <w:b/>
        <w:bCs/>
      </w:rPr>
    </w:tblStylePr>
    <w:tblStylePr w:type="band1Vert">
      <w:tblPr/>
      <w:tcPr>
        <w:tcBorders>
          <w:top w:val="single" w:sz="8" w:space="0" w:color="9BD3D0" w:themeColor="accent3"/>
          <w:left w:val="single" w:sz="8" w:space="0" w:color="9BD3D0" w:themeColor="accent3"/>
          <w:bottom w:val="single" w:sz="8" w:space="0" w:color="9BD3D0" w:themeColor="accent3"/>
          <w:right w:val="single" w:sz="8" w:space="0" w:color="9BD3D0" w:themeColor="accent3"/>
        </w:tcBorders>
      </w:tcPr>
    </w:tblStylePr>
    <w:tblStylePr w:type="band1Horz">
      <w:tblPr/>
      <w:tcPr>
        <w:tcBorders>
          <w:top w:val="single" w:sz="8" w:space="0" w:color="9BD3D0" w:themeColor="accent3"/>
          <w:left w:val="single" w:sz="8" w:space="0" w:color="9BD3D0" w:themeColor="accent3"/>
          <w:bottom w:val="single" w:sz="8" w:space="0" w:color="9BD3D0" w:themeColor="accent3"/>
          <w:right w:val="single" w:sz="8" w:space="0" w:color="9BD3D0" w:themeColor="accent3"/>
        </w:tcBorders>
      </w:tcPr>
    </w:tblStylePr>
  </w:style>
  <w:style w:type="table" w:styleId="LightList-Accent4">
    <w:name w:val="Light List Accent 4"/>
    <w:basedOn w:val="TableNormal"/>
    <w:uiPriority w:val="61"/>
    <w:rsid w:val="00B70316"/>
    <w:pPr>
      <w:spacing w:after="0" w:line="240" w:lineRule="auto"/>
    </w:pPr>
    <w:tblPr>
      <w:tblStyleRowBandSize w:val="1"/>
      <w:tblStyleColBandSize w:val="1"/>
      <w:tblBorders>
        <w:top w:val="single" w:sz="8" w:space="0" w:color="FFC843" w:themeColor="accent4"/>
        <w:left w:val="single" w:sz="8" w:space="0" w:color="FFC843" w:themeColor="accent4"/>
        <w:bottom w:val="single" w:sz="8" w:space="0" w:color="FFC843" w:themeColor="accent4"/>
        <w:right w:val="single" w:sz="8" w:space="0" w:color="FFC843" w:themeColor="accent4"/>
      </w:tblBorders>
    </w:tblPr>
    <w:tblStylePr w:type="firstRow">
      <w:pPr>
        <w:spacing w:before="0" w:after="0" w:line="240" w:lineRule="auto"/>
      </w:pPr>
      <w:rPr>
        <w:b/>
        <w:bCs/>
        <w:color w:val="FFFFFF" w:themeColor="background1"/>
      </w:rPr>
      <w:tblPr/>
      <w:tcPr>
        <w:shd w:val="clear" w:color="auto" w:fill="FFC843" w:themeFill="accent4"/>
      </w:tcPr>
    </w:tblStylePr>
    <w:tblStylePr w:type="lastRow">
      <w:pPr>
        <w:spacing w:before="0" w:after="0" w:line="240" w:lineRule="auto"/>
      </w:pPr>
      <w:rPr>
        <w:b/>
        <w:bCs/>
      </w:rPr>
      <w:tblPr/>
      <w:tcPr>
        <w:tcBorders>
          <w:top w:val="double" w:sz="6" w:space="0" w:color="FFC843" w:themeColor="accent4"/>
          <w:left w:val="single" w:sz="8" w:space="0" w:color="FFC843" w:themeColor="accent4"/>
          <w:bottom w:val="single" w:sz="8" w:space="0" w:color="FFC843" w:themeColor="accent4"/>
          <w:right w:val="single" w:sz="8" w:space="0" w:color="FFC843" w:themeColor="accent4"/>
        </w:tcBorders>
      </w:tcPr>
    </w:tblStylePr>
    <w:tblStylePr w:type="firstCol">
      <w:rPr>
        <w:b/>
        <w:bCs/>
      </w:rPr>
    </w:tblStylePr>
    <w:tblStylePr w:type="lastCol">
      <w:rPr>
        <w:b/>
        <w:bCs/>
      </w:rPr>
    </w:tblStylePr>
    <w:tblStylePr w:type="band1Vert">
      <w:tblPr/>
      <w:tcPr>
        <w:tcBorders>
          <w:top w:val="single" w:sz="8" w:space="0" w:color="FFC843" w:themeColor="accent4"/>
          <w:left w:val="single" w:sz="8" w:space="0" w:color="FFC843" w:themeColor="accent4"/>
          <w:bottom w:val="single" w:sz="8" w:space="0" w:color="FFC843" w:themeColor="accent4"/>
          <w:right w:val="single" w:sz="8" w:space="0" w:color="FFC843" w:themeColor="accent4"/>
        </w:tcBorders>
      </w:tcPr>
    </w:tblStylePr>
    <w:tblStylePr w:type="band1Horz">
      <w:tblPr/>
      <w:tcPr>
        <w:tcBorders>
          <w:top w:val="single" w:sz="8" w:space="0" w:color="FFC843" w:themeColor="accent4"/>
          <w:left w:val="single" w:sz="8" w:space="0" w:color="FFC843" w:themeColor="accent4"/>
          <w:bottom w:val="single" w:sz="8" w:space="0" w:color="FFC843" w:themeColor="accent4"/>
          <w:right w:val="single" w:sz="8" w:space="0" w:color="FFC843" w:themeColor="accent4"/>
        </w:tcBorders>
      </w:tcPr>
    </w:tblStylePr>
  </w:style>
  <w:style w:type="table" w:customStyle="1" w:styleId="Corporate">
    <w:name w:val="Corporate"/>
    <w:basedOn w:val="TableNormal"/>
    <w:uiPriority w:val="99"/>
    <w:rsid w:val="00CE219A"/>
    <w:pPr>
      <w:spacing w:after="0" w:line="240" w:lineRule="auto"/>
    </w:pPr>
    <w:rPr>
      <w:sz w:val="20"/>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pPr>
        <w:jc w:val="left"/>
      </w:pPr>
      <w:rPr>
        <w:rFonts w:asciiTheme="majorHAnsi" w:hAnsiTheme="majorHAnsi"/>
        <w:b/>
        <w:color w:val="FFFFFF" w:themeColor="background1"/>
        <w:sz w:val="18"/>
      </w:rPr>
      <w:tblPr/>
      <w:tcPr>
        <w:tcBorders>
          <w:top w:val="nil"/>
          <w:left w:val="nil"/>
          <w:bottom w:val="nil"/>
          <w:right w:val="nil"/>
          <w:insideH w:val="nil"/>
          <w:insideV w:val="nil"/>
          <w:tl2br w:val="nil"/>
          <w:tr2bl w:val="nil"/>
        </w:tcBorders>
        <w:shd w:val="clear" w:color="auto" w:fill="808474" w:themeFill="accent6" w:themeFillShade="BF"/>
      </w:tcPr>
    </w:tblStylePr>
    <w:tblStylePr w:type="lastRow">
      <w:rPr>
        <w:b/>
        <w:color w:val="FFFFFF" w:themeColor="background1"/>
      </w:rPr>
      <w:tblPr/>
      <w:tcPr>
        <w:shd w:val="clear" w:color="auto" w:fill="0097A9"/>
      </w:tcPr>
    </w:tblStylePr>
    <w:tblStylePr w:type="firstCol">
      <w:rPr>
        <w:b/>
        <w:color w:val="FFFFFF" w:themeColor="background1"/>
      </w:rPr>
      <w:tblPr/>
      <w:tcPr>
        <w:shd w:val="clear" w:color="auto" w:fill="0097A9"/>
      </w:tcPr>
    </w:tblStylePr>
    <w:tblStylePr w:type="lastCol">
      <w:pPr>
        <w:jc w:val="right"/>
      </w:pPr>
      <w:rPr>
        <w:b/>
        <w:color w:val="FFFFFF" w:themeColor="background1"/>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pPr>
        <w:jc w:val="left"/>
      </w:pPr>
      <w:rPr>
        <w:color w:val="auto"/>
      </w:rPr>
      <w:tblPr/>
      <w:tcPr>
        <w:shd w:val="clear" w:color="auto" w:fill="FFFFFF" w:themeFill="background1"/>
      </w:tcPr>
    </w:tblStylePr>
    <w:tblStylePr w:type="band2Horz">
      <w:rPr>
        <w:color w:val="auto"/>
      </w:rPr>
      <w:tblPr/>
      <w:tcPr>
        <w:shd w:val="clear" w:color="auto" w:fill="EDEEEB" w:themeFill="accent6" w:themeFillTint="33"/>
      </w:tcPr>
    </w:tblStyle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theme="minorHAnsi"/>
      <w:color w:val="FFFFFF" w:themeColor="background1"/>
      <w:spacing w:val="10"/>
      <w:sz w:val="18"/>
      <w:szCs w:val="18"/>
    </w:rPr>
  </w:style>
  <w:style w:type="paragraph" w:customStyle="1" w:styleId="Caption-Table">
    <w:name w:val="Caption - Table"/>
    <w:rsid w:val="0045173F"/>
  </w:style>
  <w:style w:type="paragraph" w:styleId="FootnoteText">
    <w:name w:val="footnote text"/>
    <w:link w:val="FootnoteTextChar"/>
    <w:uiPriority w:val="99"/>
    <w:rsid w:val="0045173F"/>
    <w:pPr>
      <w:numPr>
        <w:numId w:val="18"/>
      </w:numPr>
      <w:spacing w:before="100" w:after="0" w:line="240" w:lineRule="auto"/>
      <w:ind w:left="216" w:hanging="216"/>
      <w:contextualSpacing/>
    </w:pPr>
    <w:rPr>
      <w:sz w:val="14"/>
      <w:szCs w:val="14"/>
    </w:rPr>
  </w:style>
  <w:style w:type="character" w:customStyle="1" w:styleId="FootnoteTextChar">
    <w:name w:val="Footnote Text Char"/>
    <w:basedOn w:val="DefaultParagraphFont"/>
    <w:link w:val="FootnoteText"/>
    <w:uiPriority w:val="99"/>
    <w:rsid w:val="0045173F"/>
    <w:rPr>
      <w:sz w:val="14"/>
      <w:szCs w:val="14"/>
    </w:rPr>
  </w:style>
  <w:style w:type="paragraph" w:styleId="Caption">
    <w:name w:val="caption"/>
    <w:basedOn w:val="Normal"/>
    <w:next w:val="Normal"/>
    <w:uiPriority w:val="35"/>
    <w:semiHidden/>
    <w:qFormat/>
    <w:rsid w:val="007F5607"/>
    <w:pPr>
      <w:spacing w:line="240" w:lineRule="auto"/>
    </w:pPr>
    <w:rPr>
      <w:b/>
      <w:bCs/>
      <w:color w:val="009AA6" w:themeColor="accent1"/>
      <w:sz w:val="18"/>
      <w:szCs w:val="18"/>
    </w:rPr>
  </w:style>
  <w:style w:type="paragraph" w:customStyle="1" w:styleId="Caption-Figures">
    <w:name w:val="Caption - Figures"/>
    <w:basedOn w:val="Caption"/>
    <w:rsid w:val="0045173F"/>
    <w:pPr>
      <w:spacing w:before="100" w:after="100"/>
    </w:pPr>
    <w:rPr>
      <w:b w:val="0"/>
      <w:color w:val="auto"/>
      <w:sz w:val="22"/>
      <w:szCs w:val="22"/>
    </w:rPr>
  </w:style>
  <w:style w:type="paragraph" w:customStyle="1" w:styleId="PullQuotesmall">
    <w:name w:val="Pull Quote (small)"/>
    <w:basedOn w:val="BodyText"/>
    <w:rsid w:val="00C32E9E"/>
    <w:pPr>
      <w:spacing w:line="340" w:lineRule="exact"/>
    </w:pPr>
    <w:rPr>
      <w:color w:val="808474" w:themeColor="accent6" w:themeShade="BF"/>
      <w:sz w:val="30"/>
    </w:rPr>
  </w:style>
  <w:style w:type="character" w:customStyle="1" w:styleId="Heading4Char">
    <w:name w:val="Heading 4 Char"/>
    <w:basedOn w:val="DefaultParagraphFont"/>
    <w:link w:val="Heading4"/>
    <w:uiPriority w:val="9"/>
    <w:rsid w:val="00B57106"/>
    <w:rPr>
      <w:rFonts w:asciiTheme="majorHAnsi" w:eastAsiaTheme="majorEastAsia" w:hAnsiTheme="majorHAnsi" w:cstheme="majorBidi"/>
      <w:b/>
      <w:bCs/>
      <w:iCs/>
      <w:color w:val="009AA6" w:themeColor="accent1"/>
      <w:sz w:val="20"/>
    </w:rPr>
  </w:style>
  <w:style w:type="paragraph" w:styleId="TOC4">
    <w:name w:val="toc 4"/>
    <w:basedOn w:val="Normal"/>
    <w:next w:val="Normal"/>
    <w:autoRedefine/>
    <w:uiPriority w:val="39"/>
    <w:rsid w:val="00E40A1C"/>
    <w:pPr>
      <w:tabs>
        <w:tab w:val="left" w:pos="6120"/>
      </w:tabs>
      <w:spacing w:after="80" w:line="240" w:lineRule="auto"/>
      <w:ind w:left="432" w:right="5040"/>
    </w:pPr>
    <w:rPr>
      <w:color w:val="009AA6" w:themeColor="accent1"/>
      <w:sz w:val="18"/>
    </w:rPr>
  </w:style>
  <w:style w:type="paragraph" w:customStyle="1" w:styleId="BodyCopy">
    <w:name w:val="Body Copy"/>
    <w:basedOn w:val="BodyText"/>
    <w:link w:val="BodyCopyChar"/>
    <w:qFormat/>
    <w:rsid w:val="00AD47FE"/>
    <w:pPr>
      <w:spacing w:line="300" w:lineRule="atLeast"/>
    </w:pPr>
  </w:style>
  <w:style w:type="paragraph" w:customStyle="1" w:styleId="BodyNumbers">
    <w:name w:val="Body Numbers"/>
    <w:basedOn w:val="ListNumber"/>
    <w:link w:val="BodyNumbersChar"/>
    <w:qFormat/>
    <w:rsid w:val="00AD47FE"/>
    <w:pPr>
      <w:spacing w:after="140" w:line="300" w:lineRule="atLeast"/>
      <w:ind w:left="357" w:hanging="357"/>
    </w:pPr>
  </w:style>
  <w:style w:type="character" w:customStyle="1" w:styleId="BodyCopyChar">
    <w:name w:val="Body Copy Char"/>
    <w:basedOn w:val="BodyTextChar"/>
    <w:link w:val="BodyCopy"/>
    <w:rsid w:val="00AD47FE"/>
    <w:rPr>
      <w:rFonts w:asciiTheme="majorHAnsi" w:hAnsiTheme="majorHAnsi" w:cstheme="majorHAnsi"/>
      <w:sz w:val="20"/>
      <w:szCs w:val="20"/>
    </w:rPr>
  </w:style>
  <w:style w:type="paragraph" w:customStyle="1" w:styleId="BodyNumbers-SecondLevel">
    <w:name w:val="Body Numbers - Second Level"/>
    <w:basedOn w:val="ListNumber2"/>
    <w:link w:val="BodyNumbers-SecondLevelChar"/>
    <w:qFormat/>
    <w:rsid w:val="00AD47FE"/>
    <w:pPr>
      <w:spacing w:after="140" w:line="300" w:lineRule="atLeast"/>
      <w:ind w:left="714" w:hanging="357"/>
    </w:pPr>
  </w:style>
  <w:style w:type="character" w:customStyle="1" w:styleId="ListNumberChar">
    <w:name w:val="List Number Char"/>
    <w:basedOn w:val="DefaultParagraphFont"/>
    <w:link w:val="ListNumber"/>
    <w:uiPriority w:val="99"/>
    <w:rsid w:val="00FA5062"/>
    <w:rPr>
      <w:sz w:val="20"/>
      <w:szCs w:val="20"/>
    </w:rPr>
  </w:style>
  <w:style w:type="character" w:customStyle="1" w:styleId="BodyNumbersChar">
    <w:name w:val="Body Numbers Char"/>
    <w:basedOn w:val="ListNumberChar"/>
    <w:link w:val="BodyNumbers"/>
    <w:rsid w:val="00AD47FE"/>
    <w:rPr>
      <w:sz w:val="20"/>
      <w:szCs w:val="20"/>
    </w:rPr>
  </w:style>
  <w:style w:type="paragraph" w:customStyle="1" w:styleId="Bullets">
    <w:name w:val="Bullets"/>
    <w:basedOn w:val="ListBullet"/>
    <w:link w:val="BulletsChar"/>
    <w:qFormat/>
    <w:rsid w:val="00AD47FE"/>
    <w:pPr>
      <w:spacing w:after="140" w:line="300" w:lineRule="atLeast"/>
      <w:ind w:left="272" w:hanging="272"/>
    </w:pPr>
  </w:style>
  <w:style w:type="character" w:customStyle="1" w:styleId="ListNumber2Char">
    <w:name w:val="List Number 2 Char"/>
    <w:basedOn w:val="DefaultParagraphFont"/>
    <w:link w:val="ListNumber2"/>
    <w:uiPriority w:val="99"/>
    <w:rsid w:val="003A787A"/>
    <w:rPr>
      <w:sz w:val="20"/>
    </w:rPr>
  </w:style>
  <w:style w:type="character" w:customStyle="1" w:styleId="BodyNumbers-SecondLevelChar">
    <w:name w:val="Body Numbers - Second Level Char"/>
    <w:basedOn w:val="ListNumber2Char"/>
    <w:link w:val="BodyNumbers-SecondLevel"/>
    <w:rsid w:val="00AD47FE"/>
    <w:rPr>
      <w:sz w:val="20"/>
    </w:rPr>
  </w:style>
  <w:style w:type="paragraph" w:customStyle="1" w:styleId="Bullets-SecondLevel">
    <w:name w:val="Bullets - Second Level"/>
    <w:basedOn w:val="ListBullet2"/>
    <w:link w:val="Bullets-SecondLevelChar"/>
    <w:qFormat/>
    <w:rsid w:val="00AD47FE"/>
    <w:pPr>
      <w:spacing w:after="140" w:line="300" w:lineRule="atLeast"/>
      <w:ind w:left="544" w:hanging="272"/>
    </w:pPr>
  </w:style>
  <w:style w:type="character" w:customStyle="1" w:styleId="ListBulletChar">
    <w:name w:val="List Bullet Char"/>
    <w:basedOn w:val="DefaultParagraphFont"/>
    <w:link w:val="ListBullet"/>
    <w:uiPriority w:val="99"/>
    <w:rsid w:val="003A787A"/>
    <w:rPr>
      <w:sz w:val="20"/>
    </w:rPr>
  </w:style>
  <w:style w:type="character" w:customStyle="1" w:styleId="BulletsChar">
    <w:name w:val="Bullets Char"/>
    <w:basedOn w:val="ListBulletChar"/>
    <w:link w:val="Bullets"/>
    <w:rsid w:val="00AD47FE"/>
    <w:rPr>
      <w:sz w:val="20"/>
    </w:rPr>
  </w:style>
  <w:style w:type="paragraph" w:customStyle="1" w:styleId="Bullets-ThirdLevel">
    <w:name w:val="Bullets - Third Level"/>
    <w:basedOn w:val="ListBullet3"/>
    <w:link w:val="Bullets-ThirdLevelChar"/>
    <w:qFormat/>
    <w:rsid w:val="00AD47FE"/>
    <w:pPr>
      <w:numPr>
        <w:numId w:val="19"/>
      </w:numPr>
      <w:spacing w:after="140" w:line="300" w:lineRule="atLeast"/>
      <w:ind w:left="1434" w:hanging="357"/>
    </w:pPr>
  </w:style>
  <w:style w:type="character" w:customStyle="1" w:styleId="ListBullet2Char">
    <w:name w:val="List Bullet 2 Char"/>
    <w:basedOn w:val="DefaultParagraphFont"/>
    <w:link w:val="ListBullet2"/>
    <w:uiPriority w:val="99"/>
    <w:rsid w:val="003A787A"/>
    <w:rPr>
      <w:sz w:val="20"/>
      <w:szCs w:val="20"/>
    </w:rPr>
  </w:style>
  <w:style w:type="character" w:customStyle="1" w:styleId="Bullets-SecondLevelChar">
    <w:name w:val="Bullets - Second Level Char"/>
    <w:basedOn w:val="ListBullet2Char"/>
    <w:link w:val="Bullets-SecondLevel"/>
    <w:rsid w:val="00AD47FE"/>
    <w:rPr>
      <w:sz w:val="20"/>
      <w:szCs w:val="20"/>
    </w:rPr>
  </w:style>
  <w:style w:type="character" w:customStyle="1" w:styleId="ListBullet3Char">
    <w:name w:val="List Bullet 3 Char"/>
    <w:basedOn w:val="DefaultParagraphFont"/>
    <w:link w:val="ListBullet3"/>
    <w:uiPriority w:val="99"/>
    <w:rsid w:val="003A787A"/>
    <w:rPr>
      <w:sz w:val="20"/>
      <w:szCs w:val="20"/>
    </w:rPr>
  </w:style>
  <w:style w:type="character" w:customStyle="1" w:styleId="Bullets-ThirdLevelChar">
    <w:name w:val="Bullets - Third Level Char"/>
    <w:basedOn w:val="ListBullet3Char"/>
    <w:link w:val="Bullets-ThirdLevel"/>
    <w:rsid w:val="00AD47FE"/>
    <w:rPr>
      <w:sz w:val="20"/>
      <w:szCs w:val="20"/>
    </w:rPr>
  </w:style>
  <w:style w:type="paragraph" w:customStyle="1" w:styleId="PullQuote">
    <w:name w:val="Pull Quote"/>
    <w:basedOn w:val="PullQuotelarge"/>
    <w:link w:val="PullQuoteChar"/>
    <w:qFormat/>
    <w:rsid w:val="00C32E9E"/>
  </w:style>
  <w:style w:type="character" w:customStyle="1" w:styleId="PullQuotelargeChar">
    <w:name w:val="Pull Quote (large) Char"/>
    <w:basedOn w:val="DefaultParagraphFont"/>
    <w:link w:val="PullQuotelarge"/>
    <w:rsid w:val="00C32E9E"/>
    <w:rPr>
      <w:rFonts w:asciiTheme="majorHAnsi" w:hAnsiTheme="majorHAnsi" w:cstheme="majorHAnsi"/>
      <w:color w:val="808474" w:themeColor="accent6" w:themeShade="BF"/>
      <w:sz w:val="38"/>
      <w:szCs w:val="38"/>
    </w:rPr>
  </w:style>
  <w:style w:type="character" w:customStyle="1" w:styleId="PullQuoteChar">
    <w:name w:val="Pull Quote Char"/>
    <w:basedOn w:val="PullQuotelargeChar"/>
    <w:link w:val="PullQuote"/>
    <w:rsid w:val="00C32E9E"/>
    <w:rPr>
      <w:rFonts w:asciiTheme="majorHAnsi" w:hAnsiTheme="majorHAnsi" w:cstheme="majorHAnsi"/>
      <w:color w:val="808474" w:themeColor="accent6" w:themeShade="BF"/>
      <w:sz w:val="38"/>
      <w:szCs w:val="38"/>
    </w:rPr>
  </w:style>
  <w:style w:type="character" w:styleId="UnresolvedMention">
    <w:name w:val="Unresolved Mention"/>
    <w:basedOn w:val="DefaultParagraphFont"/>
    <w:uiPriority w:val="99"/>
    <w:semiHidden/>
    <w:unhideWhenUsed/>
    <w:rsid w:val="00461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cwbank.com/en/business/accoun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hyperlink" Target="https://www.cwbank.com/en/business/accounts/day-to-day/business-current-account"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5.xml"/><Relationship Id="rId27" Type="http://schemas.openxmlformats.org/officeDocument/2006/relationships/customXml" Target="../customXml/item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Landscap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987237FFFC42DABAAAED976904C242"/>
        <w:category>
          <w:name w:val="General"/>
          <w:gallery w:val="placeholder"/>
        </w:category>
        <w:types>
          <w:type w:val="bbPlcHdr"/>
        </w:types>
        <w:behaviors>
          <w:behavior w:val="content"/>
        </w:behaviors>
        <w:guid w:val="{BEC11758-328E-4485-AA32-00C5CE96E0DF}"/>
      </w:docPartPr>
      <w:docPartBody>
        <w:p w:rsidR="004C73ED" w:rsidRDefault="008916BE">
          <w:pPr>
            <w:pStyle w:val="57987237FFFC42DABAAAED976904C242"/>
          </w:pPr>
          <w:r w:rsidRPr="00F5794E">
            <w:rPr>
              <w:rStyle w:val="PlaceholderText"/>
            </w:rPr>
            <w:t>[Title]</w:t>
          </w:r>
        </w:p>
      </w:docPartBody>
    </w:docPart>
    <w:docPart>
      <w:docPartPr>
        <w:name w:val="4E7F847E525441CD83FBA3BC8A2270D6"/>
        <w:category>
          <w:name w:val="General"/>
          <w:gallery w:val="placeholder"/>
        </w:category>
        <w:types>
          <w:type w:val="bbPlcHdr"/>
        </w:types>
        <w:behaviors>
          <w:behavior w:val="content"/>
        </w:behaviors>
        <w:guid w:val="{385D406E-59E8-4B0F-B789-64B38BF6C4D6}"/>
      </w:docPartPr>
      <w:docPartBody>
        <w:p w:rsidR="004C73ED" w:rsidRDefault="008916BE">
          <w:pPr>
            <w:pStyle w:val="4E7F847E525441CD83FBA3BC8A2270D6"/>
          </w:pPr>
          <w:r w:rsidRPr="00D46BA2">
            <w:rPr>
              <w:rStyle w:val="PlaceholderText"/>
            </w:rPr>
            <w:t>Click here to enter text.</w:t>
          </w:r>
        </w:p>
      </w:docPartBody>
    </w:docPart>
    <w:docPart>
      <w:docPartPr>
        <w:name w:val="718DF966C19A4CE485450D212FD76007"/>
        <w:category>
          <w:name w:val="General"/>
          <w:gallery w:val="placeholder"/>
        </w:category>
        <w:types>
          <w:type w:val="bbPlcHdr"/>
        </w:types>
        <w:behaviors>
          <w:behavior w:val="content"/>
        </w:behaviors>
        <w:guid w:val="{019E28FD-3EC6-46C1-AB6F-57BEBCBE1769}"/>
      </w:docPartPr>
      <w:docPartBody>
        <w:p w:rsidR="004C73ED" w:rsidRDefault="008916BE">
          <w:pPr>
            <w:pStyle w:val="718DF966C19A4CE485450D212FD76007"/>
          </w:pPr>
          <w:r w:rsidRPr="00924FDC">
            <w:rPr>
              <w:rStyle w:val="PlaceholderText"/>
            </w:rPr>
            <w:t>Click here to enter text.</w:t>
          </w:r>
        </w:p>
      </w:docPartBody>
    </w:docPart>
    <w:docPart>
      <w:docPartPr>
        <w:name w:val="F6411C26E38541088CDD31F731D68B2A"/>
        <w:category>
          <w:name w:val="General"/>
          <w:gallery w:val="placeholder"/>
        </w:category>
        <w:types>
          <w:type w:val="bbPlcHdr"/>
        </w:types>
        <w:behaviors>
          <w:behavior w:val="content"/>
        </w:behaviors>
        <w:guid w:val="{EE1522F7-C632-4733-AD3E-6A40A53BB3E3}"/>
      </w:docPartPr>
      <w:docPartBody>
        <w:p w:rsidR="004C73ED" w:rsidRDefault="008916BE">
          <w:pPr>
            <w:pStyle w:val="F6411C26E38541088CDD31F731D68B2A"/>
          </w:pPr>
          <w:r w:rsidRPr="003D3085">
            <w:rPr>
              <w:rStyle w:val="PlaceholderText"/>
              <w:color w:val="ED7D31" w:themeColor="accent2"/>
            </w:rPr>
            <w:t>Click here to enter a date.</w:t>
          </w:r>
        </w:p>
      </w:docPartBody>
    </w:docPart>
    <w:docPart>
      <w:docPartPr>
        <w:name w:val="7D92FACE35A64C7DB8F3DDA395EE91D0"/>
        <w:category>
          <w:name w:val="General"/>
          <w:gallery w:val="placeholder"/>
        </w:category>
        <w:types>
          <w:type w:val="bbPlcHdr"/>
        </w:types>
        <w:behaviors>
          <w:behavior w:val="content"/>
        </w:behaviors>
        <w:guid w:val="{E5B7F509-2493-4CDE-B4E5-82C4343F11B6}"/>
      </w:docPartPr>
      <w:docPartBody>
        <w:p w:rsidR="004C73ED" w:rsidRDefault="008916BE">
          <w:pPr>
            <w:pStyle w:val="7D92FACE35A64C7DB8F3DDA395EE91D0"/>
          </w:pPr>
          <w:r>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BE"/>
    <w:rsid w:val="00086B4F"/>
    <w:rsid w:val="00213863"/>
    <w:rsid w:val="004C73ED"/>
    <w:rsid w:val="006859B1"/>
    <w:rsid w:val="008916BE"/>
    <w:rsid w:val="00EB39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57987237FFFC42DABAAAED976904C242">
    <w:name w:val="57987237FFFC42DABAAAED976904C242"/>
  </w:style>
  <w:style w:type="paragraph" w:customStyle="1" w:styleId="4E7F847E525441CD83FBA3BC8A2270D6">
    <w:name w:val="4E7F847E525441CD83FBA3BC8A2270D6"/>
  </w:style>
  <w:style w:type="paragraph" w:customStyle="1" w:styleId="718DF966C19A4CE485450D212FD76007">
    <w:name w:val="718DF966C19A4CE485450D212FD76007"/>
  </w:style>
  <w:style w:type="paragraph" w:customStyle="1" w:styleId="F6411C26E38541088CDD31F731D68B2A">
    <w:name w:val="F6411C26E38541088CDD31F731D68B2A"/>
  </w:style>
  <w:style w:type="paragraph" w:customStyle="1" w:styleId="7D92FACE35A64C7DB8F3DDA395EE91D0">
    <w:name w:val="7D92FACE35A64C7DB8F3DDA395EE91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8435512F-0B99-4698-90DE-1B620F0FDCEE}"/>
</file>

<file path=customXml/itemProps2.xml><?xml version="1.0" encoding="utf-8"?>
<ds:datastoreItem xmlns:ds="http://schemas.openxmlformats.org/officeDocument/2006/customXml" ds:itemID="{27989025-8341-4E96-A985-008D4F8AF4CC}"/>
</file>

<file path=customXml/itemProps3.xml><?xml version="1.0" encoding="utf-8"?>
<ds:datastoreItem xmlns:ds="http://schemas.openxmlformats.org/officeDocument/2006/customXml" ds:itemID="{4A1B8AA5-4709-4E5E-AFCF-37767923FAED}"/>
</file>

<file path=customXml/itemProps4.xml><?xml version="1.0" encoding="utf-8"?>
<ds:datastoreItem xmlns:ds="http://schemas.openxmlformats.org/officeDocument/2006/customXml" ds:itemID="{798FD9D7-BD30-4A62-B521-9C42101291C4}"/>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Landscape</Template>
  <TotalTime>848</TotalTime>
  <Pages>15</Pages>
  <Words>3171</Words>
  <Characters>18076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Demo script</vt:lpstr>
    </vt:vector>
  </TitlesOfParts>
  <Company>Canadian Western Bank</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script</dc:title>
  <dc:creator>Ian Hicks</dc:creator>
  <cp:lastModifiedBy>Ian Hicks</cp:lastModifiedBy>
  <cp:revision>20</cp:revision>
  <cp:lastPrinted>2014-02-03T17:24:00Z</cp:lastPrinted>
  <dcterms:created xsi:type="dcterms:W3CDTF">2022-04-11T16:33:00Z</dcterms:created>
  <dcterms:modified xsi:type="dcterms:W3CDTF">2022-04-14T15:21:00Z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995800</vt:r8>
  </property>
  <property fmtid="{D5CDD505-2E9C-101B-9397-08002B2CF9AE}" pid="4" name="URL">
    <vt:lpwstr/>
  </property>
  <property fmtid="{D5CDD505-2E9C-101B-9397-08002B2CF9AE}" pid="5" name="MediaServiceImageTags">
    <vt:lpwstr/>
  </property>
</Properties>
</file>