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b w:val="0"/>
        </w:rPr>
        <w:alias w:val="Title"/>
        <w:tag w:val=""/>
        <w:id w:val="-1461955582"/>
        <w:placeholder>
          <w:docPart w:val="412B7677BA334B46AB7D09260DF32D38"/>
        </w:placeholder>
        <w:dataBinding w:prefixMappings="xmlns:ns0='http://purl.org/dc/elements/1.1/' xmlns:ns1='http://schemas.openxmlformats.org/package/2006/metadata/core-properties' " w:xpath="/ns1:coreProperties[1]/ns0:title[1]" w:storeItemID="{6C3C8BC8-F283-45AE-878A-BAB7291924A1}"/>
        <w:text/>
      </w:sdtPr>
      <w:sdtEndPr/>
      <w:sdtContent>
        <w:p w14:paraId="15523969" w14:textId="57C420EB" w:rsidR="00E5178D" w:rsidRPr="00337680" w:rsidRDefault="00C05A37" w:rsidP="00CA1329">
          <w:pPr>
            <w:pStyle w:val="TitleCover"/>
          </w:pPr>
          <w:r>
            <w:rPr>
              <w:b w:val="0"/>
            </w:rPr>
            <w:t>Request for Decision</w:t>
          </w:r>
        </w:p>
      </w:sdtContent>
    </w:sdt>
    <w:p w14:paraId="0E71254C" w14:textId="2EAF7B4B" w:rsidR="00793F43" w:rsidRDefault="008F3110" w:rsidP="00793F43">
      <w:pPr>
        <w:pStyle w:val="SubtitleCover"/>
        <w:rPr>
          <w:color w:val="808474" w:themeColor="accent6" w:themeShade="BF"/>
        </w:rPr>
      </w:pPr>
      <w:r>
        <w:rPr>
          <w:color w:val="808474" w:themeColor="accent6" w:themeShade="BF"/>
        </w:rPr>
        <w:t>Digital Program</w:t>
      </w:r>
    </w:p>
    <w:p w14:paraId="01773189" w14:textId="73AC8D14" w:rsidR="008F3110" w:rsidRDefault="008F3110" w:rsidP="00793F43">
      <w:pPr>
        <w:pStyle w:val="SubtitleCover"/>
        <w:rPr>
          <w:color w:val="808474" w:themeColor="accent6" w:themeShade="BF"/>
        </w:rPr>
      </w:pPr>
    </w:p>
    <w:p w14:paraId="3DAD1B3F" w14:textId="778B39FB" w:rsidR="008F3110" w:rsidRPr="00CA1329" w:rsidRDefault="008F3110" w:rsidP="00793F43">
      <w:pPr>
        <w:pStyle w:val="SubtitleCover"/>
        <w:rPr>
          <w:color w:val="808474" w:themeColor="accent6" w:themeShade="BF"/>
        </w:rPr>
      </w:pPr>
      <w:r>
        <w:rPr>
          <w:color w:val="808474" w:themeColor="accent6" w:themeShade="BF"/>
        </w:rPr>
        <w:t>Small Business Lending via Digital Client Onboarding (DCO)</w:t>
      </w:r>
    </w:p>
    <w:p w14:paraId="25B09846" w14:textId="77777777" w:rsidR="00793F43" w:rsidRPr="00CA1329" w:rsidRDefault="00793F43" w:rsidP="00793F43">
      <w:pPr>
        <w:pStyle w:val="SubtitleCover"/>
        <w:rPr>
          <w:color w:val="808474" w:themeColor="accent6" w:themeShade="BF"/>
        </w:rPr>
      </w:pPr>
    </w:p>
    <w:p w14:paraId="061AE5DE" w14:textId="0EABA046" w:rsidR="00693B08" w:rsidRPr="00CA1329" w:rsidRDefault="00693B08" w:rsidP="00793F43">
      <w:pPr>
        <w:pStyle w:val="Sub-subtitlingCover"/>
        <w:rPr>
          <w:color w:val="808474" w:themeColor="accent6" w:themeShade="BF"/>
        </w:rPr>
      </w:pPr>
      <w:r>
        <w:rPr>
          <w:color w:val="808474" w:themeColor="accent6" w:themeShade="BF"/>
        </w:rPr>
        <w:t>April 19, 2021</w:t>
      </w:r>
    </w:p>
    <w:p w14:paraId="75E5766A" w14:textId="0D602623" w:rsidR="003D3085" w:rsidRPr="000365DE" w:rsidRDefault="00C51575" w:rsidP="00E81693">
      <w:pPr>
        <w:pStyle w:val="Sub-subtitlingCover"/>
        <w:rPr>
          <w:color w:val="808474" w:themeColor="accent6" w:themeShade="BF"/>
        </w:rPr>
        <w:sectPr w:rsidR="003D3085" w:rsidRPr="000365DE"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r w:rsidRPr="00CA1329">
        <w:rPr>
          <w:color w:val="808474" w:themeColor="accent6" w:themeShade="BF"/>
        </w:rPr>
        <w:fldChar w:fldCharType="begin"/>
      </w:r>
      <w:r w:rsidRPr="00CA1329">
        <w:rPr>
          <w:color w:val="808474" w:themeColor="accent6" w:themeShade="BF"/>
        </w:rPr>
        <w:instrText xml:space="preserve"> Branch/Department </w:instrText>
      </w:r>
      <w:r w:rsidRPr="00CA1329">
        <w:rPr>
          <w:color w:val="808474" w:themeColor="accent6" w:themeShade="BF"/>
        </w:rPr>
        <w:fldChar w:fldCharType="end"/>
      </w:r>
    </w:p>
    <w:p w14:paraId="148B63BE" w14:textId="77777777" w:rsidR="000760F0" w:rsidRPr="00153D22" w:rsidRDefault="000760F0" w:rsidP="000760F0">
      <w:pPr>
        <w:pStyle w:val="Heading1"/>
        <w:rPr>
          <w:rFonts w:ascii="Arial" w:hAnsi="Arial" w:cs="Arial"/>
        </w:rPr>
      </w:pPr>
      <w:bookmarkStart w:id="0" w:name="_Toc394393018"/>
      <w:bookmarkStart w:id="1" w:name="_Toc473637800"/>
      <w:bookmarkStart w:id="2" w:name="_Toc379182382"/>
      <w:bookmarkStart w:id="3" w:name="_Toc379183389"/>
      <w:r w:rsidRPr="00153D22">
        <w:rPr>
          <w:rFonts w:ascii="Arial" w:hAnsi="Arial" w:cs="Arial"/>
        </w:rPr>
        <w:lastRenderedPageBreak/>
        <w:t>SUBJECT</w:t>
      </w:r>
      <w:bookmarkEnd w:id="0"/>
    </w:p>
    <w:p w14:paraId="427E35B5" w14:textId="16C3C0F0" w:rsidR="000760F0" w:rsidRDefault="00C91A61" w:rsidP="00C91A61">
      <w:pPr>
        <w:pStyle w:val="BodyCopy"/>
      </w:pPr>
      <w:r>
        <w:t>Extend Small Business Digital Client Onboarding (DCO) to allow application for, and adjudication of, a small business line of credit (LOC) product.</w:t>
      </w:r>
    </w:p>
    <w:p w14:paraId="6ECD81D0" w14:textId="77777777" w:rsidR="003F74E1" w:rsidRPr="002B4D27" w:rsidRDefault="003F74E1" w:rsidP="00C91A61">
      <w:pPr>
        <w:pStyle w:val="BodyCopy"/>
      </w:pPr>
    </w:p>
    <w:p w14:paraId="7EDF37BE" w14:textId="77777777" w:rsidR="000760F0" w:rsidRPr="00153D22" w:rsidRDefault="000760F0" w:rsidP="000760F0">
      <w:pPr>
        <w:pStyle w:val="Heading1"/>
        <w:rPr>
          <w:rFonts w:ascii="Arial" w:hAnsi="Arial" w:cs="Arial"/>
        </w:rPr>
      </w:pPr>
      <w:bookmarkStart w:id="4" w:name="_Toc394393019"/>
      <w:r w:rsidRPr="00153D22">
        <w:rPr>
          <w:rFonts w:ascii="Arial" w:hAnsi="Arial" w:cs="Arial"/>
        </w:rPr>
        <w:t>ISSUE</w:t>
      </w:r>
      <w:bookmarkEnd w:id="4"/>
    </w:p>
    <w:p w14:paraId="546A6FCE" w14:textId="674EEE74" w:rsidR="000760F0" w:rsidRDefault="00C91A61" w:rsidP="00C91A61">
      <w:pPr>
        <w:pStyle w:val="BodyCopy"/>
      </w:pPr>
      <w:r>
        <w:t>The DCO workflow for small business pro</w:t>
      </w:r>
      <w:bookmarkStart w:id="5" w:name="_GoBack"/>
      <w:bookmarkEnd w:id="5"/>
      <w:r>
        <w:t xml:space="preserve">vides a framework for new-to-bank small business clients to onboard digitally with a range of demand (chequing/savings) accounts and to register their interest in other value-add (cash management) products and services. Adding the ability to apply for a revolving credit facility within the same process will help to differentiate CWB in the small business space and provide the opportunity to immediately deepen the </w:t>
      </w:r>
      <w:r w:rsidR="003F74E1">
        <w:t xml:space="preserve">client </w:t>
      </w:r>
      <w:r>
        <w:t>relationship beyond demand accounts</w:t>
      </w:r>
      <w:r w:rsidR="000760F0">
        <w:t>.</w:t>
      </w:r>
    </w:p>
    <w:p w14:paraId="5A1EC5FC" w14:textId="77777777" w:rsidR="003F74E1" w:rsidRDefault="003F74E1" w:rsidP="00C91A61">
      <w:pPr>
        <w:pStyle w:val="BodyCopy"/>
      </w:pPr>
    </w:p>
    <w:p w14:paraId="12500E60" w14:textId="77777777" w:rsidR="000760F0" w:rsidRPr="00153D22" w:rsidRDefault="000760F0" w:rsidP="000760F0">
      <w:pPr>
        <w:pStyle w:val="Heading1"/>
        <w:rPr>
          <w:rFonts w:ascii="Arial" w:hAnsi="Arial" w:cs="Arial"/>
        </w:rPr>
      </w:pPr>
      <w:r w:rsidRPr="00153D22">
        <w:rPr>
          <w:rFonts w:ascii="Arial" w:hAnsi="Arial" w:cs="Arial"/>
        </w:rPr>
        <w:t>BACKGROUND</w:t>
      </w:r>
    </w:p>
    <w:p w14:paraId="5C1F14A9" w14:textId="29E2771E" w:rsidR="00C91A61" w:rsidRDefault="00C91A61" w:rsidP="00C91A61">
      <w:pPr>
        <w:pStyle w:val="BodyCopy"/>
      </w:pPr>
      <w:r w:rsidRPr="00C91A61">
        <w:t>The Digital Client Onboarding (DCO) solution has so far been focused on provisioning of demand account products, initially for personal banking clients and subsequently for new-to-bank small business clients. This document proposes an extension of this functionality</w:t>
      </w:r>
      <w:r w:rsidR="001A14CC">
        <w:t xml:space="preserve"> for small business clients</w:t>
      </w:r>
      <w:r w:rsidRPr="00C91A61">
        <w:t xml:space="preserve"> to include full provisioning of an auto-adjudicated credit product, </w:t>
      </w:r>
      <w:r w:rsidR="008F3110">
        <w:t>leveraging</w:t>
      </w:r>
      <w:r w:rsidRPr="00C91A61">
        <w:t xml:space="preserve"> (as far as possible) the</w:t>
      </w:r>
      <w:r>
        <w:t xml:space="preserve"> onboarding</w:t>
      </w:r>
      <w:r w:rsidRPr="00C91A61">
        <w:t xml:space="preserve"> workflow already built within the Temenos Journey Manager application.</w:t>
      </w:r>
    </w:p>
    <w:p w14:paraId="70007DEE" w14:textId="77777777" w:rsidR="004242B2" w:rsidRPr="00C91A61" w:rsidRDefault="004242B2" w:rsidP="00C91A61">
      <w:pPr>
        <w:pStyle w:val="BodyCopy"/>
      </w:pPr>
    </w:p>
    <w:p w14:paraId="2F688DA2" w14:textId="77777777" w:rsidR="00C91A61" w:rsidRPr="00C91A61" w:rsidRDefault="00C91A61" w:rsidP="00C91A61">
      <w:pPr>
        <w:pStyle w:val="Heading2"/>
      </w:pPr>
      <w:r w:rsidRPr="00C91A61">
        <w:t>Proposed lending product summary</w:t>
      </w:r>
    </w:p>
    <w:p w14:paraId="590E4B74" w14:textId="0389966A" w:rsidR="00C91A61" w:rsidRPr="00C91A61" w:rsidRDefault="00C91A61" w:rsidP="00C91A61">
      <w:pPr>
        <w:pStyle w:val="BodyCopy"/>
      </w:pPr>
      <w:r w:rsidRPr="00C91A61">
        <w:t xml:space="preserve">Initially, </w:t>
      </w:r>
      <w:r w:rsidR="008F3110">
        <w:t>S</w:t>
      </w:r>
      <w:r>
        <w:t xml:space="preserve">mall </w:t>
      </w:r>
      <w:r w:rsidR="008F3110">
        <w:t>B</w:t>
      </w:r>
      <w:r>
        <w:t>usiness DCO (</w:t>
      </w:r>
      <w:r w:rsidRPr="00C91A61">
        <w:t>SBDCO</w:t>
      </w:r>
      <w:r>
        <w:t>)</w:t>
      </w:r>
      <w:r w:rsidRPr="00C91A61">
        <w:t xml:space="preserve"> will support application, adjudication and provisioning of a single lending product.</w:t>
      </w:r>
    </w:p>
    <w:p w14:paraId="1471858C" w14:textId="77777777" w:rsidR="00C91A61" w:rsidRPr="00C91A61" w:rsidRDefault="00C91A61" w:rsidP="00C91A61">
      <w:pPr>
        <w:pStyle w:val="Heading2"/>
      </w:pPr>
      <w:r w:rsidRPr="00C91A61">
        <w:t xml:space="preserve">Product </w:t>
      </w:r>
      <w:r w:rsidRPr="00C91A61">
        <w:tab/>
      </w:r>
      <w:r w:rsidRPr="00C91A61">
        <w:tab/>
      </w:r>
      <w:r w:rsidRPr="00C91A61">
        <w:tab/>
      </w:r>
      <w:r w:rsidRPr="00C91A61">
        <w:tab/>
      </w:r>
      <w:r w:rsidRPr="00C91A61">
        <w:tab/>
      </w:r>
      <w:r w:rsidRPr="00C91A61">
        <w:tab/>
      </w:r>
    </w:p>
    <w:p w14:paraId="621D0E9E" w14:textId="1BE37841" w:rsidR="00C91A61" w:rsidRPr="00C91A61" w:rsidRDefault="00C91A61" w:rsidP="00C91A61">
      <w:pPr>
        <w:pStyle w:val="BodyCopy"/>
      </w:pPr>
      <w:r w:rsidRPr="00C91A61">
        <w:t>Small Business Line of Credit (LOC), a</w:t>
      </w:r>
      <w:r w:rsidR="008F3110">
        <w:t>uto-adjudicated.</w:t>
      </w:r>
    </w:p>
    <w:p w14:paraId="0FC6BD89" w14:textId="77777777" w:rsidR="00C91A61" w:rsidRPr="00C91A61" w:rsidRDefault="00C91A61" w:rsidP="00C91A61">
      <w:pPr>
        <w:pStyle w:val="Heading2"/>
      </w:pPr>
      <w:r w:rsidRPr="00C91A61">
        <w:t xml:space="preserve">Product Type </w:t>
      </w:r>
    </w:p>
    <w:p w14:paraId="5661E717" w14:textId="77777777" w:rsidR="00C91A61" w:rsidRPr="00C91A61" w:rsidRDefault="00C91A61" w:rsidP="00C91A61">
      <w:pPr>
        <w:pStyle w:val="BodyCopy"/>
      </w:pPr>
      <w:r w:rsidRPr="00C91A61">
        <w:t>Unsecured revolving line of credit.</w:t>
      </w:r>
    </w:p>
    <w:p w14:paraId="5CBB642F" w14:textId="550C49F0" w:rsidR="005856EC" w:rsidRDefault="005856EC" w:rsidP="00C91A61">
      <w:pPr>
        <w:pStyle w:val="Heading2"/>
      </w:pPr>
      <w:r>
        <w:t>Portfolio Cap</w:t>
      </w:r>
    </w:p>
    <w:p w14:paraId="537D6B88" w14:textId="760BF38A" w:rsidR="005856EC" w:rsidRPr="00693B08" w:rsidRDefault="001458D1" w:rsidP="007F16B3">
      <w:pPr>
        <w:rPr>
          <w:sz w:val="20"/>
          <w:szCs w:val="20"/>
        </w:rPr>
      </w:pPr>
      <w:r w:rsidRPr="00693B08">
        <w:rPr>
          <w:sz w:val="20"/>
          <w:szCs w:val="20"/>
        </w:rPr>
        <w:t>Proposed t</w:t>
      </w:r>
      <w:r w:rsidR="005856EC" w:rsidRPr="00693B08">
        <w:rPr>
          <w:sz w:val="20"/>
          <w:szCs w:val="20"/>
        </w:rPr>
        <w:t>otal portfolio cap for DCO-originated lending</w:t>
      </w:r>
      <w:r w:rsidRPr="00693B08">
        <w:rPr>
          <w:sz w:val="20"/>
          <w:szCs w:val="20"/>
        </w:rPr>
        <w:t xml:space="preserve"> is</w:t>
      </w:r>
      <w:r w:rsidR="005856EC" w:rsidRPr="00693B08">
        <w:rPr>
          <w:sz w:val="20"/>
          <w:szCs w:val="20"/>
        </w:rPr>
        <w:t xml:space="preserve"> $150mm. This would represent approximately 0.4% of the current CWB loan book.</w:t>
      </w:r>
    </w:p>
    <w:p w14:paraId="0C966287" w14:textId="77777777" w:rsidR="005856EC" w:rsidRDefault="005856EC" w:rsidP="007F16B3">
      <w:pPr>
        <w:pStyle w:val="Heading3"/>
      </w:pPr>
      <w:r>
        <w:t>AIRB Compliance</w:t>
      </w:r>
    </w:p>
    <w:p w14:paraId="0771EEC4" w14:textId="4572F679" w:rsidR="003E79A6" w:rsidRPr="00693B08" w:rsidRDefault="005856EC" w:rsidP="007F16B3">
      <w:pPr>
        <w:rPr>
          <w:sz w:val="20"/>
          <w:szCs w:val="20"/>
        </w:rPr>
      </w:pPr>
      <w:r w:rsidRPr="00693B08">
        <w:rPr>
          <w:sz w:val="20"/>
          <w:szCs w:val="20"/>
        </w:rPr>
        <w:t>This portfolio will be managed as an exception to AIRB.</w:t>
      </w:r>
    </w:p>
    <w:p w14:paraId="04EB51A6" w14:textId="4FDC97E1" w:rsidR="00C91A61" w:rsidRPr="00C91A61" w:rsidRDefault="00C91A61" w:rsidP="00C91A61">
      <w:pPr>
        <w:pStyle w:val="Heading2"/>
      </w:pPr>
      <w:r w:rsidRPr="00C91A61">
        <w:t>Maximum Amount</w:t>
      </w:r>
      <w:r w:rsidRPr="00C91A61">
        <w:tab/>
      </w:r>
      <w:r w:rsidRPr="00C91A61">
        <w:tab/>
      </w:r>
      <w:r w:rsidRPr="00C91A61">
        <w:tab/>
      </w:r>
      <w:r w:rsidRPr="00C91A61">
        <w:tab/>
      </w:r>
    </w:p>
    <w:p w14:paraId="52A7FD2F" w14:textId="77777777" w:rsidR="00C91A61" w:rsidRPr="00C91A61" w:rsidRDefault="00C91A61" w:rsidP="00C91A61">
      <w:pPr>
        <w:pStyle w:val="BodyCopy"/>
      </w:pPr>
      <w:r w:rsidRPr="00C91A61">
        <w:t>$50,000 (tiered, according to eligibility matrix).</w:t>
      </w:r>
    </w:p>
    <w:p w14:paraId="11A8D08A" w14:textId="77777777" w:rsidR="00C91A61" w:rsidRPr="00C91A61" w:rsidRDefault="00C91A61" w:rsidP="00C91A61">
      <w:pPr>
        <w:pStyle w:val="BodyCopy"/>
      </w:pPr>
      <w:r w:rsidRPr="00C91A61">
        <w:lastRenderedPageBreak/>
        <w:t>•</w:t>
      </w:r>
      <w:r w:rsidRPr="00C91A61">
        <w:tab/>
        <w:t>Tier 1: $10,000 limit</w:t>
      </w:r>
    </w:p>
    <w:p w14:paraId="1454F728" w14:textId="77777777" w:rsidR="00C91A61" w:rsidRPr="00C91A61" w:rsidRDefault="00C91A61" w:rsidP="00C91A61">
      <w:pPr>
        <w:pStyle w:val="BodyCopy"/>
      </w:pPr>
      <w:r w:rsidRPr="00C91A61">
        <w:t>•</w:t>
      </w:r>
      <w:r w:rsidRPr="00C91A61">
        <w:tab/>
        <w:t>Tier 2: $25,000 limit</w:t>
      </w:r>
    </w:p>
    <w:p w14:paraId="1A9A75C7" w14:textId="77777777" w:rsidR="00C91A61" w:rsidRPr="00C91A61" w:rsidRDefault="00C91A61" w:rsidP="00C91A61">
      <w:pPr>
        <w:pStyle w:val="BodyCopy"/>
      </w:pPr>
      <w:r w:rsidRPr="00C91A61">
        <w:t>•</w:t>
      </w:r>
      <w:r w:rsidRPr="00C91A61">
        <w:tab/>
        <w:t>Tier 3: $50,000 limit.</w:t>
      </w:r>
    </w:p>
    <w:p w14:paraId="003B02A8" w14:textId="77777777" w:rsidR="00C91A61" w:rsidRPr="00C91A61" w:rsidRDefault="00C91A61" w:rsidP="00C91A61">
      <w:pPr>
        <w:pStyle w:val="Heading2"/>
      </w:pPr>
      <w:r w:rsidRPr="00C91A61">
        <w:t>Documents Required</w:t>
      </w:r>
    </w:p>
    <w:p w14:paraId="72E1945C" w14:textId="77777777" w:rsidR="00C91A61" w:rsidRPr="00C91A61" w:rsidRDefault="00C91A61" w:rsidP="00C91A61">
      <w:pPr>
        <w:pStyle w:val="BodyCopy"/>
      </w:pPr>
      <w:r w:rsidRPr="00C91A61">
        <w:t>None. Digital consents and acknowledgements only.</w:t>
      </w:r>
      <w:r w:rsidRPr="00C91A61">
        <w:tab/>
      </w:r>
      <w:r w:rsidRPr="00C91A61">
        <w:tab/>
      </w:r>
      <w:r w:rsidRPr="00C91A61">
        <w:tab/>
      </w:r>
      <w:r w:rsidRPr="00C91A61">
        <w:tab/>
      </w:r>
      <w:r w:rsidRPr="00C91A61">
        <w:tab/>
      </w:r>
      <w:r w:rsidRPr="00C91A61">
        <w:tab/>
      </w:r>
      <w:r w:rsidRPr="00C91A61">
        <w:tab/>
      </w:r>
    </w:p>
    <w:p w14:paraId="53058981" w14:textId="77777777" w:rsidR="00C91A61" w:rsidRPr="00C91A61" w:rsidRDefault="00C91A61" w:rsidP="00C91A61">
      <w:pPr>
        <w:pStyle w:val="Heading2"/>
      </w:pPr>
      <w:r w:rsidRPr="00C91A61">
        <w:t>Eligible Clients</w:t>
      </w:r>
      <w:r w:rsidRPr="00C91A61">
        <w:tab/>
      </w:r>
      <w:r w:rsidRPr="00C91A61">
        <w:tab/>
      </w:r>
      <w:r w:rsidRPr="00C91A61">
        <w:tab/>
      </w:r>
      <w:r w:rsidRPr="00C91A61">
        <w:tab/>
      </w:r>
      <w:r w:rsidRPr="00C91A61">
        <w:tab/>
      </w:r>
    </w:p>
    <w:p w14:paraId="1678FA4D" w14:textId="77777777" w:rsidR="00C91A61" w:rsidRPr="00C91A61" w:rsidRDefault="00C91A61" w:rsidP="00C91A61">
      <w:pPr>
        <w:pStyle w:val="BodyCopy"/>
      </w:pPr>
      <w:r w:rsidRPr="00C91A61">
        <w:t>Businesses including sole proprietorships, general partnerships, and incorporated businesses, matching eligibility criteria for onboarding via the SBDCO channel.</w:t>
      </w:r>
    </w:p>
    <w:p w14:paraId="548D8714" w14:textId="3472108A" w:rsidR="008F3110" w:rsidRDefault="008F3110" w:rsidP="0010567F">
      <w:pPr>
        <w:pStyle w:val="Heading3"/>
      </w:pPr>
      <w:r>
        <w:t>Eligibility Criteria: DCO</w:t>
      </w:r>
    </w:p>
    <w:p w14:paraId="16F15F64" w14:textId="1EC86287" w:rsidR="008F3110" w:rsidRDefault="008F3110" w:rsidP="008F3110">
      <w:pPr>
        <w:pStyle w:val="BodyCopy"/>
      </w:pPr>
      <w:r>
        <w:t xml:space="preserve">All SBDCO </w:t>
      </w:r>
      <w:r w:rsidR="003F74E1">
        <w:t xml:space="preserve">(demand account) </w:t>
      </w:r>
      <w:r>
        <w:t xml:space="preserve">eligibility criteria </w:t>
      </w:r>
      <w:r w:rsidR="00E36C1F">
        <w:t xml:space="preserve">as outlined in this paragraph </w:t>
      </w:r>
      <w:r>
        <w:t xml:space="preserve">must be met, </w:t>
      </w:r>
      <w:r w:rsidRPr="00E36C1F">
        <w:rPr>
          <w:u w:val="single"/>
        </w:rPr>
        <w:t>in addition to</w:t>
      </w:r>
      <w:r>
        <w:t xml:space="preserve"> the lending eligibility criteria outlined </w:t>
      </w:r>
      <w:r w:rsidR="003F74E1">
        <w:t>in the next paragraph</w:t>
      </w:r>
      <w:r>
        <w:t>.</w:t>
      </w:r>
      <w:r w:rsidR="00792C30">
        <w:t xml:space="preserve"> This criteria applies to all SBDCO clients as part of due diligence via the onboarding process, regardless of if they apply for a lending product.</w:t>
      </w:r>
    </w:p>
    <w:p w14:paraId="04D901C8" w14:textId="3C8FA7AD" w:rsidR="008F3110" w:rsidRDefault="008F3110" w:rsidP="008F3110">
      <w:pPr>
        <w:pStyle w:val="BodyCopy"/>
        <w:numPr>
          <w:ilvl w:val="0"/>
          <w:numId w:val="29"/>
        </w:numPr>
      </w:pPr>
      <w:r>
        <w:t>Business is a sole proprietorship, general partnership or corporation</w:t>
      </w:r>
      <w:r w:rsidR="00142BC7">
        <w:t>.</w:t>
      </w:r>
    </w:p>
    <w:p w14:paraId="6AC74A8D" w14:textId="0978E15D" w:rsidR="008F3110" w:rsidRDefault="008F3110" w:rsidP="008F3110">
      <w:pPr>
        <w:pStyle w:val="BodyCopy"/>
        <w:numPr>
          <w:ilvl w:val="0"/>
          <w:numId w:val="29"/>
        </w:numPr>
      </w:pPr>
      <w:r>
        <w:t>Registered and operating in Canada (except Quebec)</w:t>
      </w:r>
      <w:r w:rsidR="00142BC7">
        <w:t>.</w:t>
      </w:r>
    </w:p>
    <w:p w14:paraId="1A3CD5F6" w14:textId="3644AB1A" w:rsidR="008F3110" w:rsidRDefault="008F3110" w:rsidP="008F3110">
      <w:pPr>
        <w:pStyle w:val="BodyCopy"/>
        <w:numPr>
          <w:ilvl w:val="1"/>
          <w:numId w:val="29"/>
        </w:numPr>
      </w:pPr>
      <w:r>
        <w:t>Acceptance of unregistered sole proprietorships or general partnerships is subject to human review</w:t>
      </w:r>
      <w:r w:rsidR="00142BC7">
        <w:t>.</w:t>
      </w:r>
    </w:p>
    <w:p w14:paraId="6AB66C6C" w14:textId="1AB32B97" w:rsidR="0010567F" w:rsidRDefault="0010567F" w:rsidP="0010567F">
      <w:pPr>
        <w:pStyle w:val="BodyCopy"/>
        <w:numPr>
          <w:ilvl w:val="0"/>
          <w:numId w:val="29"/>
        </w:numPr>
      </w:pPr>
      <w:r>
        <w:t>Business has no more than four individual owners and no more than four authorized signers</w:t>
      </w:r>
      <w:r w:rsidR="00142BC7">
        <w:t>.</w:t>
      </w:r>
    </w:p>
    <w:p w14:paraId="0EC27950" w14:textId="4CB429D8" w:rsidR="0010567F" w:rsidRDefault="0010567F" w:rsidP="0010567F">
      <w:pPr>
        <w:pStyle w:val="BodyCopy"/>
        <w:numPr>
          <w:ilvl w:val="1"/>
          <w:numId w:val="29"/>
        </w:numPr>
      </w:pPr>
      <w:r>
        <w:t>Business entities owned in whole or part by another business entity will not be onboarded digitally</w:t>
      </w:r>
      <w:r w:rsidR="00142BC7">
        <w:t>.</w:t>
      </w:r>
    </w:p>
    <w:p w14:paraId="11BDD989" w14:textId="29F45E71" w:rsidR="0010567F" w:rsidRDefault="0010567F" w:rsidP="0010567F">
      <w:pPr>
        <w:pStyle w:val="BodyCopy"/>
        <w:numPr>
          <w:ilvl w:val="0"/>
          <w:numId w:val="29"/>
        </w:numPr>
      </w:pPr>
      <w:r>
        <w:t>Business must not be operating in an industry designated by CWB policy as “Prohibited” or “Restricted” (self-identified by applicant)</w:t>
      </w:r>
      <w:r w:rsidR="00142BC7">
        <w:t>.</w:t>
      </w:r>
    </w:p>
    <w:p w14:paraId="1ED7E454" w14:textId="1AB0B4A3" w:rsidR="00E36C1F" w:rsidRDefault="00E36C1F" w:rsidP="00E36C1F">
      <w:pPr>
        <w:pStyle w:val="BodyCopy"/>
        <w:numPr>
          <w:ilvl w:val="1"/>
          <w:numId w:val="29"/>
        </w:numPr>
      </w:pPr>
      <w:r>
        <w:t>Industry classification (with mapping to NAICS code) is captured as part of the onboarding form.</w:t>
      </w:r>
    </w:p>
    <w:p w14:paraId="1BE3955C" w14:textId="68C9A7BE" w:rsidR="0010567F" w:rsidRDefault="0010567F" w:rsidP="0010567F">
      <w:pPr>
        <w:pStyle w:val="BodyCopy"/>
        <w:numPr>
          <w:ilvl w:val="0"/>
          <w:numId w:val="29"/>
        </w:numPr>
      </w:pPr>
      <w:r>
        <w:t>Business entity is subject to verification against the corporate registry of their province/territory of registration (via online process)</w:t>
      </w:r>
      <w:r w:rsidR="00142BC7">
        <w:t>.</w:t>
      </w:r>
    </w:p>
    <w:p w14:paraId="1B8A3266" w14:textId="46F350E9" w:rsidR="0010567F" w:rsidRDefault="0010567F" w:rsidP="0010567F">
      <w:pPr>
        <w:pStyle w:val="BodyCopy"/>
        <w:numPr>
          <w:ilvl w:val="1"/>
          <w:numId w:val="29"/>
        </w:numPr>
      </w:pPr>
      <w:r>
        <w:t>If this verification cannot be completed automatically</w:t>
      </w:r>
      <w:r w:rsidR="00773E60">
        <w:t xml:space="preserve"> (e.g. jurisdiction does not return shareholder information from their registry, unregistered partnership/sole proprietorship)</w:t>
      </w:r>
      <w:r>
        <w:t>, human review is required before acceptance.</w:t>
      </w:r>
    </w:p>
    <w:p w14:paraId="004DA3E8" w14:textId="44B5FC74" w:rsidR="0010567F" w:rsidRDefault="0010567F" w:rsidP="0010567F">
      <w:pPr>
        <w:pStyle w:val="BodyCopy"/>
        <w:numPr>
          <w:ilvl w:val="0"/>
          <w:numId w:val="29"/>
        </w:numPr>
      </w:pPr>
      <w:r>
        <w:t>The applicant (individual who initiated the application) and all identified authorized signers are subject to online background checks, including:</w:t>
      </w:r>
    </w:p>
    <w:p w14:paraId="5A7AB6CD" w14:textId="3C81B8CC" w:rsidR="0010567F" w:rsidRDefault="0010567F" w:rsidP="0010567F">
      <w:pPr>
        <w:pStyle w:val="BodyCopy"/>
        <w:numPr>
          <w:ilvl w:val="1"/>
          <w:numId w:val="29"/>
        </w:numPr>
      </w:pPr>
      <w:r>
        <w:t>Identity verification</w:t>
      </w:r>
    </w:p>
    <w:p w14:paraId="23436111" w14:textId="7EE09684" w:rsidR="0010567F" w:rsidRDefault="0010567F" w:rsidP="0010567F">
      <w:pPr>
        <w:pStyle w:val="BodyCopy"/>
        <w:numPr>
          <w:ilvl w:val="1"/>
          <w:numId w:val="29"/>
        </w:numPr>
      </w:pPr>
      <w:r>
        <w:t>Online fraud checks (Equifax Citadel/AML Assist and Threatmetrix device checks)</w:t>
      </w:r>
    </w:p>
    <w:p w14:paraId="4B257E4C" w14:textId="6A4BAAA0" w:rsidR="0010567F" w:rsidRDefault="0010567F" w:rsidP="0010567F">
      <w:pPr>
        <w:pStyle w:val="BodyCopy"/>
        <w:numPr>
          <w:ilvl w:val="1"/>
          <w:numId w:val="29"/>
        </w:numPr>
      </w:pPr>
      <w:r>
        <w:t>Credit check (deposit inquiry)</w:t>
      </w:r>
      <w:r w:rsidR="00142BC7">
        <w:t>.</w:t>
      </w:r>
    </w:p>
    <w:p w14:paraId="135EC4D1" w14:textId="2F30AEAE" w:rsidR="0010567F" w:rsidRDefault="0010567F" w:rsidP="0010567F">
      <w:pPr>
        <w:pStyle w:val="BodyCopy"/>
        <w:numPr>
          <w:ilvl w:val="0"/>
          <w:numId w:val="29"/>
        </w:numPr>
      </w:pPr>
      <w:r>
        <w:t xml:space="preserve">All other (non-signing) individuals </w:t>
      </w:r>
      <w:r w:rsidR="00142BC7">
        <w:t xml:space="preserve">associated with the business </w:t>
      </w:r>
      <w:r>
        <w:t>must be identified in accordance with KYC and AML requirements.</w:t>
      </w:r>
    </w:p>
    <w:p w14:paraId="79AA03A7" w14:textId="2AE57600" w:rsidR="00773E60" w:rsidRDefault="00773E60" w:rsidP="00773E60">
      <w:pPr>
        <w:pStyle w:val="BodyCopy"/>
        <w:numPr>
          <w:ilvl w:val="1"/>
          <w:numId w:val="29"/>
        </w:numPr>
      </w:pPr>
      <w:r>
        <w:lastRenderedPageBreak/>
        <w:t>Note: minimal data collection for individuals in a non-signing role means that they cannot be subjected to credit or other background checks.</w:t>
      </w:r>
    </w:p>
    <w:p w14:paraId="3A2706AF" w14:textId="45C9F593" w:rsidR="00C91A61" w:rsidRPr="00C91A61" w:rsidRDefault="0010567F" w:rsidP="0010567F">
      <w:pPr>
        <w:pStyle w:val="Heading3"/>
      </w:pPr>
      <w:r w:rsidRPr="00C91A61">
        <w:t xml:space="preserve"> </w:t>
      </w:r>
      <w:r w:rsidR="00C91A61" w:rsidRPr="00C91A61">
        <w:t>Eligibility Criteria</w:t>
      </w:r>
      <w:r w:rsidR="008F3110">
        <w:t xml:space="preserve">: </w:t>
      </w:r>
      <w:r w:rsidR="00BE3B05">
        <w:t>L</w:t>
      </w:r>
      <w:r w:rsidR="008F3110">
        <w:t>ending</w:t>
      </w:r>
    </w:p>
    <w:p w14:paraId="06382F96" w14:textId="5EE544E4" w:rsidR="00C91A61" w:rsidRPr="00C91A61" w:rsidRDefault="00C91A61" w:rsidP="00E36C1F">
      <w:pPr>
        <w:pStyle w:val="BodyCopy"/>
      </w:pPr>
      <w:r w:rsidRPr="00C91A61">
        <w:t>Scorecard matrix: simplified, but aligned with Small Business Entity 1 (SBE1 – unincorporated) and SBE2 (incorporated) approval criteria, in addition to DCO workflow checks and balances</w:t>
      </w:r>
      <w:r w:rsidR="00142BC7">
        <w:t xml:space="preserve"> noted above</w:t>
      </w:r>
      <w:r w:rsidRPr="00C91A61">
        <w:t>.</w:t>
      </w:r>
    </w:p>
    <w:p w14:paraId="43AB823F" w14:textId="77777777" w:rsidR="00142BC7" w:rsidRDefault="00142BC7" w:rsidP="00EF2824">
      <w:pPr>
        <w:pStyle w:val="BodyCopy"/>
        <w:numPr>
          <w:ilvl w:val="0"/>
          <w:numId w:val="29"/>
        </w:numPr>
      </w:pPr>
      <w:r>
        <w:t>SBE1 (unincorporated): adjudication is based upon the highest credit bureau (FICO) score (applicant and all authorized signers)</w:t>
      </w:r>
    </w:p>
    <w:p w14:paraId="7FA05EC5" w14:textId="182C0913" w:rsidR="00773E60" w:rsidRDefault="00773E60" w:rsidP="00EF2824">
      <w:pPr>
        <w:pStyle w:val="BodyCopy"/>
        <w:numPr>
          <w:ilvl w:val="1"/>
          <w:numId w:val="29"/>
        </w:numPr>
      </w:pPr>
      <w:r>
        <w:t>Declined: any individual has no score, or score &lt;600</w:t>
      </w:r>
    </w:p>
    <w:p w14:paraId="447B509C" w14:textId="211D645F" w:rsidR="00773E60" w:rsidRDefault="00142BC7" w:rsidP="00EF2824">
      <w:pPr>
        <w:pStyle w:val="BodyCopy"/>
        <w:numPr>
          <w:ilvl w:val="1"/>
          <w:numId w:val="29"/>
        </w:numPr>
      </w:pPr>
      <w:r w:rsidRPr="00C91A61">
        <w:t xml:space="preserve">Tier 1: </w:t>
      </w:r>
      <w:r>
        <w:t>(</w:t>
      </w:r>
      <w:r w:rsidRPr="00C91A61">
        <w:t>$10,000 limit</w:t>
      </w:r>
      <w:r>
        <w:t>)</w:t>
      </w:r>
      <w:r w:rsidR="00773E60">
        <w:t xml:space="preserve"> 600-647</w:t>
      </w:r>
    </w:p>
    <w:p w14:paraId="0C1D1431" w14:textId="27A49AAD" w:rsidR="00142BC7" w:rsidRDefault="00142BC7" w:rsidP="00EF2824">
      <w:pPr>
        <w:pStyle w:val="BodyCopy"/>
        <w:numPr>
          <w:ilvl w:val="1"/>
          <w:numId w:val="29"/>
        </w:numPr>
      </w:pPr>
      <w:r w:rsidRPr="00C91A61">
        <w:t xml:space="preserve">Tier 2: </w:t>
      </w:r>
      <w:r>
        <w:t>(</w:t>
      </w:r>
      <w:r w:rsidRPr="00C91A61">
        <w:t>$25,000 limit</w:t>
      </w:r>
      <w:r>
        <w:t>)</w:t>
      </w:r>
      <w:r w:rsidR="00773E60" w:rsidRPr="00773E60">
        <w:t xml:space="preserve"> </w:t>
      </w:r>
      <w:r w:rsidR="00773E60">
        <w:t>648-687</w:t>
      </w:r>
    </w:p>
    <w:p w14:paraId="244C3C88" w14:textId="39EDB13C" w:rsidR="00142BC7" w:rsidRDefault="00142BC7" w:rsidP="00EF2824">
      <w:pPr>
        <w:pStyle w:val="BodyCopy"/>
        <w:numPr>
          <w:ilvl w:val="1"/>
          <w:numId w:val="29"/>
        </w:numPr>
      </w:pPr>
      <w:r w:rsidRPr="00C91A61">
        <w:t xml:space="preserve">Tier 3: </w:t>
      </w:r>
      <w:r>
        <w:t>(</w:t>
      </w:r>
      <w:r w:rsidRPr="00C91A61">
        <w:t>$50,000 limit</w:t>
      </w:r>
      <w:r>
        <w:t>)</w:t>
      </w:r>
      <w:r w:rsidR="00773E60" w:rsidRPr="00773E60">
        <w:t xml:space="preserve"> </w:t>
      </w:r>
      <w:r w:rsidR="00773E60">
        <w:t>&gt;687</w:t>
      </w:r>
      <w:r w:rsidRPr="00C91A61">
        <w:t>.</w:t>
      </w:r>
    </w:p>
    <w:p w14:paraId="5234E809" w14:textId="5D644F4B" w:rsidR="00142BC7" w:rsidRDefault="00142BC7" w:rsidP="00EF2824">
      <w:pPr>
        <w:pStyle w:val="BodyCopy"/>
        <w:numPr>
          <w:ilvl w:val="0"/>
          <w:numId w:val="29"/>
        </w:numPr>
      </w:pPr>
      <w:r>
        <w:t xml:space="preserve">SBE2 (incorporated): adjudication is based upon the </w:t>
      </w:r>
      <w:r w:rsidR="00E36C1F">
        <w:t xml:space="preserve">same </w:t>
      </w:r>
      <w:r>
        <w:t>credit bureau (FICO) score</w:t>
      </w:r>
      <w:r w:rsidR="00E36C1F">
        <w:t xml:space="preserve"> criteria</w:t>
      </w:r>
      <w:r>
        <w:t xml:space="preserve"> (applicant and all authorized signers) as for SBE2, PLUS the following Equifax Commercial credit score values:</w:t>
      </w:r>
    </w:p>
    <w:p w14:paraId="61B22BA2" w14:textId="0CC97E1D" w:rsidR="00142BC7" w:rsidRDefault="00893A92" w:rsidP="00EF2824">
      <w:pPr>
        <w:pStyle w:val="BodyCopy"/>
        <w:numPr>
          <w:ilvl w:val="1"/>
          <w:numId w:val="29"/>
        </w:numPr>
      </w:pPr>
      <w:r>
        <w:t>Credit Information Score must be &lt;70</w:t>
      </w:r>
    </w:p>
    <w:p w14:paraId="67FEF859" w14:textId="7F7158A8" w:rsidR="00893A92" w:rsidRPr="00C91A61" w:rsidRDefault="00893A92" w:rsidP="00EF2824">
      <w:pPr>
        <w:pStyle w:val="BodyCopy"/>
        <w:numPr>
          <w:ilvl w:val="1"/>
          <w:numId w:val="29"/>
        </w:numPr>
      </w:pPr>
      <w:r>
        <w:t>Business Failure Risk Score must be &gt;=1264</w:t>
      </w:r>
    </w:p>
    <w:p w14:paraId="34862FF6" w14:textId="6D9163D9" w:rsidR="00C91A61" w:rsidRPr="00C91A61" w:rsidRDefault="00C91A61" w:rsidP="00EF2824">
      <w:pPr>
        <w:pStyle w:val="BodyCopy"/>
        <w:numPr>
          <w:ilvl w:val="0"/>
          <w:numId w:val="29"/>
        </w:numPr>
      </w:pPr>
      <w:r w:rsidRPr="00C91A61">
        <w:t>Location: clients must be located in Canada (excluding Quebec)</w:t>
      </w:r>
      <w:r w:rsidR="00893A92">
        <w:t xml:space="preserve"> – already validated within DCO</w:t>
      </w:r>
      <w:r w:rsidRPr="00C91A61">
        <w:t>.</w:t>
      </w:r>
    </w:p>
    <w:p w14:paraId="47E2CAE4" w14:textId="4F0ECEA4" w:rsidR="00773E60" w:rsidRDefault="00C91A61" w:rsidP="00EF2824">
      <w:pPr>
        <w:pStyle w:val="BodyCopy"/>
        <w:numPr>
          <w:ilvl w:val="0"/>
          <w:numId w:val="29"/>
        </w:numPr>
      </w:pPr>
      <w:r w:rsidRPr="00C91A61">
        <w:t xml:space="preserve">If an application is made on behalf of a new corporation with no credit history (i.e. no Equifax commercial bureau data available), the application will </w:t>
      </w:r>
      <w:r w:rsidR="00607A1A">
        <w:t xml:space="preserve">also </w:t>
      </w:r>
      <w:r w:rsidRPr="00C91A61">
        <w:t xml:space="preserve">be declined, but </w:t>
      </w:r>
      <w:r w:rsidR="00607A1A">
        <w:t>should be tracked and monitored to determine volumes and opportunity</w:t>
      </w:r>
      <w:r w:rsidRPr="00C91A61">
        <w:t>.</w:t>
      </w:r>
    </w:p>
    <w:p w14:paraId="39CCC26A" w14:textId="1D99454E" w:rsidR="00C91A61" w:rsidRPr="00C91A61" w:rsidRDefault="00607A1A" w:rsidP="00EF2824">
      <w:pPr>
        <w:pStyle w:val="BodyCopy"/>
        <w:numPr>
          <w:ilvl w:val="1"/>
          <w:numId w:val="29"/>
        </w:numPr>
      </w:pPr>
      <w:r>
        <w:t>Michael White and team will be responsible for tracking, monitoring and reporting against this portfolio</w:t>
      </w:r>
      <w:r w:rsidR="00C91A61" w:rsidRPr="00C91A61">
        <w:t>.</w:t>
      </w:r>
    </w:p>
    <w:p w14:paraId="7F4B226A" w14:textId="77777777" w:rsidR="00C91A61" w:rsidRPr="00C91A61" w:rsidRDefault="00C91A61" w:rsidP="00C91A61">
      <w:pPr>
        <w:pStyle w:val="Heading2"/>
      </w:pPr>
      <w:r w:rsidRPr="00C91A61">
        <w:t>Security</w:t>
      </w:r>
    </w:p>
    <w:p w14:paraId="00742869" w14:textId="77777777" w:rsidR="00C91A61" w:rsidRPr="00C91A61" w:rsidRDefault="00C91A61" w:rsidP="00C91A61">
      <w:pPr>
        <w:pStyle w:val="BodyCopy"/>
      </w:pPr>
      <w:r w:rsidRPr="00C91A61">
        <w:t>No security. Clients will provide digital consent to generic lending agreement including acknowledgement of personal liability for debt. Requires net new electronic agreement. No GSA or Personal Guarantee required.</w:t>
      </w:r>
    </w:p>
    <w:p w14:paraId="033EE6D7" w14:textId="77777777" w:rsidR="00C91A61" w:rsidRPr="00C91A61" w:rsidRDefault="00C91A61" w:rsidP="00C91A61">
      <w:pPr>
        <w:pStyle w:val="Heading2"/>
      </w:pPr>
      <w:r w:rsidRPr="00C91A61">
        <w:t>Interest Rates</w:t>
      </w:r>
    </w:p>
    <w:p w14:paraId="1F2A7D68" w14:textId="77777777" w:rsidR="00C91A61" w:rsidRPr="00C91A61" w:rsidRDefault="00C91A61" w:rsidP="00C91A61">
      <w:pPr>
        <w:pStyle w:val="BodyCopy"/>
      </w:pPr>
      <w:r w:rsidRPr="00C91A61">
        <w:t>Interest rates will be floating, based upon prime. The actual rate would depend on the lending tier approved. The highest “prime plus” rate would be applicable at the first lending tier ($10k), with a one point rate discount at each of the second ($25k) and third ($50k) tiers.</w:t>
      </w:r>
    </w:p>
    <w:p w14:paraId="3C19BFB4" w14:textId="77777777" w:rsidR="00C91A61" w:rsidRPr="00C91A61" w:rsidRDefault="00C91A61" w:rsidP="00C91A61">
      <w:pPr>
        <w:pStyle w:val="Heading2"/>
      </w:pPr>
      <w:r w:rsidRPr="00C91A61">
        <w:t>Fees</w:t>
      </w:r>
    </w:p>
    <w:p w14:paraId="546D2584" w14:textId="6074CE6F" w:rsidR="003F74E1" w:rsidRDefault="003F74E1" w:rsidP="00E36C1F">
      <w:pPr>
        <w:pStyle w:val="BodyCopy"/>
      </w:pPr>
      <w:r>
        <w:t>No u</w:t>
      </w:r>
      <w:r w:rsidR="00C91A61" w:rsidRPr="00C91A61">
        <w:t>p-front fees</w:t>
      </w:r>
      <w:r>
        <w:t>.</w:t>
      </w:r>
    </w:p>
    <w:p w14:paraId="16C703D0" w14:textId="56B40D40" w:rsidR="00C91A61" w:rsidRPr="00C91A61" w:rsidRDefault="00C91A61" w:rsidP="00E36C1F">
      <w:pPr>
        <w:pStyle w:val="BodyCopy"/>
        <w:numPr>
          <w:ilvl w:val="0"/>
          <w:numId w:val="29"/>
        </w:numPr>
      </w:pPr>
      <w:r w:rsidRPr="00C91A61">
        <w:t>Annual review fee may apply (but would be collected at time of review).</w:t>
      </w:r>
    </w:p>
    <w:p w14:paraId="6BE9F6C9" w14:textId="3695BB37" w:rsidR="00C91A61" w:rsidRPr="00C91A61" w:rsidRDefault="00DE554C" w:rsidP="007F16B3">
      <w:pPr>
        <w:pStyle w:val="Heading2"/>
        <w:keepNext/>
      </w:pPr>
      <w:r>
        <w:lastRenderedPageBreak/>
        <w:t>Fulfillment</w:t>
      </w:r>
    </w:p>
    <w:p w14:paraId="1D2FFBD3" w14:textId="6EA9708D" w:rsidR="00C91A61" w:rsidRPr="00C91A61" w:rsidRDefault="00C91A61" w:rsidP="003F74E1">
      <w:pPr>
        <w:pStyle w:val="BodyCopy"/>
        <w:numPr>
          <w:ilvl w:val="0"/>
          <w:numId w:val="29"/>
        </w:numPr>
      </w:pPr>
      <w:r w:rsidRPr="00C91A61">
        <w:t>If approved, the LOC will be set up automatically in T24 as part of the DCO provisioning process. Funds will be immediately available on successful completion of onboarding. Clients will be able to view / manage via online and mobile platforms.</w:t>
      </w:r>
    </w:p>
    <w:p w14:paraId="05353CFB" w14:textId="77777777" w:rsidR="00DE554C" w:rsidRDefault="00DE554C" w:rsidP="00DE554C">
      <w:pPr>
        <w:pStyle w:val="Heading2"/>
      </w:pPr>
      <w:r>
        <w:t>Operational considerations</w:t>
      </w:r>
    </w:p>
    <w:p w14:paraId="667110BE" w14:textId="4E339F8C" w:rsidR="00DE554C" w:rsidRDefault="00DE554C" w:rsidP="007F16B3">
      <w:pPr>
        <w:pStyle w:val="BodyCopy"/>
      </w:pPr>
      <w:r>
        <w:t>The Small Business Support Team (</w:t>
      </w:r>
      <w:r w:rsidR="001458D1">
        <w:t>currently in planning with Michael White</w:t>
      </w:r>
      <w:r>
        <w:t>) will be responsible for operational support and maintenance processes/procedures related to the DCO-originated lending book.</w:t>
      </w:r>
    </w:p>
    <w:p w14:paraId="73551BD7" w14:textId="7B6D7B4D" w:rsidR="00DE554C" w:rsidRDefault="00DE554C" w:rsidP="00DE554C">
      <w:pPr>
        <w:pStyle w:val="BodyCopy"/>
        <w:numPr>
          <w:ilvl w:val="0"/>
          <w:numId w:val="29"/>
        </w:numPr>
      </w:pPr>
      <w:r w:rsidRPr="00C91A61">
        <w:t>“Next day” audit and validation requirements are to be determined.</w:t>
      </w:r>
    </w:p>
    <w:p w14:paraId="32204491" w14:textId="79C55A79" w:rsidR="00DE554C" w:rsidRPr="00C91A61" w:rsidRDefault="00DE554C" w:rsidP="007F16B3">
      <w:pPr>
        <w:pStyle w:val="BodyCopy"/>
        <w:numPr>
          <w:ilvl w:val="1"/>
          <w:numId w:val="29"/>
        </w:numPr>
      </w:pPr>
      <w:r>
        <w:t>Full audit trail/application history for all applications made via DCO will be stored in Filenet</w:t>
      </w:r>
      <w:r w:rsidR="00831489">
        <w:t xml:space="preserve">. This process is already in place for non-lending </w:t>
      </w:r>
      <w:r>
        <w:t>DCO applications.</w:t>
      </w:r>
    </w:p>
    <w:p w14:paraId="1AAB12B8" w14:textId="09036240" w:rsidR="001458D1" w:rsidRDefault="001458D1" w:rsidP="00DE554C">
      <w:pPr>
        <w:pStyle w:val="BodyCopy"/>
        <w:numPr>
          <w:ilvl w:val="0"/>
          <w:numId w:val="29"/>
        </w:numPr>
      </w:pPr>
      <w:r>
        <w:t>Review/renewal criteria, such as frequency, mechanism and requirements for refreshing credit scores are to be determined.</w:t>
      </w:r>
    </w:p>
    <w:p w14:paraId="1A9C45A2" w14:textId="5608622C" w:rsidR="00DE554C" w:rsidRPr="00C91A61" w:rsidRDefault="00DE554C" w:rsidP="00DE554C">
      <w:pPr>
        <w:pStyle w:val="BodyCopy"/>
        <w:numPr>
          <w:ilvl w:val="0"/>
          <w:numId w:val="29"/>
        </w:numPr>
      </w:pPr>
      <w:r w:rsidRPr="00C91A61">
        <w:t>Operational procedures to document and fulfill non-DCO originated loans are to be determined</w:t>
      </w:r>
      <w:r>
        <w:t>, if applicable</w:t>
      </w:r>
      <w:r w:rsidRPr="00C91A61">
        <w:t>.</w:t>
      </w:r>
    </w:p>
    <w:p w14:paraId="74AB3374" w14:textId="78A063C9" w:rsidR="00C91A61" w:rsidRPr="00C91A61" w:rsidRDefault="003020B4" w:rsidP="00E36C1F">
      <w:pPr>
        <w:pStyle w:val="Heading2"/>
        <w:keepNext/>
      </w:pPr>
      <w:r>
        <w:t>Credit Bureau services</w:t>
      </w:r>
    </w:p>
    <w:p w14:paraId="66E1EAB1" w14:textId="19267B80" w:rsidR="00C91A61" w:rsidRPr="004242B2" w:rsidRDefault="003020B4" w:rsidP="007F16B3">
      <w:pPr>
        <w:pStyle w:val="BodyCopy"/>
      </w:pPr>
      <w:r w:rsidRPr="00EF2824">
        <w:t xml:space="preserve">The </w:t>
      </w:r>
      <w:r w:rsidR="00C91A61" w:rsidRPr="00EF2824">
        <w:t xml:space="preserve">Credit Bureau </w:t>
      </w:r>
      <w:r w:rsidRPr="00EF2824">
        <w:t xml:space="preserve">(integration) </w:t>
      </w:r>
      <w:r w:rsidR="00C91A61" w:rsidRPr="00EF2824">
        <w:t xml:space="preserve">services </w:t>
      </w:r>
      <w:r w:rsidRPr="00EF2824">
        <w:t xml:space="preserve">required to facilitate the proposed auto-adjudication process will be </w:t>
      </w:r>
      <w:r w:rsidRPr="004242B2">
        <w:t>designed and built for future reuse</w:t>
      </w:r>
      <w:r w:rsidR="00C91A61" w:rsidRPr="004242B2">
        <w:t xml:space="preserve"> across the CWB Financial Group</w:t>
      </w:r>
      <w:r w:rsidR="00792C30" w:rsidRPr="004242B2">
        <w:t xml:space="preserve"> (IS Architecture</w:t>
      </w:r>
      <w:r w:rsidR="0030539C" w:rsidRPr="004242B2">
        <w:t>)</w:t>
      </w:r>
      <w:r w:rsidR="00C91A61" w:rsidRPr="004242B2">
        <w:t>.</w:t>
      </w:r>
    </w:p>
    <w:p w14:paraId="45290A7D" w14:textId="77777777" w:rsidR="001A0925" w:rsidRDefault="001A0925" w:rsidP="007F16B3">
      <w:pPr>
        <w:pStyle w:val="Heading2"/>
      </w:pPr>
      <w:r>
        <w:t>Future considerations</w:t>
      </w:r>
    </w:p>
    <w:p w14:paraId="52843B98" w14:textId="3BCAEA78" w:rsidR="001A0925" w:rsidRDefault="001A0925" w:rsidP="001A0925">
      <w:pPr>
        <w:pStyle w:val="BodyCopy"/>
      </w:pPr>
      <w:r>
        <w:t>Th</w:t>
      </w:r>
      <w:r w:rsidR="00EF2824">
        <w:t>is</w:t>
      </w:r>
      <w:r>
        <w:t xml:space="preserve"> proposal represents the first of several potential phases to expand CWB lending application and adjudication beyond traditional channels. Future phases may include:</w:t>
      </w:r>
    </w:p>
    <w:p w14:paraId="35EF1C6C" w14:textId="1CD56974" w:rsidR="001A0925" w:rsidRDefault="001A0925" w:rsidP="001A0925">
      <w:pPr>
        <w:pStyle w:val="BodyCopy"/>
        <w:numPr>
          <w:ilvl w:val="0"/>
          <w:numId w:val="34"/>
        </w:numPr>
      </w:pPr>
      <w:r>
        <w:t>Expanding auto-adjudication to utilize full AIRB scorecards</w:t>
      </w:r>
      <w:r w:rsidR="00EF2824">
        <w:t>.</w:t>
      </w:r>
    </w:p>
    <w:p w14:paraId="31222BC9" w14:textId="5AB4C404" w:rsidR="001A0925" w:rsidRDefault="001A0925" w:rsidP="001A0925">
      <w:pPr>
        <w:pStyle w:val="BodyCopy"/>
        <w:numPr>
          <w:ilvl w:val="0"/>
          <w:numId w:val="34"/>
        </w:numPr>
      </w:pPr>
      <w:r>
        <w:t xml:space="preserve">Build out the </w:t>
      </w:r>
      <w:r w:rsidRPr="003F74E1">
        <w:t xml:space="preserve">automated adjudication </w:t>
      </w:r>
      <w:r>
        <w:t>engine and work</w:t>
      </w:r>
      <w:r w:rsidRPr="003F74E1">
        <w:t>flow</w:t>
      </w:r>
      <w:r>
        <w:t>s</w:t>
      </w:r>
      <w:r w:rsidRPr="003F74E1">
        <w:t xml:space="preserve"> t</w:t>
      </w:r>
      <w:r>
        <w:t>o include</w:t>
      </w:r>
      <w:r w:rsidRPr="003F74E1">
        <w:t xml:space="preserve"> other lending products</w:t>
      </w:r>
      <w:r w:rsidR="00EF2824">
        <w:t>.</w:t>
      </w:r>
    </w:p>
    <w:p w14:paraId="06F67B9D" w14:textId="00D5BC0F" w:rsidR="001A0925" w:rsidRDefault="001A0925" w:rsidP="001A0925">
      <w:pPr>
        <w:pStyle w:val="BodyCopy"/>
        <w:numPr>
          <w:ilvl w:val="0"/>
          <w:numId w:val="34"/>
        </w:numPr>
      </w:pPr>
      <w:r>
        <w:t>Where necessary, a</w:t>
      </w:r>
      <w:r w:rsidRPr="003F74E1">
        <w:t xml:space="preserve">utomate </w:t>
      </w:r>
      <w:r>
        <w:t>production of documentation</w:t>
      </w:r>
      <w:r w:rsidR="00EF2824">
        <w:t>.</w:t>
      </w:r>
    </w:p>
    <w:p w14:paraId="38F0F55A" w14:textId="755963B6" w:rsidR="001A0925" w:rsidRDefault="00EF2824" w:rsidP="001A0925">
      <w:pPr>
        <w:pStyle w:val="BodyCopy"/>
        <w:numPr>
          <w:ilvl w:val="0"/>
          <w:numId w:val="34"/>
        </w:numPr>
      </w:pPr>
      <w:r>
        <w:t>Automation of o</w:t>
      </w:r>
      <w:r w:rsidR="001A0925">
        <w:t>ngoing monitoring/reporting, including identification of opportunities, review and renewal.</w:t>
      </w:r>
    </w:p>
    <w:p w14:paraId="465B7B63" w14:textId="77777777" w:rsidR="003F74E1" w:rsidRPr="003F74E1" w:rsidRDefault="003F74E1" w:rsidP="003F74E1">
      <w:pPr>
        <w:pStyle w:val="BodyCopy"/>
      </w:pPr>
    </w:p>
    <w:p w14:paraId="5D97FAEC" w14:textId="15D73519" w:rsidR="005977AA" w:rsidRPr="00153D22" w:rsidRDefault="005977AA" w:rsidP="005977AA">
      <w:pPr>
        <w:pStyle w:val="Heading1"/>
        <w:rPr>
          <w:rFonts w:ascii="Arial" w:hAnsi="Arial" w:cs="Arial"/>
        </w:rPr>
      </w:pPr>
      <w:bookmarkStart w:id="6" w:name="_Toc394393022"/>
      <w:bookmarkEnd w:id="1"/>
      <w:r w:rsidRPr="00153D22">
        <w:rPr>
          <w:rFonts w:ascii="Arial" w:hAnsi="Arial" w:cs="Arial"/>
        </w:rPr>
        <w:t>RECOMMENDATION</w:t>
      </w:r>
      <w:bookmarkEnd w:id="6"/>
    </w:p>
    <w:p w14:paraId="2A82109E" w14:textId="56C38BE4" w:rsidR="005977AA" w:rsidRDefault="003F74E1" w:rsidP="003F74E1">
      <w:pPr>
        <w:pStyle w:val="BodyCopy"/>
      </w:pPr>
      <w:r>
        <w:t xml:space="preserve">The Digital Program Team recommends </w:t>
      </w:r>
      <w:r w:rsidR="00AB17A3">
        <w:t>proceeding with small business lending via the DCO channel as outlined.</w:t>
      </w:r>
    </w:p>
    <w:p w14:paraId="26DA8B50" w14:textId="77777777" w:rsidR="00AB17A3" w:rsidRPr="001D416B" w:rsidRDefault="00AB17A3" w:rsidP="003F74E1">
      <w:pPr>
        <w:pStyle w:val="BodyCopy"/>
      </w:pPr>
    </w:p>
    <w:p w14:paraId="5AC451EB" w14:textId="77777777" w:rsidR="00237A7C" w:rsidRPr="00153D22" w:rsidRDefault="00237A7C" w:rsidP="00237A7C">
      <w:pPr>
        <w:pStyle w:val="Heading1"/>
        <w:rPr>
          <w:rFonts w:ascii="Arial" w:hAnsi="Arial" w:cs="Arial"/>
        </w:rPr>
      </w:pPr>
      <w:r w:rsidRPr="00153D22">
        <w:rPr>
          <w:rFonts w:ascii="Arial" w:hAnsi="Arial" w:cs="Arial"/>
        </w:rPr>
        <w:t>ATTACHMENTS</w:t>
      </w:r>
    </w:p>
    <w:p w14:paraId="38877A04" w14:textId="182C14C7" w:rsidR="00237A7C" w:rsidRDefault="00AB17A3" w:rsidP="00AB17A3">
      <w:pPr>
        <w:pStyle w:val="BodyCopy"/>
      </w:pPr>
      <w:r>
        <w:t>Comparison of SBE1 and SBE2 manual adjudication vs. proposed DCO adjudication criteria.</w:t>
      </w:r>
    </w:p>
    <w:bookmarkStart w:id="7" w:name="_MON_1679378960"/>
    <w:bookmarkEnd w:id="7"/>
    <w:p w14:paraId="6E25E14B" w14:textId="119F1706" w:rsidR="00D905F6" w:rsidRDefault="00D905F6" w:rsidP="00AB17A3">
      <w:pPr>
        <w:pStyle w:val="BodyCopy"/>
      </w:pPr>
      <w:r>
        <w:object w:dxaOrig="1508" w:dyaOrig="984" w14:anchorId="1F42F3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35pt;height:48.7pt" o:ole="">
            <v:imagedata r:id="rId16" o:title=""/>
          </v:shape>
          <o:OLEObject Type="Embed" ProgID="Word.Document.12" ShapeID="_x0000_i1025" DrawAspect="Icon" ObjectID="_1680344348" r:id="rId17">
            <o:FieldCodes>\s</o:FieldCodes>
          </o:OLEObject>
        </w:object>
      </w:r>
    </w:p>
    <w:p w14:paraId="4060B688" w14:textId="77777777" w:rsidR="00237A7C" w:rsidRPr="00153D22" w:rsidRDefault="00237A7C" w:rsidP="00237A7C">
      <w:pPr>
        <w:pStyle w:val="Heading1"/>
        <w:rPr>
          <w:rFonts w:ascii="Arial" w:hAnsi="Arial" w:cs="Arial"/>
        </w:rPr>
      </w:pPr>
      <w:bookmarkStart w:id="8" w:name="_Toc394393024"/>
      <w:r w:rsidRPr="00153D22">
        <w:rPr>
          <w:rFonts w:ascii="Arial" w:hAnsi="Arial" w:cs="Arial"/>
        </w:rPr>
        <w:t>DECISION</w:t>
      </w:r>
      <w:bookmarkEnd w:id="8"/>
    </w:p>
    <w:p w14:paraId="59475965" w14:textId="77777777" w:rsidR="00237A7C" w:rsidRPr="001D416B" w:rsidRDefault="00237A7C" w:rsidP="00237A7C">
      <w:pPr>
        <w:tabs>
          <w:tab w:val="left" w:pos="1080"/>
        </w:tabs>
        <w:jc w:val="both"/>
        <w:rPr>
          <w:rFonts w:ascii="Calibri" w:hAnsi="Calibri" w:cs="Calibri"/>
          <w:i/>
          <w:color w:val="0070C0"/>
        </w:rPr>
      </w:pPr>
      <w:r>
        <w:rPr>
          <w:rFonts w:ascii="Calibri" w:hAnsi="Calibri" w:cs="Calibri"/>
          <w:i/>
          <w:color w:val="0070C0"/>
        </w:rPr>
        <w:t xml:space="preserve">To </w:t>
      </w:r>
      <w:r w:rsidRPr="001D416B">
        <w:rPr>
          <w:rFonts w:ascii="Calibri" w:hAnsi="Calibri" w:cs="Calibri"/>
          <w:i/>
          <w:color w:val="0070C0"/>
        </w:rPr>
        <w:t>be recorded in</w:t>
      </w:r>
      <w:r>
        <w:rPr>
          <w:rFonts w:ascii="Calibri" w:hAnsi="Calibri" w:cs="Calibri"/>
          <w:i/>
          <w:color w:val="0070C0"/>
        </w:rPr>
        <w:t xml:space="preserve"> the</w:t>
      </w:r>
      <w:r w:rsidRPr="001D416B">
        <w:rPr>
          <w:rFonts w:ascii="Calibri" w:hAnsi="Calibri" w:cs="Calibri"/>
          <w:i/>
          <w:color w:val="0070C0"/>
        </w:rPr>
        <w:t xml:space="preserve"> meeting m</w:t>
      </w:r>
      <w:r>
        <w:rPr>
          <w:rFonts w:ascii="Calibri" w:hAnsi="Calibri" w:cs="Calibri"/>
          <w:i/>
          <w:color w:val="0070C0"/>
        </w:rPr>
        <w:t>inutes</w:t>
      </w:r>
      <w:r w:rsidRPr="001D416B">
        <w:rPr>
          <w:rFonts w:ascii="Calibri" w:hAnsi="Calibri" w:cs="Calibri"/>
          <w:i/>
          <w:color w:val="0070C0"/>
        </w:rPr>
        <w:t xml:space="preserve"> </w:t>
      </w:r>
      <w:r>
        <w:rPr>
          <w:rFonts w:ascii="Calibri" w:hAnsi="Calibri" w:cs="Calibri"/>
          <w:i/>
          <w:color w:val="0070C0"/>
        </w:rPr>
        <w:t xml:space="preserve">and referenced </w:t>
      </w:r>
      <w:r w:rsidRPr="001D416B">
        <w:rPr>
          <w:rFonts w:ascii="Calibri" w:hAnsi="Calibri" w:cs="Calibri"/>
          <w:i/>
          <w:color w:val="0070C0"/>
        </w:rPr>
        <w:t>here in this document.</w:t>
      </w:r>
    </w:p>
    <w:p w14:paraId="64326FB4" w14:textId="77777777" w:rsidR="00237A7C" w:rsidRPr="00153D22" w:rsidRDefault="00237A7C" w:rsidP="00237A7C">
      <w:pPr>
        <w:pStyle w:val="Heading1"/>
        <w:rPr>
          <w:rFonts w:ascii="Arial" w:hAnsi="Arial" w:cs="Arial"/>
        </w:rPr>
      </w:pPr>
      <w:bookmarkStart w:id="9" w:name="_Toc394393025"/>
      <w:r w:rsidRPr="00153D22">
        <w:rPr>
          <w:rFonts w:ascii="Arial" w:hAnsi="Arial" w:cs="Arial"/>
        </w:rPr>
        <w:t>PREPARED BY:</w:t>
      </w:r>
      <w:bookmarkEnd w:id="9"/>
      <w:r w:rsidRPr="00153D22">
        <w:rPr>
          <w:rFonts w:ascii="Arial" w:hAnsi="Arial" w:cs="Arial"/>
        </w:rPr>
        <w:tab/>
      </w:r>
    </w:p>
    <w:p w14:paraId="7DF44A6B" w14:textId="69822BA1" w:rsidR="00237A7C" w:rsidRPr="00153D22" w:rsidRDefault="00237A7C" w:rsidP="00237A7C">
      <w:pPr>
        <w:autoSpaceDE w:val="0"/>
        <w:autoSpaceDN w:val="0"/>
        <w:adjustRightInd w:val="0"/>
        <w:spacing w:before="60" w:after="120"/>
        <w:jc w:val="both"/>
        <w:rPr>
          <w:rFonts w:ascii="Arial" w:hAnsi="Arial" w:cs="Arial"/>
          <w:color w:val="000000"/>
        </w:rPr>
      </w:pPr>
      <w:r w:rsidRPr="00153D22">
        <w:rPr>
          <w:rFonts w:ascii="Arial" w:hAnsi="Arial" w:cs="Arial"/>
          <w:b/>
          <w:bCs/>
          <w:color w:val="000000"/>
        </w:rPr>
        <w:t>Name:</w:t>
      </w:r>
      <w:r>
        <w:rPr>
          <w:rFonts w:ascii="Arial" w:hAnsi="Arial" w:cs="Arial"/>
          <w:b/>
          <w:bCs/>
          <w:color w:val="000000"/>
        </w:rPr>
        <w:tab/>
      </w:r>
      <w:r w:rsidRPr="00153D22">
        <w:rPr>
          <w:rFonts w:ascii="Arial" w:hAnsi="Arial" w:cs="Arial"/>
          <w:bCs/>
          <w:color w:val="000000"/>
        </w:rPr>
        <w:t xml:space="preserve"> </w:t>
      </w:r>
      <w:r w:rsidR="00AB17A3">
        <w:rPr>
          <w:rFonts w:ascii="Arial" w:hAnsi="Arial" w:cs="Arial"/>
          <w:bCs/>
          <w:color w:val="000000"/>
        </w:rPr>
        <w:tab/>
        <w:t>Ian Hicks, Business Analyst, Digital Program</w:t>
      </w:r>
    </w:p>
    <w:p w14:paraId="1FD7D8A5" w14:textId="77777777" w:rsidR="00237A7C" w:rsidRDefault="00237A7C" w:rsidP="00237A7C">
      <w:pPr>
        <w:tabs>
          <w:tab w:val="left" w:pos="1080"/>
        </w:tabs>
        <w:jc w:val="both"/>
        <w:rPr>
          <w:rFonts w:ascii="Arial" w:hAnsi="Arial" w:cs="Arial"/>
        </w:rPr>
      </w:pPr>
      <w:bookmarkStart w:id="10" w:name="_Toc394393026"/>
    </w:p>
    <w:p w14:paraId="369EE977" w14:textId="77777777" w:rsidR="00237A7C" w:rsidRPr="00153D22" w:rsidRDefault="00237A7C" w:rsidP="00237A7C">
      <w:pPr>
        <w:pStyle w:val="Heading1"/>
        <w:rPr>
          <w:rFonts w:ascii="Arial" w:hAnsi="Arial" w:cs="Arial"/>
        </w:rPr>
      </w:pPr>
      <w:r w:rsidRPr="00153D22">
        <w:rPr>
          <w:rFonts w:ascii="Arial" w:hAnsi="Arial" w:cs="Arial"/>
        </w:rPr>
        <w:t>REVIEWED BY:</w:t>
      </w:r>
      <w:bookmarkEnd w:id="10"/>
      <w:r w:rsidRPr="00153D22">
        <w:rPr>
          <w:rFonts w:ascii="Arial" w:hAnsi="Arial" w:cs="Arial"/>
        </w:rPr>
        <w:tab/>
      </w:r>
    </w:p>
    <w:p w14:paraId="096F4490" w14:textId="6F3F8690" w:rsidR="00237A7C" w:rsidRDefault="00237A7C" w:rsidP="00237A7C">
      <w:pPr>
        <w:autoSpaceDE w:val="0"/>
        <w:autoSpaceDN w:val="0"/>
        <w:adjustRightInd w:val="0"/>
        <w:spacing w:before="60" w:after="120"/>
        <w:jc w:val="both"/>
        <w:rPr>
          <w:rFonts w:ascii="Arial" w:hAnsi="Arial" w:cs="Arial"/>
          <w:bCs/>
          <w:color w:val="000000"/>
        </w:rPr>
      </w:pPr>
      <w:r w:rsidRPr="00153D22">
        <w:rPr>
          <w:rFonts w:ascii="Arial" w:hAnsi="Arial" w:cs="Arial"/>
          <w:b/>
          <w:bCs/>
          <w:color w:val="000000"/>
        </w:rPr>
        <w:t>Name:</w:t>
      </w:r>
      <w:r>
        <w:rPr>
          <w:rFonts w:ascii="Arial" w:hAnsi="Arial" w:cs="Arial"/>
          <w:b/>
          <w:bCs/>
          <w:color w:val="000000"/>
        </w:rPr>
        <w:tab/>
      </w:r>
      <w:r w:rsidRPr="00153D22">
        <w:rPr>
          <w:rFonts w:ascii="Arial" w:hAnsi="Arial" w:cs="Arial"/>
          <w:bCs/>
          <w:color w:val="000000"/>
        </w:rPr>
        <w:t xml:space="preserve"> </w:t>
      </w:r>
      <w:r w:rsidR="00AB17A3">
        <w:rPr>
          <w:rFonts w:ascii="Arial" w:hAnsi="Arial" w:cs="Arial"/>
          <w:bCs/>
          <w:color w:val="000000"/>
        </w:rPr>
        <w:tab/>
        <w:t>Stacy Schmidt, Head, Digital Delivery &amp; Management</w:t>
      </w:r>
    </w:p>
    <w:p w14:paraId="756A129B" w14:textId="5C03CA51" w:rsidR="00AB17A3" w:rsidRDefault="00AB17A3" w:rsidP="00237A7C">
      <w:pPr>
        <w:autoSpaceDE w:val="0"/>
        <w:autoSpaceDN w:val="0"/>
        <w:adjustRightInd w:val="0"/>
        <w:spacing w:before="60" w:after="120"/>
        <w:jc w:val="both"/>
        <w:rPr>
          <w:rFonts w:ascii="Arial" w:hAnsi="Arial" w:cs="Arial"/>
          <w:bCs/>
          <w:color w:val="000000"/>
        </w:rPr>
      </w:pPr>
      <w:r>
        <w:rPr>
          <w:rFonts w:ascii="Arial" w:hAnsi="Arial" w:cs="Arial"/>
          <w:bCs/>
          <w:color w:val="000000"/>
        </w:rPr>
        <w:tab/>
      </w:r>
      <w:r>
        <w:rPr>
          <w:rFonts w:ascii="Arial" w:hAnsi="Arial" w:cs="Arial"/>
          <w:bCs/>
          <w:color w:val="000000"/>
        </w:rPr>
        <w:tab/>
        <w:t>Greg Noga, Director, Business Process Review</w:t>
      </w:r>
    </w:p>
    <w:p w14:paraId="18756B42" w14:textId="3851C9B4" w:rsidR="00A70AF0" w:rsidRDefault="00A70AF0" w:rsidP="00237A7C">
      <w:pPr>
        <w:autoSpaceDE w:val="0"/>
        <w:autoSpaceDN w:val="0"/>
        <w:adjustRightInd w:val="0"/>
        <w:spacing w:before="60" w:after="120"/>
        <w:jc w:val="both"/>
        <w:rPr>
          <w:rFonts w:ascii="Arial" w:hAnsi="Arial" w:cs="Arial"/>
          <w:bCs/>
          <w:color w:val="000000"/>
        </w:rPr>
      </w:pPr>
      <w:r>
        <w:rPr>
          <w:rFonts w:ascii="Arial" w:hAnsi="Arial" w:cs="Arial"/>
          <w:bCs/>
          <w:color w:val="000000"/>
        </w:rPr>
        <w:tab/>
      </w:r>
      <w:r>
        <w:rPr>
          <w:rFonts w:ascii="Arial" w:hAnsi="Arial" w:cs="Arial"/>
          <w:bCs/>
          <w:color w:val="000000"/>
        </w:rPr>
        <w:tab/>
        <w:t>Doug Pratt, VP Credit Risk Management</w:t>
      </w:r>
    </w:p>
    <w:p w14:paraId="002C356D" w14:textId="5F157A7E" w:rsidR="00A70AF0" w:rsidRDefault="00A70AF0" w:rsidP="00237A7C">
      <w:pPr>
        <w:autoSpaceDE w:val="0"/>
        <w:autoSpaceDN w:val="0"/>
        <w:adjustRightInd w:val="0"/>
        <w:spacing w:before="60" w:after="120"/>
        <w:jc w:val="both"/>
        <w:rPr>
          <w:rFonts w:ascii="Arial" w:hAnsi="Arial" w:cs="Arial"/>
          <w:bCs/>
          <w:color w:val="000000"/>
        </w:rPr>
      </w:pPr>
      <w:r>
        <w:rPr>
          <w:rFonts w:ascii="Arial" w:hAnsi="Arial" w:cs="Arial"/>
          <w:bCs/>
          <w:color w:val="000000"/>
        </w:rPr>
        <w:tab/>
      </w:r>
      <w:r>
        <w:rPr>
          <w:rFonts w:ascii="Arial" w:hAnsi="Arial" w:cs="Arial"/>
          <w:bCs/>
          <w:color w:val="000000"/>
        </w:rPr>
        <w:tab/>
        <w:t>Jamie Comstock, VP Credit Risk Management</w:t>
      </w:r>
    </w:p>
    <w:p w14:paraId="560919C0" w14:textId="77763333" w:rsidR="00315092" w:rsidRPr="00A70AF0" w:rsidRDefault="00315092" w:rsidP="00237A7C">
      <w:pPr>
        <w:autoSpaceDE w:val="0"/>
        <w:autoSpaceDN w:val="0"/>
        <w:adjustRightInd w:val="0"/>
        <w:spacing w:before="60" w:after="120"/>
        <w:jc w:val="both"/>
        <w:rPr>
          <w:rFonts w:ascii="Arial" w:hAnsi="Arial" w:cs="Arial"/>
          <w:bCs/>
          <w:color w:val="000000"/>
        </w:rPr>
      </w:pPr>
      <w:r>
        <w:rPr>
          <w:rFonts w:ascii="Arial" w:hAnsi="Arial" w:cs="Arial"/>
          <w:bCs/>
          <w:color w:val="000000"/>
        </w:rPr>
        <w:tab/>
      </w:r>
      <w:r>
        <w:rPr>
          <w:rFonts w:ascii="Arial" w:hAnsi="Arial" w:cs="Arial"/>
          <w:bCs/>
          <w:color w:val="000000"/>
        </w:rPr>
        <w:tab/>
        <w:t>Victoria Girardo, Sr. AVP, Credit Risk Management</w:t>
      </w:r>
    </w:p>
    <w:p w14:paraId="57CD39A3" w14:textId="77777777" w:rsidR="00237A7C" w:rsidRDefault="00237A7C" w:rsidP="00237A7C">
      <w:pPr>
        <w:pStyle w:val="PullQuotesmall"/>
        <w:rPr>
          <w:rFonts w:ascii="Arial" w:hAnsi="Arial" w:cs="Arial"/>
          <w:sz w:val="40"/>
        </w:rPr>
      </w:pPr>
      <w:bookmarkStart w:id="11" w:name="_Toc394393027"/>
    </w:p>
    <w:p w14:paraId="772915FA" w14:textId="7D7DD8A3" w:rsidR="005977AA" w:rsidRPr="00C91A8E" w:rsidRDefault="00237A7C" w:rsidP="00C91A8E">
      <w:pPr>
        <w:pStyle w:val="Heading1"/>
        <w:rPr>
          <w:rFonts w:ascii="Arial" w:hAnsi="Arial" w:cs="Arial"/>
        </w:rPr>
      </w:pPr>
      <w:r w:rsidRPr="00237A7C">
        <w:rPr>
          <w:rFonts w:ascii="Arial" w:hAnsi="Arial" w:cs="Arial"/>
        </w:rPr>
        <w:t>APPROVED BY:</w:t>
      </w:r>
      <w:bookmarkEnd w:id="11"/>
    </w:p>
    <w:p w14:paraId="7E3D0A02" w14:textId="77777777" w:rsidR="00237A7C" w:rsidRPr="001D416B" w:rsidRDefault="00237A7C" w:rsidP="00237A7C">
      <w:pPr>
        <w:autoSpaceDE w:val="0"/>
        <w:autoSpaceDN w:val="0"/>
        <w:adjustRightInd w:val="0"/>
        <w:spacing w:before="60" w:after="120"/>
        <w:jc w:val="both"/>
        <w:rPr>
          <w:rFonts w:ascii="Calibri" w:hAnsi="Calibri" w:cs="Calibri"/>
          <w:i/>
          <w:color w:val="0070C0"/>
        </w:rPr>
      </w:pPr>
      <w:r w:rsidRPr="001D416B">
        <w:rPr>
          <w:rFonts w:ascii="Calibri" w:hAnsi="Calibri" w:cs="Calibri"/>
          <w:i/>
          <w:color w:val="0070C0"/>
        </w:rPr>
        <w:t xml:space="preserve">The individual </w:t>
      </w:r>
      <w:r>
        <w:rPr>
          <w:rFonts w:ascii="Calibri" w:hAnsi="Calibri" w:cs="Calibri"/>
          <w:i/>
          <w:color w:val="0070C0"/>
        </w:rPr>
        <w:t xml:space="preserve">or group </w:t>
      </w:r>
      <w:r w:rsidRPr="001D416B">
        <w:rPr>
          <w:rFonts w:ascii="Calibri" w:hAnsi="Calibri" w:cs="Calibri"/>
          <w:i/>
          <w:color w:val="0070C0"/>
        </w:rPr>
        <w:t xml:space="preserve">responsible for the decision </w:t>
      </w:r>
      <w:r>
        <w:rPr>
          <w:rFonts w:ascii="Calibri" w:hAnsi="Calibri" w:cs="Calibri"/>
          <w:i/>
          <w:color w:val="0070C0"/>
        </w:rPr>
        <w:t xml:space="preserve">are named below.  Decisions will be </w:t>
      </w:r>
      <w:r w:rsidRPr="001D416B">
        <w:rPr>
          <w:rFonts w:ascii="Calibri" w:hAnsi="Calibri" w:cs="Calibri"/>
          <w:i/>
          <w:color w:val="0070C0"/>
        </w:rPr>
        <w:t>recorded through meeting minute/ emails instead of signatures.</w:t>
      </w:r>
      <w:r>
        <w:rPr>
          <w:rFonts w:ascii="Calibri" w:hAnsi="Calibri" w:cs="Calibri"/>
          <w:i/>
          <w:color w:val="0070C0"/>
        </w:rPr>
        <w:t xml:space="preserve">  Meeting Minutes will be saved with the appropriate RFD in the respective Project SharePoint folder.</w:t>
      </w:r>
    </w:p>
    <w:p w14:paraId="3CE27A0A" w14:textId="2B307BD7" w:rsidR="00315092" w:rsidRDefault="00237A7C" w:rsidP="00D905F6">
      <w:pPr>
        <w:autoSpaceDE w:val="0"/>
        <w:autoSpaceDN w:val="0"/>
        <w:adjustRightInd w:val="0"/>
        <w:spacing w:before="60" w:after="120"/>
        <w:jc w:val="both"/>
        <w:rPr>
          <w:rFonts w:ascii="Arial" w:hAnsi="Arial" w:cs="Arial"/>
          <w:bCs/>
          <w:color w:val="000000"/>
        </w:rPr>
      </w:pPr>
      <w:r w:rsidRPr="00153D22">
        <w:rPr>
          <w:rFonts w:ascii="Arial" w:hAnsi="Arial" w:cs="Arial"/>
          <w:b/>
          <w:bCs/>
          <w:color w:val="000000"/>
        </w:rPr>
        <w:t>Name</w:t>
      </w:r>
      <w:r>
        <w:rPr>
          <w:rFonts w:ascii="Arial" w:hAnsi="Arial" w:cs="Arial"/>
          <w:b/>
          <w:bCs/>
          <w:color w:val="000000"/>
        </w:rPr>
        <w:t>/Committee</w:t>
      </w:r>
      <w:r w:rsidRPr="00153D22">
        <w:rPr>
          <w:rFonts w:ascii="Arial" w:hAnsi="Arial" w:cs="Arial"/>
          <w:b/>
          <w:bCs/>
          <w:color w:val="000000"/>
        </w:rPr>
        <w:t>:</w:t>
      </w:r>
      <w:r>
        <w:rPr>
          <w:rFonts w:ascii="Arial" w:hAnsi="Arial" w:cs="Arial"/>
          <w:b/>
          <w:bCs/>
          <w:color w:val="000000"/>
        </w:rPr>
        <w:tab/>
      </w:r>
    </w:p>
    <w:p w14:paraId="0909DB16" w14:textId="77777777" w:rsidR="00315092" w:rsidRDefault="00315092" w:rsidP="00D905F6">
      <w:pPr>
        <w:autoSpaceDE w:val="0"/>
        <w:autoSpaceDN w:val="0"/>
        <w:adjustRightInd w:val="0"/>
        <w:spacing w:before="60" w:after="120"/>
        <w:jc w:val="both"/>
        <w:rPr>
          <w:rFonts w:ascii="Arial" w:hAnsi="Arial" w:cs="Arial"/>
          <w:bCs/>
          <w:color w:val="000000"/>
        </w:rPr>
      </w:pPr>
      <w:r>
        <w:rPr>
          <w:rFonts w:ascii="Arial" w:hAnsi="Arial" w:cs="Arial"/>
          <w:bCs/>
          <w:color w:val="000000"/>
        </w:rPr>
        <w:t>Carolyn Graham, Executive VP &amp; Chief Risk Officer</w:t>
      </w:r>
    </w:p>
    <w:p w14:paraId="0B937E1C" w14:textId="26BDFE41" w:rsidR="00FE5700" w:rsidRDefault="00A70AF0" w:rsidP="00D905F6">
      <w:pPr>
        <w:autoSpaceDE w:val="0"/>
        <w:autoSpaceDN w:val="0"/>
        <w:adjustRightInd w:val="0"/>
        <w:spacing w:before="60" w:after="120"/>
        <w:jc w:val="both"/>
        <w:rPr>
          <w:rFonts w:ascii="Arial" w:hAnsi="Arial" w:cs="Arial"/>
          <w:bCs/>
          <w:color w:val="000000"/>
        </w:rPr>
      </w:pPr>
      <w:r>
        <w:rPr>
          <w:rFonts w:ascii="Arial" w:hAnsi="Arial" w:cs="Arial"/>
          <w:bCs/>
          <w:color w:val="000000"/>
        </w:rPr>
        <w:t>Jeff Wright, Sr. VP Client Solutions</w:t>
      </w:r>
    </w:p>
    <w:p w14:paraId="67128E26" w14:textId="1E3F6626" w:rsidR="00A70AF0" w:rsidRDefault="00A70AF0" w:rsidP="00D905F6">
      <w:pPr>
        <w:autoSpaceDE w:val="0"/>
        <w:autoSpaceDN w:val="0"/>
        <w:adjustRightInd w:val="0"/>
        <w:spacing w:before="60" w:after="120"/>
        <w:jc w:val="both"/>
        <w:rPr>
          <w:rFonts w:ascii="Arial" w:hAnsi="Arial" w:cs="Arial"/>
          <w:bCs/>
          <w:color w:val="000000"/>
        </w:rPr>
      </w:pPr>
      <w:r>
        <w:rPr>
          <w:rFonts w:ascii="Arial" w:hAnsi="Arial" w:cs="Arial"/>
          <w:bCs/>
          <w:color w:val="000000"/>
        </w:rPr>
        <w:t>David Thomson, Sr. VP Credit Risk Management</w:t>
      </w:r>
    </w:p>
    <w:p w14:paraId="388FDE2D" w14:textId="5251E4D6" w:rsidR="00315092" w:rsidRDefault="00315092" w:rsidP="00D905F6">
      <w:pPr>
        <w:autoSpaceDE w:val="0"/>
        <w:autoSpaceDN w:val="0"/>
        <w:adjustRightInd w:val="0"/>
        <w:spacing w:before="60" w:after="120"/>
        <w:jc w:val="both"/>
        <w:rPr>
          <w:rFonts w:ascii="Arial" w:hAnsi="Arial" w:cs="Arial"/>
          <w:bCs/>
          <w:color w:val="000000"/>
        </w:rPr>
      </w:pPr>
      <w:r>
        <w:rPr>
          <w:rFonts w:ascii="Arial" w:hAnsi="Arial" w:cs="Arial"/>
          <w:bCs/>
          <w:color w:val="000000"/>
        </w:rPr>
        <w:tab/>
      </w:r>
      <w:r>
        <w:rPr>
          <w:rFonts w:ascii="Arial" w:hAnsi="Arial" w:cs="Arial"/>
          <w:bCs/>
          <w:color w:val="000000"/>
        </w:rPr>
        <w:tab/>
      </w:r>
      <w:r>
        <w:rPr>
          <w:rFonts w:ascii="Arial" w:hAnsi="Arial" w:cs="Arial"/>
          <w:bCs/>
          <w:color w:val="000000"/>
        </w:rPr>
        <w:tab/>
      </w:r>
    </w:p>
    <w:bookmarkEnd w:id="2"/>
    <w:bookmarkEnd w:id="3"/>
    <w:p w14:paraId="163BD61D" w14:textId="77C27A62" w:rsidR="00837142" w:rsidRDefault="00837142" w:rsidP="006C6543">
      <w:pPr>
        <w:autoSpaceDE w:val="0"/>
        <w:autoSpaceDN w:val="0"/>
        <w:adjustRightInd w:val="0"/>
        <w:spacing w:before="60" w:after="120"/>
        <w:jc w:val="both"/>
        <w:rPr>
          <w:rFonts w:ascii="Arial" w:hAnsi="Arial" w:cs="Arial"/>
          <w:bCs/>
          <w:color w:val="000000"/>
        </w:rPr>
      </w:pPr>
    </w:p>
    <w:p w14:paraId="16D956F5" w14:textId="77777777" w:rsidR="00837142" w:rsidRPr="00837142" w:rsidRDefault="00837142" w:rsidP="001A0925"/>
    <w:sectPr w:rsidR="00837142" w:rsidRPr="00837142" w:rsidSect="00237A7C">
      <w:headerReference w:type="even" r:id="rId18"/>
      <w:headerReference w:type="default" r:id="rId19"/>
      <w:footerReference w:type="default" r:id="rId20"/>
      <w:headerReference w:type="first" r:id="rId21"/>
      <w:pgSz w:w="12240" w:h="15840"/>
      <w:pgMar w:top="1080" w:right="1080" w:bottom="1080" w:left="1080" w:header="720" w:footer="576" w:gutter="0"/>
      <w:cols w:space="432"/>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2440B7" w16cex:dateUtc="2021-04-16T22:58:00Z"/>
  <w16cex:commentExtensible w16cex:durableId="242445AE" w16cex:dateUtc="2021-04-16T23:19:00Z"/>
  <w16cex:commentExtensible w16cex:durableId="24244183" w16cex:dateUtc="2021-04-16T23:01:00Z"/>
  <w16cex:commentExtensible w16cex:durableId="242442B0" w16cex:dateUtc="2021-04-16T2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6AD3A8" w16cid:durableId="242440B7"/>
  <w16cid:commentId w16cid:paraId="145FB06D" w16cid:durableId="242445AE"/>
  <w16cid:commentId w16cid:paraId="6E392CBA" w16cid:durableId="24244183"/>
  <w16cid:commentId w16cid:paraId="5724DB9B" w16cid:durableId="242442B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089B30" w14:textId="77777777" w:rsidR="005E063B" w:rsidRDefault="005E063B" w:rsidP="00F621C6">
      <w:pPr>
        <w:spacing w:after="0" w:line="240" w:lineRule="auto"/>
      </w:pPr>
      <w:r>
        <w:separator/>
      </w:r>
    </w:p>
    <w:p w14:paraId="70362201" w14:textId="77777777" w:rsidR="005E063B" w:rsidRDefault="005E063B"/>
    <w:p w14:paraId="67C36896" w14:textId="77777777" w:rsidR="005E063B" w:rsidRDefault="005E063B"/>
  </w:endnote>
  <w:endnote w:type="continuationSeparator" w:id="0">
    <w:p w14:paraId="0D6D0E95" w14:textId="77777777" w:rsidR="005E063B" w:rsidRDefault="005E063B" w:rsidP="00F621C6">
      <w:pPr>
        <w:spacing w:after="0" w:line="240" w:lineRule="auto"/>
      </w:pPr>
      <w:r>
        <w:continuationSeparator/>
      </w:r>
    </w:p>
    <w:p w14:paraId="2BD52F70" w14:textId="77777777" w:rsidR="005E063B" w:rsidRDefault="005E063B"/>
    <w:p w14:paraId="2C89B634" w14:textId="77777777" w:rsidR="005E063B" w:rsidRDefault="005E06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A3E4D" w14:textId="77777777" w:rsidR="0064646E" w:rsidRDefault="005A5438" w:rsidP="00EF3F25">
    <w:pPr>
      <w:jc w:val="right"/>
    </w:pPr>
    <w:r>
      <w:rPr>
        <w:noProof/>
      </w:rPr>
      <w:drawing>
        <wp:anchor distT="0" distB="0" distL="114300" distR="114300" simplePos="0" relativeHeight="251661824" behindDoc="0" locked="0" layoutInCell="1" allowOverlap="1" wp14:anchorId="7692E0E4" wp14:editId="7BCA7C31">
          <wp:simplePos x="0" y="0"/>
          <wp:positionH relativeFrom="column">
            <wp:posOffset>5143500</wp:posOffset>
          </wp:positionH>
          <wp:positionV relativeFrom="paragraph">
            <wp:posOffset>-1267246</wp:posOffset>
          </wp:positionV>
          <wp:extent cx="1268430" cy="1427352"/>
          <wp:effectExtent l="0" t="0" r="825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sidR="00DF0698">
      <w:rPr>
        <w:noProof/>
      </w:rPr>
      <w:drawing>
        <wp:anchor distT="0" distB="0" distL="114300" distR="114300" simplePos="0" relativeHeight="251659776" behindDoc="0" locked="0" layoutInCell="1" allowOverlap="1" wp14:anchorId="220B5D43" wp14:editId="290597C0">
          <wp:simplePos x="0" y="0"/>
          <wp:positionH relativeFrom="column">
            <wp:posOffset>5245100</wp:posOffset>
          </wp:positionH>
          <wp:positionV relativeFrom="paragraph">
            <wp:posOffset>-1378585</wp:posOffset>
          </wp:positionV>
          <wp:extent cx="1156335" cy="1517650"/>
          <wp:effectExtent l="0" t="0" r="5715" b="6350"/>
          <wp:wrapSquare wrapText="bothSides"/>
          <wp:docPr id="288" name="Picture 288"/>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00877E78"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084255" w14:textId="77777777" w:rsidR="0064646E" w:rsidRDefault="00AB1CD0" w:rsidP="00B13605">
    <w:pPr>
      <w:jc w:val="right"/>
    </w:pPr>
    <w:r>
      <w:rPr>
        <w:noProof/>
      </w:rPr>
      <w:drawing>
        <wp:inline distT="0" distB="0" distL="0" distR="0" wp14:anchorId="1AC0CA94" wp14:editId="71284DA7">
          <wp:extent cx="914400" cy="1310005"/>
          <wp:effectExtent l="0" t="0" r="0" b="0"/>
          <wp:docPr id="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6AF2F0" w14:textId="12F4E36C" w:rsidR="0064646E" w:rsidRPr="00DC3980" w:rsidRDefault="00793F43"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498A578" wp14:editId="2F10D8B7">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2BD1AE0D" w14:textId="77777777" w:rsidR="00793F43" w:rsidRDefault="00793F43"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498A578"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2BD1AE0D" w14:textId="77777777" w:rsidR="00793F43" w:rsidRDefault="00793F43" w:rsidP="00793F43">
                    <w:pPr>
                      <w:jc w:val="right"/>
                    </w:pPr>
                  </w:p>
                </w:txbxContent>
              </v:textbox>
            </v:shape>
          </w:pict>
        </mc:Fallback>
      </mc:AlternateContent>
    </w:r>
    <w:r w:rsidR="00B52B00">
      <w:rPr>
        <w:b/>
        <w:color w:val="0097A9"/>
        <w:sz w:val="16"/>
        <w:szCs w:val="16"/>
      </w:rPr>
      <w:t xml:space="preserve">CWB </w:t>
    </w:r>
    <w:r w:rsidR="00923394">
      <w:rPr>
        <w:b/>
        <w:color w:val="0097A9"/>
        <w:sz w:val="16"/>
        <w:szCs w:val="16"/>
      </w:rPr>
      <w:t>Financial Group</w:t>
    </w:r>
    <w:r w:rsidR="00A76053">
      <w:rPr>
        <w:b/>
        <w:color w:val="0097A9"/>
        <w:sz w:val="16"/>
        <w:szCs w:val="16"/>
      </w:rPr>
      <w:t xml:space="preserve"> </w:t>
    </w:r>
    <w:r w:rsidR="001B578E" w:rsidRPr="00FE5700">
      <w:rPr>
        <w:b/>
        <w:i/>
        <w:color w:val="0097A9"/>
        <w:sz w:val="16"/>
        <w:szCs w:val="16"/>
      </w:rPr>
      <w:t xml:space="preserve"> </w:t>
    </w:r>
    <w:sdt>
      <w:sdtPr>
        <w:rPr>
          <w:i/>
          <w:color w:val="009AA6"/>
          <w:sz w:val="16"/>
          <w:szCs w:val="16"/>
        </w:rPr>
        <w:alias w:val="Title"/>
        <w:tag w:val=""/>
        <w:id w:val="130908185"/>
        <w:placeholder>
          <w:docPart w:val="B80E65FECBDE406C9E59C157524A6913"/>
        </w:placeholder>
        <w:dataBinding w:prefixMappings="xmlns:ns0='http://purl.org/dc/elements/1.1/' xmlns:ns1='http://schemas.openxmlformats.org/package/2006/metadata/core-properties' " w:xpath="/ns1:coreProperties[1]/ns0:title[1]" w:storeItemID="{6C3C8BC8-F283-45AE-878A-BAB7291924A1}"/>
        <w:text/>
      </w:sdtPr>
      <w:sdtEndPr/>
      <w:sdtContent>
        <w:r w:rsidR="00C05A37">
          <w:rPr>
            <w:i/>
            <w:color w:val="009AA6"/>
            <w:sz w:val="16"/>
            <w:szCs w:val="16"/>
          </w:rPr>
          <w:t>Request for Decision</w:t>
        </w:r>
      </w:sdtContent>
    </w:sdt>
    <w:r w:rsidR="00B15FCD" w:rsidRPr="00B15FCD">
      <w:rPr>
        <w:b/>
        <w:color w:val="009AA6"/>
        <w:sz w:val="16"/>
        <w:szCs w:val="16"/>
      </w:rPr>
      <w:tab/>
    </w:r>
    <w:r>
      <w:rPr>
        <w:b/>
        <w:color w:val="009AA6"/>
        <w:sz w:val="16"/>
        <w:szCs w:val="16"/>
      </w:rPr>
      <w:tab/>
    </w:r>
    <w:r w:rsidR="0064646E" w:rsidRPr="00B15FCD">
      <w:rPr>
        <w:b/>
        <w:color w:val="009AA6"/>
        <w:sz w:val="16"/>
        <w:szCs w:val="16"/>
      </w:rPr>
      <w:fldChar w:fldCharType="begin"/>
    </w:r>
    <w:r w:rsidR="0064646E" w:rsidRPr="00B15FCD">
      <w:rPr>
        <w:b/>
        <w:color w:val="009AA6"/>
        <w:sz w:val="16"/>
        <w:szCs w:val="16"/>
      </w:rPr>
      <w:instrText xml:space="preserve"> PAGE  \* Arabic  \* MERGEFORMAT </w:instrText>
    </w:r>
    <w:r w:rsidR="0064646E" w:rsidRPr="00B15FCD">
      <w:rPr>
        <w:b/>
        <w:color w:val="009AA6"/>
        <w:sz w:val="16"/>
        <w:szCs w:val="16"/>
      </w:rPr>
      <w:fldChar w:fldCharType="separate"/>
    </w:r>
    <w:r w:rsidR="00693B08">
      <w:rPr>
        <w:b/>
        <w:noProof/>
        <w:color w:val="009AA6"/>
        <w:sz w:val="16"/>
        <w:szCs w:val="16"/>
      </w:rPr>
      <w:t>6</w:t>
    </w:r>
    <w:r w:rsidR="0064646E"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7CC5CE" w14:textId="77777777" w:rsidR="005E063B" w:rsidRDefault="005E063B" w:rsidP="00F621C6">
      <w:pPr>
        <w:spacing w:after="0" w:line="240" w:lineRule="auto"/>
      </w:pPr>
      <w:r>
        <w:separator/>
      </w:r>
    </w:p>
    <w:p w14:paraId="01BD41A9" w14:textId="77777777" w:rsidR="005E063B" w:rsidRDefault="005E063B"/>
    <w:p w14:paraId="548CB15B" w14:textId="77777777" w:rsidR="005E063B" w:rsidRDefault="005E063B"/>
  </w:footnote>
  <w:footnote w:type="continuationSeparator" w:id="0">
    <w:p w14:paraId="35206549" w14:textId="77777777" w:rsidR="005E063B" w:rsidRDefault="005E063B" w:rsidP="00F621C6">
      <w:pPr>
        <w:spacing w:after="0" w:line="240" w:lineRule="auto"/>
      </w:pPr>
      <w:r>
        <w:continuationSeparator/>
      </w:r>
    </w:p>
    <w:p w14:paraId="36DA83C0" w14:textId="77777777" w:rsidR="005E063B" w:rsidRDefault="005E063B"/>
    <w:p w14:paraId="77FD3B9B" w14:textId="77777777" w:rsidR="005E063B" w:rsidRDefault="005E063B"/>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69059D" w14:textId="77777777" w:rsidR="007970A8" w:rsidRDefault="005E063B">
    <w:pPr>
      <w:pStyle w:val="Header"/>
    </w:pPr>
    <w:r>
      <w:rPr>
        <w:noProof/>
      </w:rPr>
      <w:pict w14:anchorId="1C090F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E8491F" w14:textId="77777777" w:rsidR="00DF0C8C" w:rsidRPr="00CA1329" w:rsidRDefault="005B17A1"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20B1DC0A" wp14:editId="6253210E">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7A58669D" w14:textId="77777777" w:rsidR="00CA1329" w:rsidRPr="00983AB8" w:rsidRDefault="00CA1329"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0B1DC0A"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7A58669D" w14:textId="77777777" w:rsidR="00CA1329" w:rsidRPr="00983AB8" w:rsidRDefault="00CA1329" w:rsidP="00CA1329">
                    <w:pPr>
                      <w:spacing w:before="240"/>
                      <w:rPr>
                        <w:rFonts w:ascii="Arial" w:hAnsi="Arial" w:cs="Arial"/>
                        <w:b/>
                        <w:color w:val="FFFFFF" w:themeColor="background1"/>
                        <w:sz w:val="18"/>
                        <w:szCs w:val="18"/>
                      </w:rPr>
                    </w:pPr>
                  </w:p>
                </w:txbxContent>
              </v:textbox>
            </v:shape>
          </w:pict>
        </mc:Fallback>
      </mc:AlternateContent>
    </w:r>
    <w:r w:rsidR="002F1580" w:rsidRPr="00CA1329">
      <w:rPr>
        <w:noProof/>
      </w:rPr>
      <mc:AlternateContent>
        <mc:Choice Requires="wps">
          <w:drawing>
            <wp:anchor distT="0" distB="0" distL="114300" distR="114300" simplePos="0" relativeHeight="251645952" behindDoc="0" locked="0" layoutInCell="1" allowOverlap="1" wp14:anchorId="791E0135" wp14:editId="0F213AFA">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642D29B0" w14:textId="77777777" w:rsidR="00CA1329" w:rsidRPr="00983AB8" w:rsidRDefault="00CA1329"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1E0135"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642D29B0" w14:textId="77777777" w:rsidR="00CA1329" w:rsidRPr="00983AB8" w:rsidRDefault="00CA1329" w:rsidP="00CA1329">
                    <w:pPr>
                      <w:spacing w:before="240"/>
                      <w:ind w:firstLine="1843"/>
                      <w:rPr>
                        <w:rFonts w:ascii="Arial" w:hAnsi="Arial" w:cs="Arial"/>
                        <w:b/>
                        <w:color w:val="FFFFFF" w:themeColor="background1"/>
                        <w:sz w:val="18"/>
                        <w:szCs w:val="18"/>
                      </w:rPr>
                    </w:pPr>
                  </w:p>
                </w:txbxContent>
              </v:textbox>
            </v:shape>
          </w:pict>
        </mc:Fallback>
      </mc:AlternateContent>
    </w:r>
    <w:r w:rsidR="00425642" w:rsidRPr="00CA1329">
      <w:rPr>
        <w:noProof/>
      </w:rPr>
      <mc:AlternateContent>
        <mc:Choice Requires="wps">
          <w:drawing>
            <wp:anchor distT="0" distB="0" distL="114300" distR="114300" simplePos="0" relativeHeight="251719680" behindDoc="0" locked="0" layoutInCell="1" allowOverlap="1" wp14:anchorId="5C1A6704" wp14:editId="7BEEDC6A">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32A4886B" w14:textId="77777777" w:rsidR="00CA1329" w:rsidRPr="00983AB8" w:rsidRDefault="00CA1329"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C1A6704"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32A4886B" w14:textId="77777777" w:rsidR="00CA1329" w:rsidRPr="00983AB8" w:rsidRDefault="00CA1329" w:rsidP="00CA1329">
                    <w:pPr>
                      <w:spacing w:before="240"/>
                      <w:ind w:left="1440" w:firstLine="720"/>
                      <w:rPr>
                        <w:rFonts w:ascii="Arial" w:hAnsi="Arial" w:cs="Arial"/>
                        <w:b/>
                        <w:color w:val="111111" w:themeColor="text1"/>
                        <w:sz w:val="18"/>
                        <w:szCs w:val="18"/>
                      </w:rPr>
                    </w:pPr>
                  </w:p>
                </w:txbxContent>
              </v:textbox>
            </v:shape>
          </w:pict>
        </mc:Fallback>
      </mc:AlternateContent>
    </w:r>
    <w:r w:rsidR="00425642" w:rsidRPr="00CA1329">
      <w:rPr>
        <w:noProof/>
      </w:rPr>
      <mc:AlternateContent>
        <mc:Choice Requires="wps">
          <w:drawing>
            <wp:anchor distT="0" distB="0" distL="114300" distR="114300" simplePos="0" relativeHeight="251756544" behindDoc="0" locked="0" layoutInCell="1" allowOverlap="1" wp14:anchorId="0A931D93" wp14:editId="48E235DE">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190ED634" w14:textId="77777777" w:rsidR="00CA1329" w:rsidRPr="00CD62FB" w:rsidRDefault="00CA1329"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A931D93"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190ED634" w14:textId="77777777" w:rsidR="00CA1329" w:rsidRPr="00CD62FB" w:rsidRDefault="00CA1329" w:rsidP="00CA1329">
                    <w:pPr>
                      <w:spacing w:before="240"/>
                      <w:rPr>
                        <w:rFonts w:ascii="Arial" w:hAnsi="Arial" w:cs="Arial"/>
                        <w:b/>
                        <w:color w:val="FDDE00"/>
                        <w:sz w:val="18"/>
                        <w:szCs w:val="18"/>
                      </w:rPr>
                    </w:pPr>
                  </w:p>
                </w:txbxContent>
              </v:textbox>
            </v:shape>
          </w:pict>
        </mc:Fallback>
      </mc:AlternateContent>
    </w:r>
    <w:r w:rsidR="005E063B">
      <w:pict w14:anchorId="693C5A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404BF92A" w14:textId="77777777" w:rsidR="009A237D" w:rsidRDefault="00425642"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DA0AE7" w14:textId="77777777" w:rsidR="0064646E" w:rsidRDefault="005E063B">
    <w:pPr>
      <w:pStyle w:val="Header"/>
    </w:pPr>
    <w:r>
      <w:rPr>
        <w:noProof/>
      </w:rPr>
      <w:pict w14:anchorId="01E0FA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AB1CD0">
      <w:rPr>
        <w:noProof/>
      </w:rPr>
      <w:drawing>
        <wp:inline distT="0" distB="0" distL="0" distR="0" wp14:anchorId="480CA364" wp14:editId="27E5176F">
          <wp:extent cx="8679815" cy="812165"/>
          <wp:effectExtent l="0" t="0" r="0" b="0"/>
          <wp:docPr id="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0C6E41" w14:textId="77777777" w:rsidR="007970A8" w:rsidRDefault="005E063B">
    <w:pPr>
      <w:pStyle w:val="Header"/>
    </w:pPr>
    <w:r>
      <w:rPr>
        <w:noProof/>
      </w:rPr>
      <w:pict w14:anchorId="59EE95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0B655F" w14:textId="77777777" w:rsidR="0064646E" w:rsidRDefault="00191DF0" w:rsidP="000114DA">
    <w:pPr>
      <w:pStyle w:val="Header"/>
      <w:rPr>
        <w:i/>
      </w:rPr>
    </w:pPr>
    <w:r w:rsidRPr="00F16E2A">
      <w:rPr>
        <w:i/>
        <w:noProof/>
      </w:rPr>
      <mc:AlternateContent>
        <mc:Choice Requires="wps">
          <w:drawing>
            <wp:anchor distT="0" distB="0" distL="114300" distR="114300" simplePos="0" relativeHeight="251760640" behindDoc="0" locked="0" layoutInCell="1" allowOverlap="1" wp14:anchorId="78BCAB24" wp14:editId="78FE718C">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12562976" w14:textId="77777777" w:rsidR="00F16E2A" w:rsidRPr="00983AB8" w:rsidRDefault="00F16E2A"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8BCAB24" id="_x0000_t202" coordsize="21600,21600" o:spt="202" path="m,l,21600r21600,l21600,xe">
              <v:stroke joinstyle="miter"/>
              <v:path gradientshapeok="t" o:connecttype="rect"/>
            </v:shapetype>
            <v:shape id="_x0000_s1030" type="#_x0000_t202" style="position:absolute;margin-left:510.7pt;margin-top:-35.6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db+MQIAAEMEAAAOAAAAZHJzL2Uyb0RvYy54bWysU9tu2zAMfR+wfxD0vtjJkjY14hRd0gwD&#10;ugvQ7gMYWY6FyaImKbGzrx8lJ1m2vQ3zgyGR1CF5Drm471vNDtJ5habk41HOmTQCK2V2Jf/6snkz&#10;58wHMBVoNLLkR+n5/fL1q0VnCznBBnUlHSMQ44vOlrwJwRZZ5kUjW/AjtNKQs0bXQqCr22WVg47Q&#10;W51N8vwm69BV1qGQ3pN1PTj5MuHXtRThc117GZguOdUW0t+l/zb+s+UCip0D2yhxKgP+oYoWlKGk&#10;F6g1BGB7p/6CapVw6LEOI4FthnWthEw9UDfj/I9unhuwMvVC5Hh7ocn/P1jx6fDFMVWV/C1nBlqS&#10;6EX2gb3Dnk0iO531BQU9WwoLPZlJ5dSpt08ovnlmcNWA2ckH57BrJFRU3Ti+zK6eDjg+gmy7j1hR&#10;GtgHTEB97dpIHZHBCJ1UOl6UiaUIMk7mN7f5ZMaZIN90dkvSpxRQnF9b58N7iS2Lh5I7Uj6hw+HJ&#10;h1gNFOeQmMyjVtVGaZ0ubrddaccOQFOyWa8fCT3aQdsGBus0p++U0g/hCfM3HG1YV/K7GRUanxuM&#10;CdKEtSrQmGvVlnwekU6DF+l6NFUKCaD0cKZStTnxFykbyAv9tk9CTc+ybLE6EqEOh6mmLaRDg+4H&#10;Zx1NdMn99z04yZn+YEiUu/F0GlcgXRKHnLlrz/baA0YQVMkDZ8NxFdLaDI09kHi1SrxGlYdKTiXT&#10;pCZqTlsVV+H6nqJ+7f7yJwAAAP//AwBQSwMEFAAGAAgAAAAhAJI21WzgAAAACgEAAA8AAABkcnMv&#10;ZG93bnJldi54bWxMj8tOwzAQRfdI/IM1SGxQ6yR95EGcCoHYISFKF7CbxkMSiMdR7Lbp3+OuYHk1&#10;R/eeKTeT6cWRRtdZVhDPIxDEtdUdNwp278+zDITzyBp7y6TgTA421fVViYW2J36j49Y3IpSwK1BB&#10;6/1QSOnqlgy6uR2Iw+3LjgZ9iGMj9YinUG56mUTRWhrsOCy0ONBjS/XP9mAUZPqTMV88pee8TpPV&#10;3Uf2uvp+Uer2Znq4B+Fp8n8wXPSDOlTBaW8PrJ3oQ46SeBlYBbM0XoC4IMs0yUHsFaQgq1L+f6H6&#10;BQAA//8DAFBLAQItABQABgAIAAAAIQC2gziS/gAAAOEBAAATAAAAAAAAAAAAAAAAAAAAAABbQ29u&#10;dGVudF9UeXBlc10ueG1sUEsBAi0AFAAGAAgAAAAhADj9If/WAAAAlAEAAAsAAAAAAAAAAAAAAAAA&#10;LwEAAF9yZWxzLy5yZWxzUEsBAi0AFAAGAAgAAAAhAEjx1v4xAgAAQwQAAA4AAAAAAAAAAAAAAAAA&#10;LgIAAGRycy9lMm9Eb2MueG1sUEsBAi0AFAAGAAgAAAAhAJI21WzgAAAACgEAAA8AAAAAAAAAAAAA&#10;AAAAiwQAAGRycy9kb3ducmV2LnhtbFBLBQYAAAAABAAEAPMAAACYBQAAAAA=&#10;" fillcolor="#fdde00" stroked="f">
              <v:fill opacity="26214f"/>
              <v:textbox>
                <w:txbxContent>
                  <w:p w14:paraId="12562976" w14:textId="77777777" w:rsidR="00F16E2A" w:rsidRPr="00983AB8" w:rsidRDefault="00F16E2A"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758592" behindDoc="0" locked="0" layoutInCell="1" allowOverlap="1" wp14:anchorId="2EBE3485" wp14:editId="51F18FD5">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54219DD3" w14:textId="77777777" w:rsidR="00F16E2A" w:rsidRPr="00983AB8" w:rsidRDefault="00F16E2A"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EBE3485" id="_x0000_s1031" type="#_x0000_t202" style="position:absolute;margin-left:-54pt;margin-top:-35.7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mNgHgIAACIEAAAOAAAAZHJzL2Uyb0RvYy54bWysU12vEyEQfTfxPxDe7ba11d5Ntze19RqT&#10;60dyrz+AsmyXCAwOtLv11zuwbW30zcgDAWY4nDlnWN731rCjwqDBVXwyGnOmnIRau33Fvz0/vFpw&#10;FqJwtTDgVMVPKvD71csXy86XagotmFohIxAXys5XvI3Rl0URZKusCCPwylGwAbQi0hb3RY2iI3Rr&#10;iul4/KboAGuPIFUIdLodgnyV8ZtGyfilaYKKzFScuMU8Y553aS5WS1HuUfhWyzMN8Q8srNCOHr1C&#10;bUUU7ID6LyirJUKAJo4k2AKaRkuVa6BqJuM/qnlqhVe5FhIn+KtM4f/Bys/Hr8h0Td5x5oQli55V&#10;H9k76Nk0qdP5UFLSk6e02NNxykyVBv8I8ntgDjatcHu1RoSuVaImdpN0s7i5OuCEBLLrPkFNz4hD&#10;hAzUN2gTIInBCJ1cOl2dSVQkHb5eTMY0OJMUm83fkvX5CVFebnsM8YMCy9Ki4kjOZ3RxfAwxsRHl&#10;JSWzB6PrB21M3uB+tzHIjoK6ZLter6/o4TbNONZV/G4+nWdkB+l+biCrI3Wx0bbii8Tz3FdJjfeu&#10;zilRaDOsiYlxZ3mSIoM2sd/12Yf5RfUd1CfSC2FoWvpktGgBf3LWUcNWPPw4CFScmY+ONL+bzGap&#10;w/MmS8QZ3kZ2txHhJEFVPHI2LDcx/4okh4M1edPoLFsycWBypkyNmNU8f5rU6bf7nPX7a69+AQAA&#10;//8DAFBLAwQUAAYACAAAACEAFqDoVN4AAAAJAQAADwAAAGRycy9kb3ducmV2LnhtbEyPQUvDQBCF&#10;74L/YRnBi7SbhFLbmE2RSq+CrQjettkxCWZnQ2bTRH+940lvM/Meb75X7GbfqQsO3AYykC4TUEhV&#10;cC3VBl5Ph8UGFEdLznaB0MAXMuzK66vC5i5M9IKXY6yVhBDn1kATY59rzVWD3vIy9EiifYTB2yjr&#10;UGs32EnCfaezJFlrb1uSD43tcd9g9XkcvYGnyX8f9kzP49Qxv2/bt3CXZsbc3syPD6AizvHPDL/4&#10;gg6lMJ3DSI5VZ2CRJhspE2W6T1egxLLaZnI5G1iDLgv9v0H5AwAA//8DAFBLAQItABQABgAIAAAA&#10;IQC2gziS/gAAAOEBAAATAAAAAAAAAAAAAAAAAAAAAABbQ29udGVudF9UeXBlc10ueG1sUEsBAi0A&#10;FAAGAAgAAAAhADj9If/WAAAAlAEAAAsAAAAAAAAAAAAAAAAALwEAAF9yZWxzLy5yZWxzUEsBAi0A&#10;FAAGAAgAAAAhAHjiY2AeAgAAIgQAAA4AAAAAAAAAAAAAAAAALgIAAGRycy9lMm9Eb2MueG1sUEsB&#10;Ai0AFAAGAAgAAAAhABag6FTeAAAACQEAAA8AAAAAAAAAAAAAAAAAeAQAAGRycy9kb3ducmV2Lnht&#10;bFBLBQYAAAAABAAEAPMAAACDBQAAAAA=&#10;" fillcolor="#daaa00" stroked="f">
              <v:textbox>
                <w:txbxContent>
                  <w:p w14:paraId="54219DD3" w14:textId="77777777" w:rsidR="00F16E2A" w:rsidRPr="00983AB8" w:rsidRDefault="00F16E2A"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761664" behindDoc="0" locked="0" layoutInCell="1" allowOverlap="1" wp14:anchorId="264B08B0" wp14:editId="27990814">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504131FA" w14:textId="77777777" w:rsidR="00F16E2A" w:rsidRPr="00CD62FB" w:rsidRDefault="00F16E2A"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4B08B0" id="_x0000_s1032" type="#_x0000_t202" style="position:absolute;margin-left:400.5pt;margin-top:-35.65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XIQIAACIEAAAOAAAAZHJzL2Uyb0RvYy54bWysU9tu2zAMfR+wfxD0vjgJkq4x6hRd0gwD&#10;ugvQ7gMUWY6FSaJGKbGzrx8lJ1m2vQ3zgyCZ5OHhIXl331vDDgqDBlfxyWjMmXISau12Ff/6snlz&#10;y1mIwtXCgFMVP6rA75evX911vlRTaMHUChmBuFB2vuJtjL4siiBbZUUYgVeOjA2gFZGeuCtqFB2h&#10;W1NMx+ObogOsPYJUIdDf9WDky4zfNErGz00TVGSm4sQt5hPzuU1nsbwT5Q6Fb7U80RD/wMIK7Sjp&#10;BWotomB71H9BWS0RAjRxJMEW0DRaqlwDVTMZ/1HNcyu8yrWQOMFfZAr/D1Z+OnxBpuuKzzhzwlKL&#10;XlQf2Tvo2TSp0/lQktOzJ7fY02/qcq40+CeQ3wJzsGqF26kHROhaJWpiN0mRxVXogBMSyLb7CDWl&#10;EfsIGahv0CbpSAxG6NSl46UziYpMKWeTxXQ650ySbTZ/S63PKUR5jvYY4nsFlqVLxZE6n9HF4SnE&#10;xEaUZ5eULIDR9UYbkx+4264MsoOgKdms148X9N/cjGNdxRdz4pGiHKT4PEBWR5pio23Fb8fpG+Yq&#10;qfHo6uwShTbDnZgYd5InKTJoE/ttn/twc1Z9C/WR9EIYhpaWjC4t4A/OOhrYiofve4GKM/PBkeaL&#10;yWyWJjw/skSc4bVle20RThJUxSNnw3UV81YMhT1QbxqdZUtNHJicKNMgZjVPS5Mm/fqdvX6t9vIn&#10;AAAA//8DAFBLAwQUAAYACAAAACEAi8dzIuAAAAAJAQAADwAAAGRycy9kb3ducmV2LnhtbEyPy2rD&#10;MBRE94X+g7iF7hLJ6cPB9XUIgVAohtLEiy4V68Z2qoexFMf9+yqrZjnMMHMmX01Gs5EG3zmLkMwF&#10;MLK1U51tEKr9drYE5oO0SmpnCeGXPKyK+7tcZspd7BeNu9CwWGJ9JhHaEPqMc1+3ZKSfu55s9I5u&#10;MDJEOTRcDfISy43mCyFeuZGdjQut7GnTUv2zOxuESZf7z1M6ltuKfFOuNx/v35VEfHyY1m/AAk3h&#10;PwxX/IgORWQ6uLNVnmmEpUjil4AwS5MnYNeEWDy/ADsgpMCLnN8+KP4AAAD//wMAUEsBAi0AFAAG&#10;AAgAAAAhALaDOJL+AAAA4QEAABMAAAAAAAAAAAAAAAAAAAAAAFtDb250ZW50X1R5cGVzXS54bWxQ&#10;SwECLQAUAAYACAAAACEAOP0h/9YAAACUAQAACwAAAAAAAAAAAAAAAAAvAQAAX3JlbHMvLnJlbHNQ&#10;SwECLQAUAAYACAAAACEA5KU/lyECAAAiBAAADgAAAAAAAAAAAAAAAAAuAgAAZHJzL2Uyb0RvYy54&#10;bWxQSwECLQAUAAYACAAAACEAi8dzIuAAAAAJAQAADwAAAAAAAAAAAAAAAAB7BAAAZHJzL2Rvd25y&#10;ZXYueG1sUEsFBgAAAAAEAAQA8wAAAIgFAAAAAA==&#10;" fillcolor="#fdde00" stroked="f">
              <v:textbox>
                <w:txbxContent>
                  <w:p w14:paraId="504131FA" w14:textId="77777777" w:rsidR="00F16E2A" w:rsidRPr="00CD62FB" w:rsidRDefault="00F16E2A"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759616" behindDoc="0" locked="0" layoutInCell="1" allowOverlap="1" wp14:anchorId="7E8DE59B" wp14:editId="24AE6BBD">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290C3E8B" w14:textId="77777777" w:rsidR="00F16E2A" w:rsidRPr="00983AB8" w:rsidRDefault="00F16E2A"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8DE59B" id="_x0000_s1033" type="#_x0000_t202" style="position:absolute;margin-left:246pt;margin-top:-35.8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rTxMQIAAEMEAAAOAAAAZHJzL2Uyb0RvYy54bWysU9tu2zAMfR+wfxD0vtpJczXiFG3aDgO6&#10;C9DuAxhZjoXJoiapsbOvLyWnaba9DfODIYnk4eEhubrqW8320nmFpuSji5wzaQRWyuxK/v3p/sOC&#10;Mx/AVKDRyJIfpOdX6/fvVp0t5Bgb1JV0jECMLzpb8iYEW2SZF41swV+glYaMNboWAl3dLqscdITe&#10;6myc57OsQ1dZh0J6T6+3g5GvE35dSxG+1rWXgemSE7eQ/i79t/GfrVdQ7BzYRokjDfgHFi0oQ0lP&#10;ULcQgD079RdUq4RDj3W4ENhmWNdKyFQDVTPK/6jmsQErUy0kjrcnmfz/gxVf9t8cU1XJx5wZaKlF&#10;T7IP7AZ7No7qdNYX5PRoyS309ExdTpV6+4Dih2cGNw2Ynbx2DrtGQkXsRjEyOwsdcHwE2XafsaI0&#10;8BwwAfW1a6N0JAYjdOrS4dSZSEXElMtlPh9PORNkm0zn1PqUAorXaOt8+CixZfFQckedT+iwf/Ah&#10;soHi1SUm86hVda+0The32260Y3ugKbm7vJmNL4dYbRsYXheTeT47pvSDe8L8DUcb1pV8OSWiEdZg&#10;TJAmrFWBxlyrtuSLPH4RCooo152p0jmA0sOZqGpz1C9KNogX+m2fGjWPsVHbLVYHEtThMNW0hXRo&#10;0P3irKOJLrn/+QxOcqY/GWrKcjSZxBVIl6QhZ+7csj23gBEEVfLA2XDchLQ2Q2HX1LxaJV3fmBwp&#10;06QmaY5bFVfh/J683nZ//QI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JXutPExAgAAQwQAAA4AAAAAAAAAAAAAAAAALgIA&#10;AGRycy9lMm9Eb2MueG1sUEsBAi0AFAAGAAgAAAAhAPo+HBDdAAAACAEAAA8AAAAAAAAAAAAAAAAA&#10;iwQAAGRycy9kb3ducmV2LnhtbFBLBQYAAAAABAAEAPMAAACVBQAAAAA=&#10;" fillcolor="#e3b623" stroked="f">
              <v:fill opacity="55512f"/>
              <v:textbox>
                <w:txbxContent>
                  <w:p w14:paraId="290C3E8B" w14:textId="77777777" w:rsidR="00F16E2A" w:rsidRPr="00983AB8" w:rsidRDefault="00F16E2A" w:rsidP="00F16E2A">
                    <w:pPr>
                      <w:spacing w:before="240"/>
                      <w:rPr>
                        <w:rFonts w:ascii="Arial" w:hAnsi="Arial" w:cs="Arial"/>
                        <w:b/>
                        <w:color w:val="FFFFFF" w:themeColor="background1"/>
                        <w:sz w:val="18"/>
                        <w:szCs w:val="18"/>
                      </w:rPr>
                    </w:pPr>
                  </w:p>
                </w:txbxContent>
              </v:textbox>
            </v:shape>
          </w:pict>
        </mc:Fallback>
      </mc:AlternateContent>
    </w:r>
    <w:r w:rsidR="005E063B">
      <w:rPr>
        <w:noProof/>
      </w:rPr>
      <w:pict w14:anchorId="55C81C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2BA2030F" w14:textId="0813624E" w:rsidR="0064646E" w:rsidRPr="00552F21" w:rsidRDefault="00693B08" w:rsidP="00693B08">
    <w:pPr>
      <w:pStyle w:val="Header"/>
      <w:tabs>
        <w:tab w:val="clear" w:pos="9360"/>
        <w:tab w:val="right" w:pos="10065"/>
      </w:tabs>
      <w:spacing w:after="120"/>
      <w:rPr>
        <w:i/>
      </w:rPr>
    </w:pPr>
    <w:r>
      <w:rPr>
        <w:i/>
      </w:rPr>
      <w:t>Small Business Lending via DCO</w:t>
    </w:r>
    <w:r>
      <w:rPr>
        <w:i/>
      </w:rPr>
      <w:tab/>
    </w:r>
    <w:r>
      <w:rPr>
        <w:i/>
      </w:rPr>
      <w:tab/>
      <w:t>April 19, 2021</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94AEFD" w14:textId="77777777" w:rsidR="007970A8" w:rsidRDefault="005E063B">
    <w:pPr>
      <w:pStyle w:val="Header"/>
    </w:pPr>
    <w:r>
      <w:rPr>
        <w:noProof/>
      </w:rPr>
      <w:pict w14:anchorId="0E09E4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23040CF"/>
    <w:multiLevelType w:val="hybridMultilevel"/>
    <w:tmpl w:val="E79A7F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2AD97C49"/>
    <w:multiLevelType w:val="multilevel"/>
    <w:tmpl w:val="8B805A02"/>
    <w:numStyleLink w:val="List-Footnotes"/>
  </w:abstractNum>
  <w:abstractNum w:abstractNumId="10" w15:restartNumberingAfterBreak="0">
    <w:nsid w:val="2FB61A5C"/>
    <w:multiLevelType w:val="hybridMultilevel"/>
    <w:tmpl w:val="0420A7E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35704BAA"/>
    <w:multiLevelType w:val="hybridMultilevel"/>
    <w:tmpl w:val="D6C014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5"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7"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9" w15:restartNumberingAfterBreak="0">
    <w:nsid w:val="4D532013"/>
    <w:multiLevelType w:val="hybridMultilevel"/>
    <w:tmpl w:val="05A04D26"/>
    <w:lvl w:ilvl="0" w:tplc="97762EC0">
      <w:numFmt w:val="bullet"/>
      <w:lvlText w:val="•"/>
      <w:lvlJc w:val="left"/>
      <w:pPr>
        <w:ind w:left="1080" w:hanging="720"/>
      </w:pPr>
      <w:rPr>
        <w:rFonts w:ascii="Calibri" w:eastAsiaTheme="minorEastAsia"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5D8E5FE3"/>
    <w:multiLevelType w:val="hybridMultilevel"/>
    <w:tmpl w:val="D5A226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E3A1207"/>
    <w:multiLevelType w:val="hybridMultilevel"/>
    <w:tmpl w:val="981623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4" w15:restartNumberingAfterBreak="0">
    <w:nsid w:val="624C4E1A"/>
    <w:multiLevelType w:val="hybridMultilevel"/>
    <w:tmpl w:val="6380A7C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6" w15:restartNumberingAfterBreak="0">
    <w:nsid w:val="64C3504A"/>
    <w:multiLevelType w:val="hybridMultilevel"/>
    <w:tmpl w:val="B9C09C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8" w15:restartNumberingAfterBreak="0">
    <w:nsid w:val="6FEA31DE"/>
    <w:multiLevelType w:val="hybridMultilevel"/>
    <w:tmpl w:val="C38A34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7FF417A"/>
    <w:multiLevelType w:val="hybridMultilevel"/>
    <w:tmpl w:val="6B4CD84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23"/>
  </w:num>
  <w:num w:numId="2">
    <w:abstractNumId w:val="1"/>
  </w:num>
  <w:num w:numId="3">
    <w:abstractNumId w:val="2"/>
  </w:num>
  <w:num w:numId="4">
    <w:abstractNumId w:val="5"/>
  </w:num>
  <w:num w:numId="5">
    <w:abstractNumId w:val="25"/>
  </w:num>
  <w:num w:numId="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num>
  <w:num w:numId="8">
    <w:abstractNumId w:val="0"/>
  </w:num>
  <w:num w:numId="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17"/>
  </w:num>
  <w:num w:numId="12">
    <w:abstractNumId w:val="20"/>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18"/>
  </w:num>
  <w:num w:numId="16">
    <w:abstractNumId w:val="9"/>
  </w:num>
  <w:num w:numId="17">
    <w:abstractNumId w:val="4"/>
  </w:num>
  <w:num w:numId="18">
    <w:abstractNumId w:val="12"/>
  </w:num>
  <w:num w:numId="19">
    <w:abstractNumId w:val="11"/>
  </w:num>
  <w:num w:numId="20">
    <w:abstractNumId w:val="16"/>
  </w:num>
  <w:num w:numId="21">
    <w:abstractNumId w:val="15"/>
  </w:num>
  <w:num w:numId="22">
    <w:abstractNumId w:val="6"/>
  </w:num>
  <w:num w:numId="23">
    <w:abstractNumId w:val="30"/>
  </w:num>
  <w:num w:numId="24">
    <w:abstractNumId w:val="8"/>
  </w:num>
  <w:num w:numId="25">
    <w:abstractNumId w:val="22"/>
  </w:num>
  <w:num w:numId="26">
    <w:abstractNumId w:val="10"/>
  </w:num>
  <w:num w:numId="27">
    <w:abstractNumId w:val="29"/>
  </w:num>
  <w:num w:numId="28">
    <w:abstractNumId w:val="28"/>
  </w:num>
  <w:num w:numId="29">
    <w:abstractNumId w:val="24"/>
  </w:num>
  <w:num w:numId="30">
    <w:abstractNumId w:val="26"/>
  </w:num>
  <w:num w:numId="31">
    <w:abstractNumId w:val="19"/>
  </w:num>
  <w:num w:numId="32">
    <w:abstractNumId w:val="7"/>
  </w:num>
  <w:num w:numId="33">
    <w:abstractNumId w:val="21"/>
  </w:num>
  <w:num w:numId="34">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mirrorMargin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0F0"/>
    <w:rsid w:val="00001CE1"/>
    <w:rsid w:val="00004714"/>
    <w:rsid w:val="000058FC"/>
    <w:rsid w:val="000114DA"/>
    <w:rsid w:val="000148E1"/>
    <w:rsid w:val="00014EF6"/>
    <w:rsid w:val="00015CEB"/>
    <w:rsid w:val="00016DCC"/>
    <w:rsid w:val="00017EE4"/>
    <w:rsid w:val="000232FD"/>
    <w:rsid w:val="0002681F"/>
    <w:rsid w:val="00034F1B"/>
    <w:rsid w:val="00035E64"/>
    <w:rsid w:val="000365DE"/>
    <w:rsid w:val="00036F77"/>
    <w:rsid w:val="00044B84"/>
    <w:rsid w:val="0005052A"/>
    <w:rsid w:val="00052192"/>
    <w:rsid w:val="00061432"/>
    <w:rsid w:val="00073D2C"/>
    <w:rsid w:val="000760F0"/>
    <w:rsid w:val="00082E13"/>
    <w:rsid w:val="000855FA"/>
    <w:rsid w:val="00092B35"/>
    <w:rsid w:val="000963E9"/>
    <w:rsid w:val="00096D96"/>
    <w:rsid w:val="000B5A4B"/>
    <w:rsid w:val="000B6DD0"/>
    <w:rsid w:val="000C01B6"/>
    <w:rsid w:val="000C410E"/>
    <w:rsid w:val="000D3655"/>
    <w:rsid w:val="000E5E51"/>
    <w:rsid w:val="000F6BDA"/>
    <w:rsid w:val="00101AC2"/>
    <w:rsid w:val="00101D9A"/>
    <w:rsid w:val="0010567F"/>
    <w:rsid w:val="00106BB4"/>
    <w:rsid w:val="00115559"/>
    <w:rsid w:val="00120C6E"/>
    <w:rsid w:val="00141FE4"/>
    <w:rsid w:val="00142BC7"/>
    <w:rsid w:val="001458D1"/>
    <w:rsid w:val="00154143"/>
    <w:rsid w:val="0016404C"/>
    <w:rsid w:val="0016489C"/>
    <w:rsid w:val="00170CE0"/>
    <w:rsid w:val="00184B1D"/>
    <w:rsid w:val="00191DF0"/>
    <w:rsid w:val="00192974"/>
    <w:rsid w:val="00192AAA"/>
    <w:rsid w:val="001A0925"/>
    <w:rsid w:val="001A14CC"/>
    <w:rsid w:val="001B578E"/>
    <w:rsid w:val="001B62FC"/>
    <w:rsid w:val="001C08C4"/>
    <w:rsid w:val="001C53B4"/>
    <w:rsid w:val="001D4FB6"/>
    <w:rsid w:val="001F24EC"/>
    <w:rsid w:val="001F3556"/>
    <w:rsid w:val="001F7379"/>
    <w:rsid w:val="001F7D75"/>
    <w:rsid w:val="00202ABB"/>
    <w:rsid w:val="00217584"/>
    <w:rsid w:val="00237A7C"/>
    <w:rsid w:val="002424C3"/>
    <w:rsid w:val="0024789A"/>
    <w:rsid w:val="00251940"/>
    <w:rsid w:val="00254BB2"/>
    <w:rsid w:val="00255500"/>
    <w:rsid w:val="00260DB0"/>
    <w:rsid w:val="002612DA"/>
    <w:rsid w:val="00262366"/>
    <w:rsid w:val="002710E2"/>
    <w:rsid w:val="00281605"/>
    <w:rsid w:val="0028786B"/>
    <w:rsid w:val="0029202D"/>
    <w:rsid w:val="002B3895"/>
    <w:rsid w:val="002B7A18"/>
    <w:rsid w:val="002C207E"/>
    <w:rsid w:val="002C64DF"/>
    <w:rsid w:val="002C777C"/>
    <w:rsid w:val="002D4574"/>
    <w:rsid w:val="002E6CBA"/>
    <w:rsid w:val="002F1580"/>
    <w:rsid w:val="002F5A13"/>
    <w:rsid w:val="003020B4"/>
    <w:rsid w:val="0030539C"/>
    <w:rsid w:val="0031018A"/>
    <w:rsid w:val="00315092"/>
    <w:rsid w:val="00325574"/>
    <w:rsid w:val="003279DE"/>
    <w:rsid w:val="00332739"/>
    <w:rsid w:val="00332E86"/>
    <w:rsid w:val="00337680"/>
    <w:rsid w:val="0034067C"/>
    <w:rsid w:val="00344E11"/>
    <w:rsid w:val="0034792B"/>
    <w:rsid w:val="003504C5"/>
    <w:rsid w:val="00355CEC"/>
    <w:rsid w:val="00356554"/>
    <w:rsid w:val="003643C6"/>
    <w:rsid w:val="00367F61"/>
    <w:rsid w:val="00372513"/>
    <w:rsid w:val="00385B9D"/>
    <w:rsid w:val="00390862"/>
    <w:rsid w:val="003930DB"/>
    <w:rsid w:val="00396719"/>
    <w:rsid w:val="003A0D32"/>
    <w:rsid w:val="003A2111"/>
    <w:rsid w:val="003B7C74"/>
    <w:rsid w:val="003C59B5"/>
    <w:rsid w:val="003D3085"/>
    <w:rsid w:val="003D5984"/>
    <w:rsid w:val="003E065A"/>
    <w:rsid w:val="003E5E8D"/>
    <w:rsid w:val="003E79A6"/>
    <w:rsid w:val="003F64B3"/>
    <w:rsid w:val="003F74E1"/>
    <w:rsid w:val="003F7D77"/>
    <w:rsid w:val="004002A3"/>
    <w:rsid w:val="00404198"/>
    <w:rsid w:val="00405F99"/>
    <w:rsid w:val="00406536"/>
    <w:rsid w:val="00412E07"/>
    <w:rsid w:val="00422FA7"/>
    <w:rsid w:val="004242B2"/>
    <w:rsid w:val="00425642"/>
    <w:rsid w:val="004274F3"/>
    <w:rsid w:val="00430B98"/>
    <w:rsid w:val="00434783"/>
    <w:rsid w:val="004417DE"/>
    <w:rsid w:val="00443991"/>
    <w:rsid w:val="004519EC"/>
    <w:rsid w:val="00457AA5"/>
    <w:rsid w:val="00461DE8"/>
    <w:rsid w:val="00463A27"/>
    <w:rsid w:val="00474496"/>
    <w:rsid w:val="00477C41"/>
    <w:rsid w:val="00480D28"/>
    <w:rsid w:val="004823A4"/>
    <w:rsid w:val="00482D34"/>
    <w:rsid w:val="004849E7"/>
    <w:rsid w:val="004B3B12"/>
    <w:rsid w:val="004C6296"/>
    <w:rsid w:val="004D6CEE"/>
    <w:rsid w:val="004E2636"/>
    <w:rsid w:val="004E31B5"/>
    <w:rsid w:val="004E33AD"/>
    <w:rsid w:val="004F081D"/>
    <w:rsid w:val="005004DE"/>
    <w:rsid w:val="0050763B"/>
    <w:rsid w:val="00512272"/>
    <w:rsid w:val="00515F21"/>
    <w:rsid w:val="005164DD"/>
    <w:rsid w:val="0052643B"/>
    <w:rsid w:val="005320A8"/>
    <w:rsid w:val="005429E6"/>
    <w:rsid w:val="00552F21"/>
    <w:rsid w:val="005624DD"/>
    <w:rsid w:val="00562855"/>
    <w:rsid w:val="00564D66"/>
    <w:rsid w:val="005725A1"/>
    <w:rsid w:val="00575741"/>
    <w:rsid w:val="0058271E"/>
    <w:rsid w:val="0058394B"/>
    <w:rsid w:val="005856EC"/>
    <w:rsid w:val="00585913"/>
    <w:rsid w:val="00591FCD"/>
    <w:rsid w:val="005977AA"/>
    <w:rsid w:val="005A5438"/>
    <w:rsid w:val="005B0C03"/>
    <w:rsid w:val="005B17A1"/>
    <w:rsid w:val="005C0FC3"/>
    <w:rsid w:val="005E063B"/>
    <w:rsid w:val="005E3F29"/>
    <w:rsid w:val="005E6831"/>
    <w:rsid w:val="005F2894"/>
    <w:rsid w:val="005F5049"/>
    <w:rsid w:val="00606C29"/>
    <w:rsid w:val="00607A1A"/>
    <w:rsid w:val="00610BD0"/>
    <w:rsid w:val="00622441"/>
    <w:rsid w:val="00622981"/>
    <w:rsid w:val="0062449B"/>
    <w:rsid w:val="00635003"/>
    <w:rsid w:val="00637A37"/>
    <w:rsid w:val="00644DAF"/>
    <w:rsid w:val="0064646E"/>
    <w:rsid w:val="00646F14"/>
    <w:rsid w:val="00651D4D"/>
    <w:rsid w:val="00672FF2"/>
    <w:rsid w:val="00673089"/>
    <w:rsid w:val="0067401E"/>
    <w:rsid w:val="00677F11"/>
    <w:rsid w:val="0068758C"/>
    <w:rsid w:val="0069189D"/>
    <w:rsid w:val="00691F94"/>
    <w:rsid w:val="00693B08"/>
    <w:rsid w:val="00694689"/>
    <w:rsid w:val="0069555E"/>
    <w:rsid w:val="006974E6"/>
    <w:rsid w:val="006A09C9"/>
    <w:rsid w:val="006A22E9"/>
    <w:rsid w:val="006B1831"/>
    <w:rsid w:val="006B556E"/>
    <w:rsid w:val="006C6543"/>
    <w:rsid w:val="006D0919"/>
    <w:rsid w:val="006D1036"/>
    <w:rsid w:val="006F7B0A"/>
    <w:rsid w:val="00701017"/>
    <w:rsid w:val="00705ED7"/>
    <w:rsid w:val="00706723"/>
    <w:rsid w:val="007116BE"/>
    <w:rsid w:val="007172D6"/>
    <w:rsid w:val="0071798E"/>
    <w:rsid w:val="0072393E"/>
    <w:rsid w:val="007248C4"/>
    <w:rsid w:val="00730257"/>
    <w:rsid w:val="0073239F"/>
    <w:rsid w:val="0073343B"/>
    <w:rsid w:val="007438D9"/>
    <w:rsid w:val="00757361"/>
    <w:rsid w:val="00762A44"/>
    <w:rsid w:val="0076415A"/>
    <w:rsid w:val="00773E60"/>
    <w:rsid w:val="0077558B"/>
    <w:rsid w:val="00780AA8"/>
    <w:rsid w:val="007845B8"/>
    <w:rsid w:val="007855DE"/>
    <w:rsid w:val="00792C30"/>
    <w:rsid w:val="00793F43"/>
    <w:rsid w:val="007970A8"/>
    <w:rsid w:val="007A7857"/>
    <w:rsid w:val="007B2816"/>
    <w:rsid w:val="007D5FE9"/>
    <w:rsid w:val="007E4615"/>
    <w:rsid w:val="007E6ECF"/>
    <w:rsid w:val="007E785D"/>
    <w:rsid w:val="007F11B0"/>
    <w:rsid w:val="007F16B3"/>
    <w:rsid w:val="007F52AE"/>
    <w:rsid w:val="007F5607"/>
    <w:rsid w:val="00806EC9"/>
    <w:rsid w:val="008170E4"/>
    <w:rsid w:val="00831489"/>
    <w:rsid w:val="00831AB4"/>
    <w:rsid w:val="00837142"/>
    <w:rsid w:val="0084117B"/>
    <w:rsid w:val="0084779F"/>
    <w:rsid w:val="0085354D"/>
    <w:rsid w:val="00853A04"/>
    <w:rsid w:val="008638ED"/>
    <w:rsid w:val="00870665"/>
    <w:rsid w:val="0087578D"/>
    <w:rsid w:val="008771E9"/>
    <w:rsid w:val="00877E78"/>
    <w:rsid w:val="00880C01"/>
    <w:rsid w:val="008820FA"/>
    <w:rsid w:val="00890266"/>
    <w:rsid w:val="00890FD8"/>
    <w:rsid w:val="00892E17"/>
    <w:rsid w:val="00893A92"/>
    <w:rsid w:val="00893E24"/>
    <w:rsid w:val="008A486F"/>
    <w:rsid w:val="008B57B1"/>
    <w:rsid w:val="008C1E85"/>
    <w:rsid w:val="008C2386"/>
    <w:rsid w:val="008C73F0"/>
    <w:rsid w:val="008D1D8D"/>
    <w:rsid w:val="008E6754"/>
    <w:rsid w:val="008E7E2B"/>
    <w:rsid w:val="008F2E68"/>
    <w:rsid w:val="008F3110"/>
    <w:rsid w:val="009135D7"/>
    <w:rsid w:val="009174E4"/>
    <w:rsid w:val="00923394"/>
    <w:rsid w:val="009239F9"/>
    <w:rsid w:val="0093046E"/>
    <w:rsid w:val="00932EF1"/>
    <w:rsid w:val="00940508"/>
    <w:rsid w:val="00944D2B"/>
    <w:rsid w:val="00945400"/>
    <w:rsid w:val="00946E1F"/>
    <w:rsid w:val="0095206A"/>
    <w:rsid w:val="00953CF7"/>
    <w:rsid w:val="009653FE"/>
    <w:rsid w:val="009719F7"/>
    <w:rsid w:val="00975759"/>
    <w:rsid w:val="00977AFD"/>
    <w:rsid w:val="00981F09"/>
    <w:rsid w:val="009A148E"/>
    <w:rsid w:val="009A237D"/>
    <w:rsid w:val="009A4CE5"/>
    <w:rsid w:val="009B2879"/>
    <w:rsid w:val="009C3C8C"/>
    <w:rsid w:val="009E041D"/>
    <w:rsid w:val="00A009F8"/>
    <w:rsid w:val="00A034F4"/>
    <w:rsid w:val="00A15BE6"/>
    <w:rsid w:val="00A26FBB"/>
    <w:rsid w:val="00A368F7"/>
    <w:rsid w:val="00A42651"/>
    <w:rsid w:val="00A431E2"/>
    <w:rsid w:val="00A43B47"/>
    <w:rsid w:val="00A61AF5"/>
    <w:rsid w:val="00A62C80"/>
    <w:rsid w:val="00A70AF0"/>
    <w:rsid w:val="00A76053"/>
    <w:rsid w:val="00A924BC"/>
    <w:rsid w:val="00A935F0"/>
    <w:rsid w:val="00AA6D61"/>
    <w:rsid w:val="00AA6EBB"/>
    <w:rsid w:val="00AB17A3"/>
    <w:rsid w:val="00AB1CD0"/>
    <w:rsid w:val="00AB26B6"/>
    <w:rsid w:val="00AB3408"/>
    <w:rsid w:val="00AC2034"/>
    <w:rsid w:val="00AC5C62"/>
    <w:rsid w:val="00AD588F"/>
    <w:rsid w:val="00AF2DBB"/>
    <w:rsid w:val="00AF5483"/>
    <w:rsid w:val="00B13605"/>
    <w:rsid w:val="00B153E6"/>
    <w:rsid w:val="00B15FCD"/>
    <w:rsid w:val="00B204C9"/>
    <w:rsid w:val="00B21B26"/>
    <w:rsid w:val="00B23AE2"/>
    <w:rsid w:val="00B249AE"/>
    <w:rsid w:val="00B34EDF"/>
    <w:rsid w:val="00B3594C"/>
    <w:rsid w:val="00B4273E"/>
    <w:rsid w:val="00B51D2A"/>
    <w:rsid w:val="00B52A89"/>
    <w:rsid w:val="00B52B00"/>
    <w:rsid w:val="00B5710A"/>
    <w:rsid w:val="00B61C55"/>
    <w:rsid w:val="00B70316"/>
    <w:rsid w:val="00B8493E"/>
    <w:rsid w:val="00B933D7"/>
    <w:rsid w:val="00B9505B"/>
    <w:rsid w:val="00B97561"/>
    <w:rsid w:val="00BA0DF1"/>
    <w:rsid w:val="00BA3501"/>
    <w:rsid w:val="00BB29D9"/>
    <w:rsid w:val="00BB5346"/>
    <w:rsid w:val="00BC2AD1"/>
    <w:rsid w:val="00BD2205"/>
    <w:rsid w:val="00BD50C5"/>
    <w:rsid w:val="00BE3B05"/>
    <w:rsid w:val="00BF3B38"/>
    <w:rsid w:val="00BF4394"/>
    <w:rsid w:val="00BF5219"/>
    <w:rsid w:val="00C027EB"/>
    <w:rsid w:val="00C05A37"/>
    <w:rsid w:val="00C12356"/>
    <w:rsid w:val="00C21E07"/>
    <w:rsid w:val="00C22BF9"/>
    <w:rsid w:val="00C256FF"/>
    <w:rsid w:val="00C2672A"/>
    <w:rsid w:val="00C51575"/>
    <w:rsid w:val="00C60E68"/>
    <w:rsid w:val="00C72E7B"/>
    <w:rsid w:val="00C757FB"/>
    <w:rsid w:val="00C91A61"/>
    <w:rsid w:val="00C91A8E"/>
    <w:rsid w:val="00CA1329"/>
    <w:rsid w:val="00CA43B8"/>
    <w:rsid w:val="00CB44E5"/>
    <w:rsid w:val="00CB54DF"/>
    <w:rsid w:val="00CC27DF"/>
    <w:rsid w:val="00CD23F7"/>
    <w:rsid w:val="00CE0CD5"/>
    <w:rsid w:val="00CE2B5E"/>
    <w:rsid w:val="00CE3705"/>
    <w:rsid w:val="00D103D5"/>
    <w:rsid w:val="00D13A8A"/>
    <w:rsid w:val="00D16A81"/>
    <w:rsid w:val="00D21D56"/>
    <w:rsid w:val="00D241AA"/>
    <w:rsid w:val="00D27100"/>
    <w:rsid w:val="00D27920"/>
    <w:rsid w:val="00D458D2"/>
    <w:rsid w:val="00D4626D"/>
    <w:rsid w:val="00D4641D"/>
    <w:rsid w:val="00D52AE6"/>
    <w:rsid w:val="00D570FA"/>
    <w:rsid w:val="00D57282"/>
    <w:rsid w:val="00D604CD"/>
    <w:rsid w:val="00D6315B"/>
    <w:rsid w:val="00D64739"/>
    <w:rsid w:val="00D66B54"/>
    <w:rsid w:val="00D67A83"/>
    <w:rsid w:val="00D712F4"/>
    <w:rsid w:val="00D737A5"/>
    <w:rsid w:val="00D83932"/>
    <w:rsid w:val="00D84526"/>
    <w:rsid w:val="00D905F6"/>
    <w:rsid w:val="00D918DA"/>
    <w:rsid w:val="00D93434"/>
    <w:rsid w:val="00DA0F8B"/>
    <w:rsid w:val="00DA15B5"/>
    <w:rsid w:val="00DA351B"/>
    <w:rsid w:val="00DB0A7A"/>
    <w:rsid w:val="00DB6D75"/>
    <w:rsid w:val="00DC23CC"/>
    <w:rsid w:val="00DC3980"/>
    <w:rsid w:val="00DE1F5C"/>
    <w:rsid w:val="00DE475C"/>
    <w:rsid w:val="00DE554C"/>
    <w:rsid w:val="00DF0698"/>
    <w:rsid w:val="00DF0C8C"/>
    <w:rsid w:val="00DF11E9"/>
    <w:rsid w:val="00E05D84"/>
    <w:rsid w:val="00E14146"/>
    <w:rsid w:val="00E21DB5"/>
    <w:rsid w:val="00E268F8"/>
    <w:rsid w:val="00E26FC5"/>
    <w:rsid w:val="00E3157F"/>
    <w:rsid w:val="00E36C1F"/>
    <w:rsid w:val="00E504B0"/>
    <w:rsid w:val="00E5178D"/>
    <w:rsid w:val="00E72E00"/>
    <w:rsid w:val="00E81693"/>
    <w:rsid w:val="00E85D58"/>
    <w:rsid w:val="00E91ED5"/>
    <w:rsid w:val="00E94817"/>
    <w:rsid w:val="00E974FA"/>
    <w:rsid w:val="00EA328E"/>
    <w:rsid w:val="00EA7A8F"/>
    <w:rsid w:val="00EC6A77"/>
    <w:rsid w:val="00EE4C5A"/>
    <w:rsid w:val="00EE5C09"/>
    <w:rsid w:val="00EE707B"/>
    <w:rsid w:val="00EE7BDD"/>
    <w:rsid w:val="00EF2824"/>
    <w:rsid w:val="00EF3F25"/>
    <w:rsid w:val="00F04C69"/>
    <w:rsid w:val="00F06020"/>
    <w:rsid w:val="00F16E2A"/>
    <w:rsid w:val="00F1738E"/>
    <w:rsid w:val="00F27B69"/>
    <w:rsid w:val="00F33E67"/>
    <w:rsid w:val="00F553D5"/>
    <w:rsid w:val="00F5639B"/>
    <w:rsid w:val="00F56959"/>
    <w:rsid w:val="00F621C6"/>
    <w:rsid w:val="00F628FC"/>
    <w:rsid w:val="00F71598"/>
    <w:rsid w:val="00F80C40"/>
    <w:rsid w:val="00F81697"/>
    <w:rsid w:val="00F85283"/>
    <w:rsid w:val="00F86F73"/>
    <w:rsid w:val="00F9294E"/>
    <w:rsid w:val="00F96EF1"/>
    <w:rsid w:val="00FA689A"/>
    <w:rsid w:val="00FB07F0"/>
    <w:rsid w:val="00FB099C"/>
    <w:rsid w:val="00FB1179"/>
    <w:rsid w:val="00FB673F"/>
    <w:rsid w:val="00FC10C1"/>
    <w:rsid w:val="00FC43DE"/>
    <w:rsid w:val="00FC67D4"/>
    <w:rsid w:val="00FC7C4F"/>
    <w:rsid w:val="00FD06CF"/>
    <w:rsid w:val="00FE08AE"/>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0284C6D7"/>
  <w15:docId w15:val="{E601829D-1F24-41DE-B527-7CAC01B1D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customStyle="1" w:styleId="TableLabel">
    <w:name w:val="Table Label"/>
    <w:basedOn w:val="Normal"/>
    <w:link w:val="TableLabelCharChar"/>
    <w:rsid w:val="000760F0"/>
    <w:pPr>
      <w:tabs>
        <w:tab w:val="left" w:pos="2842"/>
      </w:tabs>
      <w:spacing w:before="120" w:after="120"/>
    </w:pPr>
    <w:rPr>
      <w:rFonts w:ascii="Arial" w:eastAsia="Times New Roman" w:hAnsi="Arial" w:cs="Times New Roman"/>
      <w:b/>
      <w:bCs/>
      <w:sz w:val="20"/>
      <w:szCs w:val="18"/>
    </w:rPr>
  </w:style>
  <w:style w:type="character" w:customStyle="1" w:styleId="TableLabelCharChar">
    <w:name w:val="Table Label Char Char"/>
    <w:link w:val="TableLabel"/>
    <w:rsid w:val="000760F0"/>
    <w:rPr>
      <w:rFonts w:ascii="Arial" w:eastAsia="Times New Roman" w:hAnsi="Arial" w:cs="Times New Roman"/>
      <w:b/>
      <w:bCs/>
      <w:sz w:val="20"/>
      <w:szCs w:val="18"/>
    </w:rPr>
  </w:style>
  <w:style w:type="paragraph" w:customStyle="1" w:styleId="TableTextNormal">
    <w:name w:val="Table Text Normal"/>
    <w:basedOn w:val="Normal"/>
    <w:link w:val="TableTextNormalCharChar"/>
    <w:rsid w:val="000760F0"/>
    <w:pPr>
      <w:tabs>
        <w:tab w:val="left" w:pos="2842"/>
      </w:tabs>
      <w:spacing w:before="120" w:after="120"/>
    </w:pPr>
    <w:rPr>
      <w:rFonts w:ascii="Arial" w:eastAsia="Times New Roman" w:hAnsi="Arial" w:cs="Times New Roman"/>
      <w:bCs/>
      <w:sz w:val="20"/>
      <w:szCs w:val="18"/>
    </w:rPr>
  </w:style>
  <w:style w:type="character" w:customStyle="1" w:styleId="TableTextNormalCharChar">
    <w:name w:val="Table Text Normal Char Char"/>
    <w:link w:val="TableTextNormal"/>
    <w:rsid w:val="000760F0"/>
    <w:rPr>
      <w:rFonts w:ascii="Arial" w:eastAsia="Times New Roman" w:hAnsi="Arial" w:cs="Times New Roman"/>
      <w:bCs/>
      <w:sz w:val="20"/>
      <w:szCs w:val="18"/>
    </w:rPr>
  </w:style>
  <w:style w:type="paragraph" w:customStyle="1" w:styleId="StyleHeadingTitle20pt">
    <w:name w:val="Style Heading Title + 20 pt"/>
    <w:basedOn w:val="Normal"/>
    <w:rsid w:val="000760F0"/>
    <w:pPr>
      <w:tabs>
        <w:tab w:val="left" w:pos="2842"/>
      </w:tabs>
      <w:spacing w:before="120" w:after="120"/>
      <w:jc w:val="center"/>
    </w:pPr>
    <w:rPr>
      <w:rFonts w:ascii="Arial Bold" w:eastAsia="Times New Roman" w:hAnsi="Arial Bold" w:cs="Times New Roman"/>
      <w:b/>
      <w:bCs/>
      <w:sz w:val="32"/>
      <w:szCs w:val="18"/>
    </w:rPr>
  </w:style>
  <w:style w:type="character" w:styleId="CommentReference">
    <w:name w:val="annotation reference"/>
    <w:basedOn w:val="DefaultParagraphFont"/>
    <w:uiPriority w:val="99"/>
    <w:semiHidden/>
    <w:unhideWhenUsed/>
    <w:rsid w:val="00281605"/>
    <w:rPr>
      <w:sz w:val="16"/>
      <w:szCs w:val="16"/>
    </w:rPr>
  </w:style>
  <w:style w:type="paragraph" w:styleId="CommentText">
    <w:name w:val="annotation text"/>
    <w:basedOn w:val="Normal"/>
    <w:link w:val="CommentTextChar"/>
    <w:uiPriority w:val="99"/>
    <w:semiHidden/>
    <w:unhideWhenUsed/>
    <w:rsid w:val="00281605"/>
    <w:pPr>
      <w:spacing w:line="240" w:lineRule="auto"/>
    </w:pPr>
    <w:rPr>
      <w:sz w:val="20"/>
      <w:szCs w:val="20"/>
    </w:rPr>
  </w:style>
  <w:style w:type="character" w:customStyle="1" w:styleId="CommentTextChar">
    <w:name w:val="Comment Text Char"/>
    <w:basedOn w:val="DefaultParagraphFont"/>
    <w:link w:val="CommentText"/>
    <w:uiPriority w:val="99"/>
    <w:semiHidden/>
    <w:rsid w:val="00281605"/>
    <w:rPr>
      <w:sz w:val="20"/>
      <w:szCs w:val="20"/>
    </w:rPr>
  </w:style>
  <w:style w:type="paragraph" w:styleId="CommentSubject">
    <w:name w:val="annotation subject"/>
    <w:basedOn w:val="CommentText"/>
    <w:next w:val="CommentText"/>
    <w:link w:val="CommentSubjectChar"/>
    <w:uiPriority w:val="99"/>
    <w:semiHidden/>
    <w:unhideWhenUsed/>
    <w:rsid w:val="00281605"/>
    <w:rPr>
      <w:b/>
      <w:bCs/>
    </w:rPr>
  </w:style>
  <w:style w:type="character" w:customStyle="1" w:styleId="CommentSubjectChar">
    <w:name w:val="Comment Subject Char"/>
    <w:basedOn w:val="CommentTextChar"/>
    <w:link w:val="CommentSubject"/>
    <w:uiPriority w:val="99"/>
    <w:semiHidden/>
    <w:rsid w:val="0028160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package" Target="embeddings/Microsoft_Word_Document.docx"/><Relationship Id="rId25"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12B7677BA334B46AB7D09260DF32D38"/>
        <w:category>
          <w:name w:val="General"/>
          <w:gallery w:val="placeholder"/>
        </w:category>
        <w:types>
          <w:type w:val="bbPlcHdr"/>
        </w:types>
        <w:behaviors>
          <w:behavior w:val="content"/>
        </w:behaviors>
        <w:guid w:val="{08C4B659-0EFD-4CFD-A7DB-0F1B7BBF30E4}"/>
      </w:docPartPr>
      <w:docPartBody>
        <w:p w:rsidR="00BC08D0" w:rsidRDefault="00684FC6">
          <w:pPr>
            <w:pStyle w:val="412B7677BA334B46AB7D09260DF32D38"/>
          </w:pPr>
          <w:r w:rsidRPr="00CA0FE7">
            <w:rPr>
              <w:rStyle w:val="PlaceholderText"/>
            </w:rPr>
            <w:t>[Title]</w:t>
          </w:r>
        </w:p>
      </w:docPartBody>
    </w:docPart>
    <w:docPart>
      <w:docPartPr>
        <w:name w:val="B80E65FECBDE406C9E59C157524A6913"/>
        <w:category>
          <w:name w:val="General"/>
          <w:gallery w:val="placeholder"/>
        </w:category>
        <w:types>
          <w:type w:val="bbPlcHdr"/>
        </w:types>
        <w:behaviors>
          <w:behavior w:val="content"/>
        </w:behaviors>
        <w:guid w:val="{8EE980EE-B564-49CA-BE64-A6C32BAFC239}"/>
      </w:docPartPr>
      <w:docPartBody>
        <w:p w:rsidR="00BC08D0" w:rsidRDefault="00684FC6">
          <w:pPr>
            <w:pStyle w:val="B80E65FECBDE406C9E59C157524A6913"/>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20B07040202020202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FC6"/>
    <w:rsid w:val="000E736C"/>
    <w:rsid w:val="002A5AA2"/>
    <w:rsid w:val="002B0094"/>
    <w:rsid w:val="003C589D"/>
    <w:rsid w:val="0066034A"/>
    <w:rsid w:val="00684FC6"/>
    <w:rsid w:val="00687E23"/>
    <w:rsid w:val="00784946"/>
    <w:rsid w:val="00BA1FDE"/>
    <w:rsid w:val="00BC08D0"/>
    <w:rsid w:val="00E31D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412B7677BA334B46AB7D09260DF32D38">
    <w:name w:val="412B7677BA334B46AB7D09260DF32D38"/>
  </w:style>
  <w:style w:type="paragraph" w:customStyle="1" w:styleId="B80E65FECBDE406C9E59C157524A6913">
    <w:name w:val="B80E65FECBDE406C9E59C157524A69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6DCE6E-DC8A-4CAE-B39B-2099488C38BF}"/>
</file>

<file path=customXml/itemProps2.xml><?xml version="1.0" encoding="utf-8"?>
<ds:datastoreItem xmlns:ds="http://schemas.openxmlformats.org/officeDocument/2006/customXml" ds:itemID="{9400D88A-3E4D-45DE-8C48-6F088D13629C}">
  <ds:schemaRefs>
    <ds:schemaRef ds:uri="http://schemas.microsoft.com/office/2006/metadata/properties"/>
    <ds:schemaRef ds:uri="http://schemas.microsoft.com/office/infopath/2007/PartnerControls"/>
    <ds:schemaRef ds:uri="http://schemas.microsoft.com/sharepoint/v4"/>
  </ds:schemaRefs>
</ds:datastoreItem>
</file>

<file path=customXml/itemProps3.xml><?xml version="1.0" encoding="utf-8"?>
<ds:datastoreItem xmlns:ds="http://schemas.openxmlformats.org/officeDocument/2006/customXml" ds:itemID="{FD91674D-5715-45B7-9BED-9F6EB4E39A11}">
  <ds:schemaRefs>
    <ds:schemaRef ds:uri="http://schemas.microsoft.com/sharepoint/v3/contenttype/forms"/>
  </ds:schemaRefs>
</ds:datastoreItem>
</file>

<file path=customXml/itemProps4.xml><?xml version="1.0" encoding="utf-8"?>
<ds:datastoreItem xmlns:ds="http://schemas.openxmlformats.org/officeDocument/2006/customXml" ds:itemID="{7374ABED-59FC-4F3D-BA90-A9B0392B1702}">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5</TotalTime>
  <Pages>6</Pages>
  <Words>1300</Words>
  <Characters>7414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Request for Decision</vt:lpstr>
    </vt:vector>
  </TitlesOfParts>
  <Company>Canadian Western Bank</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Decision</dc:title>
  <dc:creator>Michelle Petzold</dc:creator>
  <dc:description>Branch/Department</dc:description>
  <cp:lastModifiedBy>Ian Hicks</cp:lastModifiedBy>
  <cp:revision>3</cp:revision>
  <cp:lastPrinted>2017-01-31T23:14:00Z</cp:lastPrinted>
  <dcterms:created xsi:type="dcterms:W3CDTF">2021-04-19T19:28:00Z</dcterms:created>
  <dcterms:modified xsi:type="dcterms:W3CDTF">2021-04-19T19:33:00Z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8200</vt:r8>
  </property>
  <property fmtid="{D5CDD505-2E9C-101B-9397-08002B2CF9AE}" pid="3" name="ContentTypeId">
    <vt:lpwstr>0x010100CA6E2191C135504F9351B7DBCB2BE606</vt:lpwstr>
  </property>
  <property fmtid="{D5CDD505-2E9C-101B-9397-08002B2CF9AE}" pid="4" name="URL">
    <vt:lpwstr/>
  </property>
  <property fmtid="{D5CDD505-2E9C-101B-9397-08002B2CF9AE}" pid="5" name="MediaServiceImageTags">
    <vt:lpwstr/>
  </property>
</Properties>
</file>