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microsoft.com/office/2020/02/relationships/classificationlabels" Target="docMetadata/LabelInfo.xml"/><Relationship Id="rId2" Type="http://schemas.openxmlformats.org/officeDocument/2006/relationships/officeDocument" Target="word/document.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1143000" cy="36639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3000" cy="366395"/>
                    </a:xfrm>
                    <a:prstGeom prst="rect"/>
                    <a:ln/>
                  </pic:spPr>
                </pic:pic>
              </a:graphicData>
            </a:graphic>
          </wp:anchor>
        </w:drawing>
      </w:r>
    </w:p>
    <w:p w:rsidR="00000000" w:rsidDel="00000000" w:rsidP="00000000" w:rsidRDefault="00000000" w:rsidRPr="00000000" w14:paraId="00000003">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4">
      <w:pPr>
        <w:rPr>
          <w:rFonts w:ascii="Verdana" w:cs="Verdana" w:eastAsia="Verdana" w:hAnsi="Verdana"/>
          <w:sz w:val="20"/>
          <w:szCs w:val="20"/>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05">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To:</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sz w:val="20"/>
                <w:szCs w:val="20"/>
                <w:rtl w:val="0"/>
              </w:rPr>
              <w:t xml:space="preserve">Consortium Members</w:t>
            </w:r>
            <w:r w:rsidDel="00000000" w:rsidR="00000000" w:rsidRPr="00000000">
              <w:rPr>
                <w:rtl w:val="0"/>
              </w:rPr>
            </w:r>
          </w:p>
          <w:p w:rsidR="00000000" w:rsidDel="00000000" w:rsidP="00000000" w:rsidRDefault="00000000" w:rsidRPr="00000000" w14:paraId="00000006">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07">
            <w:pPr>
              <w:rPr>
                <w:rFonts w:ascii="Verdana" w:cs="Verdana" w:eastAsia="Verdana" w:hAnsi="Verdana"/>
                <w:b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08">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Date:</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sz w:val="20"/>
                <w:szCs w:val="20"/>
                <w:rtl w:val="0"/>
              </w:rPr>
              <w:t xml:space="preserve">November 2022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From:</w:t>
            </w:r>
            <w:r w:rsidDel="00000000" w:rsidR="00000000" w:rsidRPr="00000000">
              <w:rPr>
                <w:rFonts w:ascii="Verdana" w:cs="Verdana" w:eastAsia="Verdana" w:hAnsi="Verdana"/>
                <w:sz w:val="20"/>
                <w:szCs w:val="20"/>
                <w:vertAlign w:val="baseline"/>
                <w:rtl w:val="0"/>
              </w:rPr>
              <w:t xml:space="preserve">  Equifax</w:t>
            </w:r>
          </w:p>
          <w:p w:rsidR="00000000" w:rsidDel="00000000" w:rsidP="00000000" w:rsidRDefault="00000000" w:rsidRPr="00000000" w14:paraId="0000000A">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B">
            <w:pPr>
              <w:rPr>
                <w:rFonts w:ascii="Verdana" w:cs="Verdana" w:eastAsia="Verdana" w:hAnsi="Verdana"/>
                <w:b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0C">
            <w:pPr>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Re:</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sz w:val="20"/>
                <w:szCs w:val="20"/>
                <w:rtl w:val="0"/>
              </w:rPr>
              <w:t xml:space="preserve">Fraud </w:t>
            </w:r>
            <w:r w:rsidDel="00000000" w:rsidR="00000000" w:rsidRPr="00000000">
              <w:rPr>
                <w:rFonts w:ascii="Verdana" w:cs="Verdana" w:eastAsia="Verdana" w:hAnsi="Verdana"/>
                <w:sz w:val="20"/>
                <w:szCs w:val="20"/>
                <w:vertAlign w:val="baseline"/>
                <w:rtl w:val="0"/>
              </w:rPr>
              <w:t xml:space="preserve">Definitions</w:t>
            </w:r>
          </w:p>
        </w:tc>
      </w:tr>
    </w:tbl>
    <w:p w:rsidR="00000000" w:rsidDel="00000000" w:rsidP="00000000" w:rsidRDefault="00000000" w:rsidRPr="00000000" w14:paraId="0000000D">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sz w:val="22"/>
          <w:szCs w:val="22"/>
          <w:u w:val="single"/>
          <w:vertAlign w:val="baseline"/>
          <w:rtl w:val="0"/>
        </w:rPr>
        <w:t xml:space="preserve">1.</w:t>
      </w:r>
      <w:r w:rsidDel="00000000" w:rsidR="00000000" w:rsidRPr="00000000">
        <w:rPr>
          <w:rFonts w:ascii="Verdana" w:cs="Verdana" w:eastAsia="Verdana" w:hAnsi="Verdana"/>
          <w:b w:val="1"/>
          <w:i w:val="1"/>
          <w:color w:val="000000"/>
          <w:sz w:val="22"/>
          <w:szCs w:val="22"/>
          <w:u w:val="single"/>
          <w:vertAlign w:val="baseline"/>
          <w:rtl w:val="0"/>
        </w:rPr>
        <w:t xml:space="preserve"> Fraud Status Types</w:t>
      </w:r>
      <w:r w:rsidDel="00000000" w:rsidR="00000000" w:rsidRPr="00000000">
        <w:rPr>
          <w:rtl w:val="0"/>
        </w:rPr>
      </w:r>
    </w:p>
    <w:p w:rsidR="00000000" w:rsidDel="00000000" w:rsidP="00000000" w:rsidRDefault="00000000" w:rsidRPr="00000000" w14:paraId="0000000F">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10">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purpose of these definitions is to promote consistency between different organizations using the </w:t>
      </w:r>
      <w:r w:rsidDel="00000000" w:rsidR="00000000" w:rsidRPr="00000000">
        <w:rPr>
          <w:rFonts w:ascii="Verdana" w:cs="Verdana" w:eastAsia="Verdana" w:hAnsi="Verdana"/>
          <w:sz w:val="20"/>
          <w:szCs w:val="20"/>
          <w:rtl w:val="0"/>
        </w:rPr>
        <w:t xml:space="preserve">FIQM </w:t>
      </w:r>
      <w:r w:rsidDel="00000000" w:rsidR="00000000" w:rsidRPr="00000000">
        <w:rPr>
          <w:rFonts w:ascii="Verdana" w:cs="Verdana" w:eastAsia="Verdana" w:hAnsi="Verdana"/>
          <w:color w:val="000000"/>
          <w:sz w:val="20"/>
          <w:szCs w:val="20"/>
          <w:vertAlign w:val="baseline"/>
          <w:rtl w:val="0"/>
        </w:rPr>
        <w:t xml:space="preserve">system. Consistency in this area is essential to the successful operation of the system and to comply with all laws and regulations.</w:t>
      </w:r>
    </w:p>
    <w:p w:rsidR="00000000" w:rsidDel="00000000" w:rsidP="00000000" w:rsidRDefault="00000000" w:rsidRPr="00000000" w14:paraId="00000011">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12">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Highly Suspect</w:t>
      </w:r>
      <w:r w:rsidDel="00000000" w:rsidR="00000000" w:rsidRPr="00000000">
        <w:rPr>
          <w:rFonts w:ascii="Verdana" w:cs="Verdana" w:eastAsia="Verdana" w:hAnsi="Verdana"/>
          <w:color w:val="000000"/>
          <w:sz w:val="20"/>
          <w:szCs w:val="20"/>
          <w:vertAlign w:val="baseline"/>
          <w:rtl w:val="0"/>
        </w:rPr>
        <w:t xml:space="preserve"> – applications and data elements where fraud or attempted fraud was experienced by a contributor. This includes accounts with losses due to fraud, fraudulent deposit activity such as counterfeit items, confirmed true name fraud and confirmed mortgage fraud. In most cases, a loss due to fraud was experienced by the contributor. This status type will be in the national environment and will be shared with other database users.</w:t>
      </w:r>
      <w:r w:rsidDel="00000000" w:rsidR="00000000" w:rsidRPr="00000000">
        <w:rPr>
          <w:rtl w:val="0"/>
        </w:rPr>
      </w:r>
    </w:p>
    <w:p w:rsidR="00000000" w:rsidDel="00000000" w:rsidP="00000000" w:rsidRDefault="00000000" w:rsidRPr="00000000" w14:paraId="00000013">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4">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Suspect</w:t>
      </w:r>
      <w:r w:rsidDel="00000000" w:rsidR="00000000" w:rsidRPr="00000000">
        <w:rPr>
          <w:rFonts w:ascii="Verdana" w:cs="Verdana" w:eastAsia="Verdana" w:hAnsi="Verdana"/>
          <w:color w:val="000000"/>
          <w:sz w:val="20"/>
          <w:szCs w:val="20"/>
          <w:vertAlign w:val="baseline"/>
          <w:rtl w:val="0"/>
        </w:rPr>
        <w:t xml:space="preserve"> – applications and data elements where fraud or attempted fraud is strongly suspected by a contributor. This includes suspected fictitious identity fraud, a consumer who accepted the proceeds of fraud and businesses that may have been set up to commit fraud. In most cases, fraud is strongly suspected but a fraud related write-off did not necessarily occur. This status type will be in the national environment and will be shared with other database users.</w:t>
      </w:r>
      <w:r w:rsidDel="00000000" w:rsidR="00000000" w:rsidRPr="00000000">
        <w:rPr>
          <w:rtl w:val="0"/>
        </w:rPr>
      </w:r>
    </w:p>
    <w:p w:rsidR="00000000" w:rsidDel="00000000" w:rsidP="00000000" w:rsidRDefault="00000000" w:rsidRPr="00000000" w14:paraId="00000015">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6">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Possible </w:t>
      </w:r>
      <w:r w:rsidDel="00000000" w:rsidR="00000000" w:rsidRPr="00000000">
        <w:rPr>
          <w:rFonts w:ascii="Verdana" w:cs="Verdana" w:eastAsia="Verdana" w:hAnsi="Verdana"/>
          <w:color w:val="000000"/>
          <w:sz w:val="20"/>
          <w:szCs w:val="20"/>
          <w:vertAlign w:val="baseline"/>
          <w:rtl w:val="0"/>
        </w:rPr>
        <w:t xml:space="preserve">– applications and data elements where fraud or attempted fraud is possible but cannot be confirmed. This includes suspicious documentation, inconsistencies in the application process and clients with direct or indirect links to fraud incidents. This status type will be kept in your local environment and will not be shared with other database users.</w:t>
      </w:r>
      <w:r w:rsidDel="00000000" w:rsidR="00000000" w:rsidRPr="00000000">
        <w:rPr>
          <w:rtl w:val="0"/>
        </w:rPr>
      </w:r>
    </w:p>
    <w:p w:rsidR="00000000" w:rsidDel="00000000" w:rsidP="00000000" w:rsidRDefault="00000000" w:rsidRPr="00000000" w14:paraId="00000017">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8">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Under Investigation</w:t>
      </w:r>
      <w:r w:rsidDel="00000000" w:rsidR="00000000" w:rsidRPr="00000000">
        <w:rPr>
          <w:rFonts w:ascii="Verdana" w:cs="Verdana" w:eastAsia="Verdana" w:hAnsi="Verdana"/>
          <w:color w:val="000000"/>
          <w:sz w:val="20"/>
          <w:szCs w:val="20"/>
          <w:vertAlign w:val="baseline"/>
          <w:rtl w:val="0"/>
        </w:rPr>
        <w:t xml:space="preserve"> – applications that are in the process of being investigated and have not yet been tagged. This status will be used for investigators who are in the process of reviewing the application and have not yet determined if it is suspicious or can be cleared. This status type will be in the local environment and will not be shared with other database users.</w:t>
      </w:r>
      <w:r w:rsidDel="00000000" w:rsidR="00000000" w:rsidRPr="00000000">
        <w:rPr>
          <w:rtl w:val="0"/>
        </w:rPr>
      </w:r>
    </w:p>
    <w:p w:rsidR="00000000" w:rsidDel="00000000" w:rsidP="00000000" w:rsidRDefault="00000000" w:rsidRPr="00000000" w14:paraId="00000019">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A">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Waiting</w:t>
      </w:r>
      <w:r w:rsidDel="00000000" w:rsidR="00000000" w:rsidRPr="00000000">
        <w:rPr>
          <w:rFonts w:ascii="Verdana" w:cs="Verdana" w:eastAsia="Verdana" w:hAnsi="Verdana"/>
          <w:color w:val="000000"/>
          <w:sz w:val="20"/>
          <w:szCs w:val="20"/>
          <w:vertAlign w:val="baseline"/>
          <w:rtl w:val="0"/>
        </w:rPr>
        <w:t xml:space="preserve"> – applications that hit one or more rules and were assigned to a queue for investigation. This status will be in the local environment and will not be shared with other database users.</w:t>
      </w:r>
      <w:r w:rsidDel="00000000" w:rsidR="00000000" w:rsidRPr="00000000">
        <w:rPr>
          <w:rtl w:val="0"/>
        </w:rPr>
      </w:r>
    </w:p>
    <w:p w:rsidR="00000000" w:rsidDel="00000000" w:rsidP="00000000" w:rsidRDefault="00000000" w:rsidRPr="00000000" w14:paraId="0000001B">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C">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Clear No Investigation</w:t>
      </w:r>
      <w:r w:rsidDel="00000000" w:rsidR="00000000" w:rsidRPr="00000000">
        <w:rPr>
          <w:rFonts w:ascii="Verdana" w:cs="Verdana" w:eastAsia="Verdana" w:hAnsi="Verdana"/>
          <w:color w:val="000000"/>
          <w:sz w:val="20"/>
          <w:szCs w:val="20"/>
          <w:vertAlign w:val="baseline"/>
          <w:rtl w:val="0"/>
        </w:rPr>
        <w:t xml:space="preserve"> – applications that hit one or more rules and were cleared without being investigated. Reasons for this include volume management, nature of the rule, low priority alerts or ruling out fraud quickly. This status will be in the local environment and will not be shared with other database users.</w:t>
      </w:r>
      <w:r w:rsidDel="00000000" w:rsidR="00000000" w:rsidRPr="00000000">
        <w:rPr>
          <w:rtl w:val="0"/>
        </w:rPr>
      </w:r>
    </w:p>
    <w:p w:rsidR="00000000" w:rsidDel="00000000" w:rsidP="00000000" w:rsidRDefault="00000000" w:rsidRPr="00000000" w14:paraId="0000001D">
      <w:pPr>
        <w:jc w:val="both"/>
        <w:rPr>
          <w:rFonts w:ascii="Verdana" w:cs="Verdana" w:eastAsia="Verdana" w:hAnsi="Verdana"/>
          <w:b w:val="0"/>
          <w:color w:val="000000"/>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Clear After Investigation</w:t>
      </w:r>
      <w:r w:rsidDel="00000000" w:rsidR="00000000" w:rsidRPr="00000000">
        <w:rPr>
          <w:rFonts w:ascii="Verdana" w:cs="Verdana" w:eastAsia="Verdana" w:hAnsi="Verdana"/>
          <w:color w:val="000000"/>
          <w:sz w:val="20"/>
          <w:szCs w:val="20"/>
          <w:vertAlign w:val="baseline"/>
          <w:rtl w:val="0"/>
        </w:rPr>
        <w:t xml:space="preserve"> – applications that hit the rules engine and were cleared after investigation. The notes section can be used to record information on why the application was cleared. This status will be in the local environment and will not be shared with other database users.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Global Stop File</w:t>
      </w:r>
      <w:r w:rsidDel="00000000" w:rsidR="00000000" w:rsidRPr="00000000">
        <w:rPr>
          <w:rFonts w:ascii="Verdana" w:cs="Verdana" w:eastAsia="Verdana" w:hAnsi="Verdana"/>
          <w:color w:val="000000"/>
          <w:sz w:val="20"/>
          <w:szCs w:val="20"/>
          <w:vertAlign w:val="baseline"/>
          <w:rtl w:val="0"/>
        </w:rPr>
        <w:t xml:space="preserve"> – applications that were historically detected to be fraudulent and have been added as a one-time or on-going addition to the fraud records. In most cases, full application details are not included in these submissions. This status will be in the national environment and will be shared with other database users.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Local Stop File</w:t>
      </w:r>
      <w:r w:rsidDel="00000000" w:rsidR="00000000" w:rsidRPr="00000000">
        <w:rPr>
          <w:rFonts w:ascii="Verdana" w:cs="Verdana" w:eastAsia="Verdana" w:hAnsi="Verdana"/>
          <w:color w:val="000000"/>
          <w:sz w:val="20"/>
          <w:szCs w:val="20"/>
          <w:vertAlign w:val="baseline"/>
          <w:rtl w:val="0"/>
        </w:rPr>
        <w:t xml:space="preserve"> – applications that were historically detected to be possibly fraudulent and have been added as a one-time or on-going addition to the fraud records. In most cases, full application details are not included in these submissions. This status will be in the local environment and will not be shared with other database users.</w:t>
      </w:r>
      <w:r w:rsidDel="00000000" w:rsidR="00000000" w:rsidRPr="00000000">
        <w:rPr>
          <w:rtl w:val="0"/>
        </w:rPr>
      </w:r>
    </w:p>
    <w:p w:rsidR="00000000" w:rsidDel="00000000" w:rsidP="00000000" w:rsidRDefault="00000000" w:rsidRPr="00000000" w14:paraId="00000023">
      <w:pPr>
        <w:jc w:val="both"/>
        <w:rPr>
          <w:rFonts w:ascii="Verdana" w:cs="Verdana" w:eastAsia="Verdana" w:hAnsi="Verdana"/>
          <w:b w:val="0"/>
          <w:color w:val="00000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jc w:val="both"/>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color w:val="000000"/>
          <w:sz w:val="22"/>
          <w:szCs w:val="22"/>
          <w:u w:val="single"/>
          <w:vertAlign w:val="baseline"/>
          <w:rtl w:val="0"/>
        </w:rPr>
        <w:t xml:space="preserve">2. Fraud Reason Codes</w:t>
      </w:r>
      <w:r w:rsidDel="00000000" w:rsidR="00000000" w:rsidRPr="00000000">
        <w:rPr>
          <w:rtl w:val="0"/>
        </w:rPr>
      </w:r>
    </w:p>
    <w:p w:rsidR="00000000" w:rsidDel="00000000" w:rsidP="00000000" w:rsidRDefault="00000000" w:rsidRPr="00000000" w14:paraId="00000025">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26">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purpose of these definitions is to promote consistency between investigators and departments within your organization. The investigator could select up to three fraud reason codes, the first of which is mandatory.</w:t>
      </w:r>
    </w:p>
    <w:tbl>
      <w:tblPr>
        <w:tblStyle w:val="Table2"/>
        <w:tblW w:w="9825.0" w:type="dxa"/>
        <w:jc w:val="left"/>
        <w:tblInd w:w="-91.0" w:type="dxa"/>
        <w:tblLayout w:type="fixed"/>
        <w:tblLook w:val="0000"/>
      </w:tblPr>
      <w:tblGrid>
        <w:gridCol w:w="2895"/>
        <w:gridCol w:w="6930"/>
        <w:tblGridChange w:id="0">
          <w:tblGrid>
            <w:gridCol w:w="2895"/>
            <w:gridCol w:w="693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27">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FRAUD REASON TYPE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28">
            <w:pPr>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REASON CODE DESCRIPTION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2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Accepted Proceeds of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2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received the proceeds of fraud in their own accounts or at their residence/place of business and were unable to </w:t>
            </w:r>
            <w:r w:rsidDel="00000000" w:rsidR="00000000" w:rsidRPr="00000000">
              <w:rPr>
                <w:rFonts w:ascii="Verdana" w:cs="Verdana" w:eastAsia="Verdana" w:hAnsi="Verdana"/>
                <w:sz w:val="20"/>
                <w:szCs w:val="20"/>
                <w:rtl w:val="0"/>
              </w:rPr>
              <w:t xml:space="preserve">provide an</w:t>
            </w:r>
            <w:r w:rsidDel="00000000" w:rsidR="00000000" w:rsidRPr="00000000">
              <w:rPr>
                <w:rFonts w:ascii="Verdana" w:cs="Verdana" w:eastAsia="Verdana" w:hAnsi="Verdana"/>
                <w:color w:val="000000"/>
                <w:sz w:val="20"/>
                <w:szCs w:val="20"/>
                <w:vertAlign w:val="baseline"/>
                <w:rtl w:val="0"/>
              </w:rPr>
              <w:t xml:space="preserve"> 'acceptable' reason.. Examples include negotiating other people’s deposits, receiving and </w:t>
            </w:r>
            <w:r w:rsidDel="00000000" w:rsidR="00000000" w:rsidRPr="00000000">
              <w:rPr>
                <w:rFonts w:ascii="Verdana" w:cs="Verdana" w:eastAsia="Verdana" w:hAnsi="Verdana"/>
                <w:sz w:val="20"/>
                <w:szCs w:val="20"/>
                <w:rtl w:val="0"/>
              </w:rPr>
              <w:t xml:space="preserve">redirecting</w:t>
            </w:r>
            <w:r w:rsidDel="00000000" w:rsidR="00000000" w:rsidRPr="00000000">
              <w:rPr>
                <w:rFonts w:ascii="Verdana" w:cs="Verdana" w:eastAsia="Verdana" w:hAnsi="Verdana"/>
                <w:color w:val="000000"/>
                <w:sz w:val="20"/>
                <w:szCs w:val="20"/>
                <w:vertAlign w:val="baseline"/>
                <w:rtl w:val="0"/>
              </w:rPr>
              <w:t xml:space="preserve"> fraudulent wire transfers and receiving stolen goods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2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Altered Letters of Employment</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2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altered documents pertaining to their employment. Employment letter confirmed fraudulent, reason can be 'employer does not exist; forged document/client does not work there, etc.…</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2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Applicant Doesn’t Work At Employer</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2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themselves as an employee of a company that they are not in fact employed by</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2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Application Abandoned Client</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application has been left incomplete and no longer pursued by the applicant. Client walks away after being asked to provide more information, such as:  employment letter, T4, pay stubs, etc.…  unable to contact afterwards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Business Address Issues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2">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business address information is inaccurate or incomplete. Business is not located at the address provided</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Bust-Out</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opening of multiple accounts and manipulation of open to buy balances for the purpose of “busting-out” or abandoning the account. Accounts are opened and manipulated strategically to maximize the take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Canceled Application</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application has been canceled for any reason. Client requested to cancel the application after being asked to provide more information, such as:  employment letter, T4, pay stubs, etc…  unable to contact afterwards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Collusive Employer</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An employer that enables or encourages fraudulent behavior of any kind. An example could be: False employer set up to provide credit reference for applicant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Conflicting Information</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Information supplied on the application conflicts with data sources or is otherwise illogical. For example, an applicant gave a variation of their name or do not live where they claim to reside, applicant provided higher annual income and documentation provided conflicted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Declined by Lender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Declined by Lender is used by Mortgage insurers.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Documents Not Received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3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fails to present required documents. Requested more information, such as:  employment letter, T4, pay stubs, etc…   and never received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3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Employer Doesn’t exist</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themselves as an employee of a company that does not exist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Enhanced Due Diligence Req’d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2">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KYC process completed aside from </w:t>
            </w:r>
            <w:r w:rsidDel="00000000" w:rsidR="00000000" w:rsidRPr="00000000">
              <w:rPr>
                <w:rFonts w:ascii="Verdana" w:cs="Verdana" w:eastAsia="Verdana" w:hAnsi="Verdana"/>
                <w:sz w:val="20"/>
                <w:szCs w:val="20"/>
                <w:rtl w:val="0"/>
              </w:rPr>
              <w:t xml:space="preserve">FIQM provided</w:t>
            </w:r>
            <w:r w:rsidDel="00000000" w:rsidR="00000000" w:rsidRPr="00000000">
              <w:rPr>
                <w:rFonts w:ascii="Verdana" w:cs="Verdana" w:eastAsia="Verdana" w:hAnsi="Verdana"/>
                <w:color w:val="000000"/>
                <w:sz w:val="20"/>
                <w:szCs w:val="20"/>
                <w:vertAlign w:val="baseline"/>
                <w:rtl w:val="0"/>
              </w:rPr>
              <w:t xml:space="preserve"> a greater level of scrutiny of potential </w:t>
            </w:r>
            <w:r w:rsidDel="00000000" w:rsidR="00000000" w:rsidRPr="00000000">
              <w:rPr>
                <w:rFonts w:ascii="Verdana" w:cs="Verdana" w:eastAsia="Verdana" w:hAnsi="Verdana"/>
                <w:sz w:val="20"/>
                <w:szCs w:val="20"/>
                <w:rtl w:val="0"/>
              </w:rPr>
              <w:t xml:space="preserve">customers</w:t>
            </w:r>
            <w:r w:rsidDel="00000000" w:rsidR="00000000" w:rsidRPr="00000000">
              <w:rPr>
                <w:rFonts w:ascii="Verdana" w:cs="Verdana" w:eastAsia="Verdana" w:hAnsi="Verdana"/>
                <w:color w:val="000000"/>
                <w:sz w:val="20"/>
                <w:szCs w:val="20"/>
                <w:vertAlign w:val="baseline"/>
                <w:rtl w:val="0"/>
              </w:rPr>
              <w:t xml:space="preserve"> and highlighted a risk that was not detected by </w:t>
            </w:r>
            <w:r w:rsidDel="00000000" w:rsidR="00000000" w:rsidRPr="00000000">
              <w:rPr>
                <w:rFonts w:ascii="Verdana" w:cs="Verdana" w:eastAsia="Verdana" w:hAnsi="Verdana"/>
                <w:sz w:val="20"/>
                <w:szCs w:val="20"/>
                <w:rtl w:val="0"/>
              </w:rPr>
              <w:t xml:space="preserve">FIQM</w:t>
            </w:r>
            <w:r w:rsidDel="00000000" w:rsidR="00000000" w:rsidRPr="00000000">
              <w:rPr>
                <w:rFonts w:ascii="Verdana" w:cs="Verdana" w:eastAsia="Verdana" w:hAnsi="Verdana"/>
                <w:color w:val="000000"/>
                <w:sz w:val="20"/>
                <w:szCs w:val="20"/>
                <w:vertAlign w:val="baseline"/>
                <w:rtl w:val="0"/>
              </w:rPr>
              <w:t xml:space="preserv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Account Statements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falsified information pertaining to accounts in their name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Application/Documents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fabrication or alteration of documents such as identification cards, income proof or other documents such as utility bills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Asset Confirmation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falsified information pertaining to assets/holdings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Business Registration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Fabricated registration number not related to the business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Down Payment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provides fraudulent means of funding as a down payment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Financial Statements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4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Primarily consists of manipulating elements of a financial statement by overstating assets, sales and profit, or understating liabilities, expenses or losses.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4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MLS Listing</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creates a false MLS listing for the purposes of committing fraud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NOA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2">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a falsified Notice of Assessment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Offer To Purchase</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do not intend to follow through on their offer to purchase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Paystub</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 document presented as a pay stub that is in fact inaccurate or is a misrepresentation of true information</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Rental Agreement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 document presented as a rental agreement that is in fact inaccurate or is a misrepresentation of true information</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Falsified T4</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 document presented as a T4 that is in fact inaccurate or is a misrepresentation of true information</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Fictitious Identity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fabrication of a fictitious identity including a false name, date of birth, address and employment. In most cases, a stolen social insurance number is attached to the fictitious identity</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First Year Charge-off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5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 charge-off and a write-off are the same thing: A creditor decides you probably won’t pay back the debt and stops you from making additional charges on the account after your account has become seriously delinquent. </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5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Grow Operations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 grow operations being run in the applicant's own name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Income Discrepancy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2">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Claimed income does not reflect on documented income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Kiting</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Use of one or more credit cards/cheques to obtain cash and purchasing power the applicant does not have, or pay credit card/bank account balances with the proceeds of other cards/cheques. Taking advantage of bank clearing delays to simulate cash in the accounts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Residential Address Issues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residential address information is inaccurate or incomplete. examples can be: High address of fraud, does not live at address, at home mail delivery (easy for fraudsters to get access to mail), etc…</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Security Address Issues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security address information is inaccurate or incomplete</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Suspected Commercial Use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Applicant/Customer has exhibited behavior consistent with the intention of commercial use of product.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Suspected Exporter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Purchase made with the intent to export</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Business Operations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6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small business is suspicious and is engaged in false income verifications, illegitimate business operations and other fraudulent behavior</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6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Currency Transactions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deposit and other transaction activities that is inconsistent with the consumer's profile or otherwise suspicious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1">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Email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2">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Email Address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3">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IP address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IP address has been identified as fraudulent, blacklisted or as being suspicious.</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5">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Suspicious Referral Source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When the representative referring the application is suspected of committing fraud or is suspected of being collusive with the applicant to commit fraud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Synthetic ID Fraud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Evidence </w:t>
            </w:r>
            <w:r w:rsidDel="00000000" w:rsidR="00000000" w:rsidRPr="00000000">
              <w:rPr>
                <w:rFonts w:ascii="Verdana" w:cs="Verdana" w:eastAsia="Verdana" w:hAnsi="Verdana"/>
                <w:sz w:val="20"/>
                <w:szCs w:val="20"/>
                <w:rtl w:val="0"/>
              </w:rPr>
              <w:t xml:space="preserve">that the applicant</w:t>
            </w:r>
            <w:r w:rsidDel="00000000" w:rsidR="00000000" w:rsidRPr="00000000">
              <w:rPr>
                <w:rFonts w:ascii="Verdana" w:cs="Verdana" w:eastAsia="Verdana" w:hAnsi="Verdana"/>
                <w:color w:val="000000"/>
                <w:sz w:val="20"/>
                <w:szCs w:val="20"/>
                <w:vertAlign w:val="baseline"/>
                <w:rtl w:val="0"/>
              </w:rPr>
              <w:t xml:space="preserve"> has used real and/or fake information to create a new identity. A synthetic identity is a combination of fabricated credentials where the implied identity is not associated with a real person.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True Identity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impersonation of a consumer by a third party using the same SIN, date of birth, and other true elements of their identity to gain access to funds. The victim's address and/or employment may have also been used to perpetrate the fraud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Undeclared Expenses/Liabilities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applicant presents falsified or inaccurate information pertaining to expenses and liabilities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Undisclosed Secondary Financing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7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Customer has not disclosed all financing attached to or related to the property or product being applied.</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7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Worthless Deposits</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0">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negotiation of fraudulent worthless deposits such as altered items, counterfeit items, lost/stolen items, empty envelopes and forged endorsements</w:t>
            </w:r>
          </w:p>
        </w:tc>
      </w:tr>
    </w:tbl>
    <w:p w:rsidR="00000000" w:rsidDel="00000000" w:rsidP="00000000" w:rsidRDefault="00000000" w:rsidRPr="00000000" w14:paraId="0000008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Added September 16, 2019</w:t>
      </w:r>
    </w:p>
    <w:p w:rsidR="00000000" w:rsidDel="00000000" w:rsidP="00000000" w:rsidRDefault="00000000" w:rsidRPr="00000000" w14:paraId="00000082">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83">
      <w:pPr>
        <w:jc w:val="both"/>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color w:val="000000"/>
          <w:sz w:val="22"/>
          <w:szCs w:val="22"/>
          <w:u w:val="single"/>
          <w:vertAlign w:val="baseline"/>
          <w:rtl w:val="0"/>
        </w:rPr>
        <w:t xml:space="preserve">Telco Specific reason codes </w:t>
      </w:r>
      <w:r w:rsidDel="00000000" w:rsidR="00000000" w:rsidRPr="00000000">
        <w:rPr>
          <w:rtl w:val="0"/>
        </w:rPr>
      </w:r>
    </w:p>
    <w:tbl>
      <w:tblPr>
        <w:tblStyle w:val="Table3"/>
        <w:tblW w:w="9825.0" w:type="dxa"/>
        <w:jc w:val="left"/>
        <w:tblInd w:w="-91.0" w:type="dxa"/>
        <w:tblLayout w:type="fixed"/>
        <w:tblLook w:val="0000"/>
      </w:tblPr>
      <w:tblGrid>
        <w:gridCol w:w="2895"/>
        <w:gridCol w:w="6930"/>
        <w:tblGridChange w:id="0">
          <w:tblGrid>
            <w:gridCol w:w="2895"/>
            <w:gridCol w:w="693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4">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FRAUD REASON TYPE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5">
            <w:pPr>
              <w:jc w:val="cente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REASON CODE DESCRIPTION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6">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Hardware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7">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1st Party Fraud applications to facilitate the purchase of hardware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8">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Usage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9">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Never </w:t>
            </w:r>
            <w:r w:rsidDel="00000000" w:rsidR="00000000" w:rsidRPr="00000000">
              <w:rPr>
                <w:rFonts w:ascii="Verdana" w:cs="Verdana" w:eastAsia="Verdana" w:hAnsi="Verdana"/>
                <w:sz w:val="20"/>
                <w:szCs w:val="20"/>
                <w:rtl w:val="0"/>
              </w:rPr>
              <w:t xml:space="preserve">paid</w:t>
            </w:r>
            <w:r w:rsidDel="00000000" w:rsidR="00000000" w:rsidRPr="00000000">
              <w:rPr>
                <w:rFonts w:ascii="Verdana" w:cs="Verdana" w:eastAsia="Verdana" w:hAnsi="Verdana"/>
                <w:color w:val="000000"/>
                <w:sz w:val="20"/>
                <w:szCs w:val="20"/>
                <w:vertAlign w:val="baseline"/>
                <w:rtl w:val="0"/>
              </w:rPr>
              <w:t xml:space="preserve"> </w:t>
            </w:r>
            <w:r w:rsidDel="00000000" w:rsidR="00000000" w:rsidRPr="00000000">
              <w:rPr>
                <w:rFonts w:ascii="Verdana" w:cs="Verdana" w:eastAsia="Verdana" w:hAnsi="Verdana"/>
                <w:sz w:val="20"/>
                <w:szCs w:val="20"/>
                <w:rtl w:val="0"/>
              </w:rPr>
              <w:t xml:space="preserve">customers</w:t>
            </w:r>
            <w:r w:rsidDel="00000000" w:rsidR="00000000" w:rsidRPr="00000000">
              <w:rPr>
                <w:rFonts w:ascii="Verdana" w:cs="Verdana" w:eastAsia="Verdana" w:hAnsi="Verdana"/>
                <w:color w:val="000000"/>
                <w:sz w:val="20"/>
                <w:szCs w:val="20"/>
                <w:vertAlign w:val="baseline"/>
                <w:rtl w:val="0"/>
              </w:rPr>
              <w:t xml:space="preserve">, accessed </w:t>
            </w:r>
            <w:r w:rsidDel="00000000" w:rsidR="00000000" w:rsidRPr="00000000">
              <w:rPr>
                <w:rFonts w:ascii="Verdana" w:cs="Verdana" w:eastAsia="Verdana" w:hAnsi="Verdana"/>
                <w:sz w:val="20"/>
                <w:szCs w:val="20"/>
                <w:rtl w:val="0"/>
              </w:rPr>
              <w:t xml:space="preserve">phones</w:t>
            </w:r>
            <w:r w:rsidDel="00000000" w:rsidR="00000000" w:rsidRPr="00000000">
              <w:rPr>
                <w:rFonts w:ascii="Verdana" w:cs="Verdana" w:eastAsia="Verdana" w:hAnsi="Verdana"/>
                <w:color w:val="000000"/>
                <w:sz w:val="20"/>
                <w:szCs w:val="20"/>
                <w:vertAlign w:val="baseline"/>
                <w:rtl w:val="0"/>
              </w:rPr>
              <w:t xml:space="preserve"> and utilized high volume of usage. Fraud that occurs on account usage.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A">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Payment Fraud</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B">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Chargebacks on payments to account. Use of fraudulent payment on account.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C">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System Fraud Decision </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D">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Fraud decision made by internal systems.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8E">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Manual Fraud Decision</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08F">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Fraud decision made by manual review.</w:t>
            </w:r>
          </w:p>
        </w:tc>
      </w:tr>
    </w:tbl>
    <w:p w:rsidR="00000000" w:rsidDel="00000000" w:rsidP="00000000" w:rsidRDefault="00000000" w:rsidRPr="00000000" w14:paraId="00000090">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92">
      <w:pPr>
        <w:jc w:val="both"/>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color w:val="000000"/>
          <w:sz w:val="22"/>
          <w:szCs w:val="22"/>
          <w:u w:val="single"/>
          <w:vertAlign w:val="baseline"/>
          <w:rtl w:val="0"/>
        </w:rPr>
        <w:t xml:space="preserve">3. Application Source</w:t>
      </w:r>
      <w:r w:rsidDel="00000000" w:rsidR="00000000" w:rsidRPr="00000000">
        <w:rPr>
          <w:rtl w:val="0"/>
        </w:rPr>
      </w:r>
    </w:p>
    <w:p w:rsidR="00000000" w:rsidDel="00000000" w:rsidP="00000000" w:rsidRDefault="00000000" w:rsidRPr="00000000" w14:paraId="00000093">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94">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In this section, definitions are not required as each organization can choose the category most applicable to them without impacting other users.</w:t>
      </w:r>
    </w:p>
    <w:p w:rsidR="00000000" w:rsidDel="00000000" w:rsidP="00000000" w:rsidRDefault="00000000" w:rsidRPr="00000000" w14:paraId="00000095">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96">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I = </w:t>
      </w:r>
      <w:r w:rsidDel="00000000" w:rsidR="00000000" w:rsidRPr="00000000">
        <w:rPr>
          <w:rFonts w:ascii="Verdana" w:cs="Verdana" w:eastAsia="Verdana" w:hAnsi="Verdana"/>
          <w:color w:val="000000"/>
          <w:sz w:val="20"/>
          <w:szCs w:val="20"/>
          <w:vertAlign w:val="baseline"/>
          <w:rtl w:val="0"/>
        </w:rPr>
        <w:t xml:space="preserve">Internet</w:t>
      </w:r>
      <w:r w:rsidDel="00000000" w:rsidR="00000000" w:rsidRPr="00000000">
        <w:rPr>
          <w:rtl w:val="0"/>
        </w:rPr>
      </w:r>
    </w:p>
    <w:p w:rsidR="00000000" w:rsidDel="00000000" w:rsidP="00000000" w:rsidRDefault="00000000" w:rsidRPr="00000000" w14:paraId="00000097">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T = </w:t>
      </w:r>
      <w:r w:rsidDel="00000000" w:rsidR="00000000" w:rsidRPr="00000000">
        <w:rPr>
          <w:rFonts w:ascii="Verdana" w:cs="Verdana" w:eastAsia="Verdana" w:hAnsi="Verdana"/>
          <w:color w:val="000000"/>
          <w:sz w:val="20"/>
          <w:szCs w:val="20"/>
          <w:vertAlign w:val="baseline"/>
          <w:rtl w:val="0"/>
        </w:rPr>
        <w:t xml:space="preserve">Telephone</w:t>
      </w:r>
      <w:r w:rsidDel="00000000" w:rsidR="00000000" w:rsidRPr="00000000">
        <w:rPr>
          <w:rtl w:val="0"/>
        </w:rPr>
      </w:r>
    </w:p>
    <w:p w:rsidR="00000000" w:rsidDel="00000000" w:rsidP="00000000" w:rsidRDefault="00000000" w:rsidRPr="00000000" w14:paraId="00000098">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B = </w:t>
      </w:r>
      <w:r w:rsidDel="00000000" w:rsidR="00000000" w:rsidRPr="00000000">
        <w:rPr>
          <w:rFonts w:ascii="Verdana" w:cs="Verdana" w:eastAsia="Verdana" w:hAnsi="Verdana"/>
          <w:color w:val="000000"/>
          <w:sz w:val="20"/>
          <w:szCs w:val="20"/>
          <w:vertAlign w:val="baseline"/>
          <w:rtl w:val="0"/>
        </w:rPr>
        <w:t xml:space="preserve">Branch/Store</w:t>
      </w:r>
      <w:r w:rsidDel="00000000" w:rsidR="00000000" w:rsidRPr="00000000">
        <w:rPr>
          <w:rtl w:val="0"/>
        </w:rPr>
      </w:r>
    </w:p>
    <w:p w:rsidR="00000000" w:rsidDel="00000000" w:rsidP="00000000" w:rsidRDefault="00000000" w:rsidRPr="00000000" w14:paraId="00000099">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 = </w:t>
      </w:r>
      <w:r w:rsidDel="00000000" w:rsidR="00000000" w:rsidRPr="00000000">
        <w:rPr>
          <w:rFonts w:ascii="Verdana" w:cs="Verdana" w:eastAsia="Verdana" w:hAnsi="Verdana"/>
          <w:color w:val="000000"/>
          <w:sz w:val="20"/>
          <w:szCs w:val="20"/>
          <w:vertAlign w:val="baseline"/>
          <w:rtl w:val="0"/>
        </w:rPr>
        <w:t xml:space="preserve">Sales Force (Internal)</w:t>
      </w:r>
      <w:r w:rsidDel="00000000" w:rsidR="00000000" w:rsidRPr="00000000">
        <w:rPr>
          <w:rtl w:val="0"/>
        </w:rPr>
      </w:r>
    </w:p>
    <w:p w:rsidR="00000000" w:rsidDel="00000000" w:rsidP="00000000" w:rsidRDefault="00000000" w:rsidRPr="00000000" w14:paraId="0000009A">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P = </w:t>
      </w:r>
      <w:r w:rsidDel="00000000" w:rsidR="00000000" w:rsidRPr="00000000">
        <w:rPr>
          <w:rFonts w:ascii="Verdana" w:cs="Verdana" w:eastAsia="Verdana" w:hAnsi="Verdana"/>
          <w:color w:val="000000"/>
          <w:sz w:val="20"/>
          <w:szCs w:val="20"/>
          <w:vertAlign w:val="baseline"/>
          <w:rtl w:val="0"/>
        </w:rPr>
        <w:t xml:space="preserve">3rd Party Referral</w:t>
      </w:r>
      <w:r w:rsidDel="00000000" w:rsidR="00000000" w:rsidRPr="00000000">
        <w:rPr>
          <w:rtl w:val="0"/>
        </w:rPr>
      </w:r>
    </w:p>
    <w:p w:rsidR="00000000" w:rsidDel="00000000" w:rsidP="00000000" w:rsidRDefault="00000000" w:rsidRPr="00000000" w14:paraId="0000009B">
      <w:pPr>
        <w:numPr>
          <w:ilvl w:val="0"/>
          <w:numId w:val="1"/>
        </w:numPr>
        <w:ind w:left="360" w:hanging="360"/>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M = </w:t>
      </w:r>
      <w:r w:rsidDel="00000000" w:rsidR="00000000" w:rsidRPr="00000000">
        <w:rPr>
          <w:rFonts w:ascii="Verdana" w:cs="Verdana" w:eastAsia="Verdana" w:hAnsi="Verdana"/>
          <w:color w:val="000000"/>
          <w:sz w:val="20"/>
          <w:szCs w:val="20"/>
          <w:vertAlign w:val="baseline"/>
          <w:rtl w:val="0"/>
        </w:rPr>
        <w:t xml:space="preserve">Mail In </w:t>
      </w:r>
    </w:p>
    <w:p w:rsidR="00000000" w:rsidDel="00000000" w:rsidP="00000000" w:rsidRDefault="00000000" w:rsidRPr="00000000" w14:paraId="0000009C">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A= </w:t>
      </w:r>
      <w:r w:rsidDel="00000000" w:rsidR="00000000" w:rsidRPr="00000000">
        <w:rPr>
          <w:rFonts w:ascii="Verdana" w:cs="Verdana" w:eastAsia="Verdana" w:hAnsi="Verdana"/>
          <w:color w:val="000000"/>
          <w:sz w:val="20"/>
          <w:szCs w:val="20"/>
          <w:vertAlign w:val="baseline"/>
          <w:rtl w:val="0"/>
        </w:rPr>
        <w:t xml:space="preserve">Internet Store</w:t>
      </w:r>
      <w:r w:rsidDel="00000000" w:rsidR="00000000" w:rsidRPr="00000000">
        <w:rPr>
          <w:rtl w:val="0"/>
        </w:rPr>
      </w:r>
    </w:p>
    <w:p w:rsidR="00000000" w:rsidDel="00000000" w:rsidP="00000000" w:rsidRDefault="00000000" w:rsidRPr="00000000" w14:paraId="0000009D">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F = </w:t>
      </w:r>
      <w:r w:rsidDel="00000000" w:rsidR="00000000" w:rsidRPr="00000000">
        <w:rPr>
          <w:rFonts w:ascii="Verdana" w:cs="Verdana" w:eastAsia="Verdana" w:hAnsi="Verdana"/>
          <w:color w:val="000000"/>
          <w:sz w:val="20"/>
          <w:szCs w:val="20"/>
          <w:vertAlign w:val="baseline"/>
          <w:rtl w:val="0"/>
        </w:rPr>
        <w:t xml:space="preserve">Call Centre Store</w:t>
      </w:r>
      <w:r w:rsidDel="00000000" w:rsidR="00000000" w:rsidRPr="00000000">
        <w:rPr>
          <w:rtl w:val="0"/>
        </w:rPr>
      </w:r>
    </w:p>
    <w:p w:rsidR="00000000" w:rsidDel="00000000" w:rsidP="00000000" w:rsidRDefault="00000000" w:rsidRPr="00000000" w14:paraId="0000009E">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E = </w:t>
      </w:r>
      <w:r w:rsidDel="00000000" w:rsidR="00000000" w:rsidRPr="00000000">
        <w:rPr>
          <w:rFonts w:ascii="Verdana" w:cs="Verdana" w:eastAsia="Verdana" w:hAnsi="Verdana"/>
          <w:color w:val="000000"/>
          <w:sz w:val="20"/>
          <w:szCs w:val="20"/>
          <w:vertAlign w:val="baseline"/>
          <w:rtl w:val="0"/>
        </w:rPr>
        <w:t xml:space="preserve">Call Centre Direct Fulfill</w:t>
      </w:r>
      <w:r w:rsidDel="00000000" w:rsidR="00000000" w:rsidRPr="00000000">
        <w:rPr>
          <w:rtl w:val="0"/>
        </w:rPr>
      </w:r>
    </w:p>
    <w:p w:rsidR="00000000" w:rsidDel="00000000" w:rsidP="00000000" w:rsidRDefault="00000000" w:rsidRPr="00000000" w14:paraId="0000009F">
      <w:pPr>
        <w:numPr>
          <w:ilvl w:val="0"/>
          <w:numId w:val="1"/>
        </w:numPr>
        <w:ind w:left="360" w:hanging="360"/>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D = </w:t>
      </w:r>
      <w:r w:rsidDel="00000000" w:rsidR="00000000" w:rsidRPr="00000000">
        <w:rPr>
          <w:rFonts w:ascii="Verdana" w:cs="Verdana" w:eastAsia="Verdana" w:hAnsi="Verdana"/>
          <w:color w:val="000000"/>
          <w:sz w:val="20"/>
          <w:szCs w:val="20"/>
          <w:vertAlign w:val="baseline"/>
          <w:rtl w:val="0"/>
        </w:rPr>
        <w:t xml:space="preserve">Dealer</w:t>
      </w:r>
    </w:p>
    <w:p w:rsidR="00000000" w:rsidDel="00000000" w:rsidP="00000000" w:rsidRDefault="00000000" w:rsidRPr="00000000" w14:paraId="000000A0">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R = </w:t>
      </w:r>
      <w:r w:rsidDel="00000000" w:rsidR="00000000" w:rsidRPr="00000000">
        <w:rPr>
          <w:rFonts w:ascii="Verdana" w:cs="Verdana" w:eastAsia="Verdana" w:hAnsi="Verdana"/>
          <w:color w:val="000000"/>
          <w:sz w:val="20"/>
          <w:szCs w:val="20"/>
          <w:vertAlign w:val="baseline"/>
          <w:rtl w:val="0"/>
        </w:rPr>
        <w:t xml:space="preserve">Retail</w:t>
      </w:r>
      <w:r w:rsidDel="00000000" w:rsidR="00000000" w:rsidRPr="00000000">
        <w:rPr>
          <w:rtl w:val="0"/>
        </w:rPr>
      </w:r>
    </w:p>
    <w:p w:rsidR="00000000" w:rsidDel="00000000" w:rsidP="00000000" w:rsidRDefault="00000000" w:rsidRPr="00000000" w14:paraId="000000A1">
      <w:pPr>
        <w:numPr>
          <w:ilvl w:val="0"/>
          <w:numId w:val="1"/>
        </w:numPr>
        <w:ind w:left="360" w:hanging="360"/>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C = </w:t>
      </w:r>
      <w:r w:rsidDel="00000000" w:rsidR="00000000" w:rsidRPr="00000000">
        <w:rPr>
          <w:rFonts w:ascii="Verdana" w:cs="Verdana" w:eastAsia="Verdana" w:hAnsi="Verdana"/>
          <w:color w:val="000000"/>
          <w:sz w:val="20"/>
          <w:szCs w:val="20"/>
          <w:vertAlign w:val="baseline"/>
          <w:rtl w:val="0"/>
        </w:rPr>
        <w:t xml:space="preserve">Corporate</w:t>
      </w:r>
      <w:r w:rsidDel="00000000" w:rsidR="00000000" w:rsidRPr="00000000">
        <w:rPr>
          <w:rtl w:val="0"/>
        </w:rPr>
      </w:r>
    </w:p>
    <w:p w:rsidR="00000000" w:rsidDel="00000000" w:rsidP="00000000" w:rsidRDefault="00000000" w:rsidRPr="00000000" w14:paraId="000000A2">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3">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4">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5">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6">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7">
      <w:pPr>
        <w:jc w:val="both"/>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A8">
      <w:pPr>
        <w:jc w:val="both"/>
        <w:rPr>
          <w:rFonts w:ascii="Verdana" w:cs="Verdana" w:eastAsia="Verdana" w:hAnsi="Verdana"/>
          <w:b w:val="0"/>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A9">
      <w:pPr>
        <w:jc w:val="both"/>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color w:val="000000"/>
          <w:sz w:val="22"/>
          <w:szCs w:val="22"/>
          <w:u w:val="single"/>
          <w:vertAlign w:val="baseline"/>
          <w:rtl w:val="0"/>
        </w:rPr>
        <w:t xml:space="preserve">4. Product Type</w:t>
      </w:r>
      <w:r w:rsidDel="00000000" w:rsidR="00000000" w:rsidRPr="00000000">
        <w:rPr>
          <w:rtl w:val="0"/>
        </w:rPr>
      </w:r>
    </w:p>
    <w:p w:rsidR="00000000" w:rsidDel="00000000" w:rsidP="00000000" w:rsidRDefault="00000000" w:rsidRPr="00000000" w14:paraId="000000AA">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B">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In this section, definitions are not required as each organization can choose the category most applicable to them without impacting other users.</w:t>
      </w:r>
    </w:p>
    <w:p w:rsidR="00000000" w:rsidDel="00000000" w:rsidP="00000000" w:rsidRDefault="00000000" w:rsidRPr="00000000" w14:paraId="000000AC">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D">
      <w:pPr>
        <w:rPr>
          <w:rFonts w:ascii="Arial" w:cs="Arial" w:eastAsia="Arial" w:hAnsi="Arial"/>
          <w:sz w:val="16"/>
          <w:szCs w:val="16"/>
          <w:vertAlign w:val="baseline"/>
        </w:rPr>
      </w:pPr>
      <w:r w:rsidDel="00000000" w:rsidR="00000000" w:rsidRPr="00000000">
        <w:rPr>
          <w:rFonts w:ascii="Arial" w:cs="Arial" w:eastAsia="Arial" w:hAnsi="Arial"/>
          <w:b w:val="1"/>
          <w:sz w:val="16"/>
          <w:szCs w:val="16"/>
          <w:u w:val="single"/>
          <w:vertAlign w:val="baseline"/>
          <w:rtl w:val="0"/>
        </w:rPr>
        <w:t xml:space="preserve">Banking</w:t>
      </w:r>
      <w:r w:rsidDel="00000000" w:rsidR="00000000" w:rsidRPr="00000000">
        <w:rPr>
          <w:rFonts w:ascii="Arial" w:cs="Arial" w:eastAsia="Arial" w:hAnsi="Arial"/>
          <w:sz w:val="16"/>
          <w:szCs w:val="16"/>
          <w:u w:val="single"/>
          <w:vertAlign w:val="baseline"/>
          <w:rtl w:val="0"/>
        </w:rPr>
        <w:t xml:space="preserve"> </w:t>
      </w:r>
      <w:r w:rsidDel="00000000" w:rsidR="00000000" w:rsidRPr="00000000">
        <w:rPr>
          <w:rFonts w:ascii="Arial" w:cs="Arial" w:eastAsia="Arial" w:hAnsi="Arial"/>
          <w:sz w:val="16"/>
          <w:szCs w:val="16"/>
          <w:vertAlign w:val="baseline"/>
          <w:rtl w:val="0"/>
        </w:rPr>
        <w:br w:type="textWrapping"/>
        <w:t xml:space="preserve">ABB = Access to Basic Banking Account</w:t>
        <w:br w:type="textWrapping"/>
      </w:r>
      <w:r w:rsidDel="00000000" w:rsidR="00000000" w:rsidRPr="00000000">
        <w:rPr>
          <w:rFonts w:ascii="Arial" w:cs="Arial" w:eastAsia="Arial" w:hAnsi="Arial"/>
          <w:b w:val="1"/>
          <w:sz w:val="16"/>
          <w:szCs w:val="16"/>
          <w:u w:val="single"/>
          <w:vertAlign w:val="baseline"/>
          <w:rtl w:val="0"/>
        </w:rPr>
        <w:t xml:space="preserve">Credit Card</w:t>
      </w:r>
      <w:r w:rsidDel="00000000" w:rsidR="00000000" w:rsidRPr="00000000">
        <w:rPr>
          <w:rFonts w:ascii="Arial" w:cs="Arial" w:eastAsia="Arial" w:hAnsi="Arial"/>
          <w:sz w:val="16"/>
          <w:szCs w:val="16"/>
          <w:vertAlign w:val="baseline"/>
          <w:rtl w:val="0"/>
        </w:rPr>
        <w:br w:type="textWrapping"/>
        <w:t xml:space="preserve">PUCC = Personal Unsecured Credit Card</w:t>
        <w:br w:type="textWrapping"/>
        <w:t xml:space="preserve">PSCC = Personal Secured Credit Card</w:t>
        <w:br w:type="textWrapping"/>
        <w:t xml:space="preserve">SBCC = Small Business Credit Card</w:t>
        <w:br w:type="textWrapping"/>
      </w:r>
      <w:r w:rsidDel="00000000" w:rsidR="00000000" w:rsidRPr="00000000">
        <w:rPr>
          <w:rFonts w:ascii="Arial" w:cs="Arial" w:eastAsia="Arial" w:hAnsi="Arial"/>
          <w:b w:val="1"/>
          <w:sz w:val="16"/>
          <w:szCs w:val="16"/>
          <w:u w:val="single"/>
          <w:vertAlign w:val="baseline"/>
          <w:rtl w:val="0"/>
        </w:rPr>
        <w:t xml:space="preserve">Loan</w:t>
      </w:r>
      <w:r w:rsidDel="00000000" w:rsidR="00000000" w:rsidRPr="00000000">
        <w:rPr>
          <w:rFonts w:ascii="Arial" w:cs="Arial" w:eastAsia="Arial" w:hAnsi="Arial"/>
          <w:sz w:val="16"/>
          <w:szCs w:val="16"/>
          <w:vertAlign w:val="baseline"/>
          <w:rtl w:val="0"/>
        </w:rPr>
        <w:br w:type="textWrapping"/>
        <w:t xml:space="preserve">PULC = Personal Unsecured Line of Credit</w:t>
        <w:br w:type="textWrapping"/>
        <w:t xml:space="preserve">AL = Auto Loan</w:t>
        <w:br w:type="textWrapping"/>
        <w:t xml:space="preserve">PUL = Personal Unsecured Loan</w:t>
        <w:br w:type="textWrapping"/>
        <w:t xml:space="preserve">SBL = Small Business Loan</w:t>
        <w:br w:type="textWrapping"/>
        <w:t xml:space="preserve">PSL = Personal Secured Loan</w:t>
        <w:br w:type="textWrapping"/>
        <w:t xml:space="preserve">SBLC = Small Business Line of Credit</w:t>
        <w:br w:type="textWrapping"/>
        <w:t xml:space="preserve">PSLC = Personal Secured Line of Credit</w:t>
        <w:br w:type="textWrapping"/>
      </w:r>
      <w:r w:rsidDel="00000000" w:rsidR="00000000" w:rsidRPr="00000000">
        <w:rPr>
          <w:rFonts w:ascii="Arial" w:cs="Arial" w:eastAsia="Arial" w:hAnsi="Arial"/>
          <w:b w:val="1"/>
          <w:sz w:val="16"/>
          <w:szCs w:val="16"/>
          <w:u w:val="single"/>
          <w:vertAlign w:val="baseline"/>
          <w:rtl w:val="0"/>
        </w:rPr>
        <w:t xml:space="preserve">Mortgage</w:t>
      </w:r>
      <w:r w:rsidDel="00000000" w:rsidR="00000000" w:rsidRPr="00000000">
        <w:rPr>
          <w:rFonts w:ascii="Arial" w:cs="Arial" w:eastAsia="Arial" w:hAnsi="Arial"/>
          <w:sz w:val="16"/>
          <w:szCs w:val="16"/>
          <w:vertAlign w:val="baseline"/>
          <w:rtl w:val="0"/>
        </w:rPr>
        <w:br w:type="textWrapping"/>
        <w:t xml:space="preserve">RM = Residential Mortgage</w:t>
        <w:br w:type="textWrapping"/>
        <w:t xml:space="preserve">CM = Commercial Mortgage</w:t>
        <w:br w:type="textWrapping"/>
      </w:r>
      <w:r w:rsidDel="00000000" w:rsidR="00000000" w:rsidRPr="00000000">
        <w:rPr>
          <w:rFonts w:ascii="Arial" w:cs="Arial" w:eastAsia="Arial" w:hAnsi="Arial"/>
          <w:b w:val="1"/>
          <w:sz w:val="16"/>
          <w:szCs w:val="16"/>
          <w:u w:val="single"/>
          <w:vertAlign w:val="baseline"/>
          <w:rtl w:val="0"/>
        </w:rPr>
        <w:t xml:space="preserve">Savings</w:t>
      </w:r>
      <w:r w:rsidDel="00000000" w:rsidR="00000000" w:rsidRPr="00000000">
        <w:rPr>
          <w:rFonts w:ascii="Arial" w:cs="Arial" w:eastAsia="Arial" w:hAnsi="Arial"/>
          <w:sz w:val="16"/>
          <w:szCs w:val="16"/>
          <w:vertAlign w:val="baseline"/>
          <w:rtl w:val="0"/>
        </w:rPr>
        <w:br w:type="textWrapping"/>
        <w:t xml:space="preserve">PDO = Personal Deposit Account w/ Overdraft</w:t>
        <w:br w:type="textWrapping"/>
        <w:t xml:space="preserve">PDA = Personal Deposit Account</w:t>
        <w:br w:type="textWrapping"/>
        <w:t xml:space="preserve">SBDO = Small Business Deposit Account with Overdraft</w:t>
        <w:br w:type="textWrapping"/>
        <w:t xml:space="preserve">SBDA = Small Business Deposit Account</w:t>
        <w:br w:type="textWrapping"/>
      </w:r>
      <w:r w:rsidDel="00000000" w:rsidR="00000000" w:rsidRPr="00000000">
        <w:rPr>
          <w:rFonts w:ascii="Arial" w:cs="Arial" w:eastAsia="Arial" w:hAnsi="Arial"/>
          <w:b w:val="1"/>
          <w:sz w:val="16"/>
          <w:szCs w:val="16"/>
          <w:u w:val="single"/>
          <w:vertAlign w:val="baseline"/>
          <w:rtl w:val="0"/>
        </w:rPr>
        <w:t xml:space="preserve">Telecommunications</w:t>
      </w:r>
      <w:r w:rsidDel="00000000" w:rsidR="00000000" w:rsidRPr="00000000">
        <w:rPr>
          <w:rFonts w:ascii="Arial" w:cs="Arial" w:eastAsia="Arial" w:hAnsi="Arial"/>
          <w:sz w:val="16"/>
          <w:szCs w:val="16"/>
          <w:vertAlign w:val="baseline"/>
          <w:rtl w:val="0"/>
        </w:rPr>
        <w:br w:type="textWrapping"/>
        <w:t xml:space="preserve">SBIA = Small Business Internet Account</w:t>
        <w:br w:type="textWrapping"/>
        <w:t xml:space="preserve">HITV = High End TV</w:t>
        <w:br w:type="textWrapping"/>
        <w:t xml:space="preserve">SIMO = Sim Card Only</w:t>
        <w:br w:type="textWrapping"/>
        <w:t xml:space="preserve">NONE = Not Supplied</w:t>
        <w:br w:type="textWrapping"/>
        <w:t xml:space="preserve">LOSP = Low End Smart Phone</w:t>
        <w:br w:type="textWrapping"/>
        <w:t xml:space="preserve">SBCA = Small Business Cable Account</w:t>
        <w:br w:type="textWrapping"/>
        <w:t xml:space="preserve">RTA = Residential Telephone Account</w:t>
        <w:br w:type="textWrapping"/>
        <w:t xml:space="preserve">PIA = Personal Internet Account</w:t>
        <w:br w:type="textWrapping"/>
        <w:t xml:space="preserve">PWA = Personal Wireless Account</w:t>
        <w:br w:type="textWrapping"/>
        <w:t xml:space="preserve">LOTV = Low end TV</w:t>
        <w:br w:type="textWrapping"/>
        <w:t xml:space="preserve">SBWA = Small Business Wireless Account</w:t>
        <w:br w:type="textWrapping"/>
        <w:t xml:space="preserve">HISP = High End Smart Phone</w:t>
        <w:br w:type="textWrapping"/>
        <w:t xml:space="preserve">PCA = Personal Cable Account</w:t>
        <w:br w:type="textWrapping"/>
        <w:t xml:space="preserve">SBTA = Small Business Telephone Account</w:t>
      </w:r>
    </w:p>
    <w:p w:rsidR="00000000" w:rsidDel="00000000" w:rsidP="00000000" w:rsidRDefault="00000000" w:rsidRPr="00000000" w14:paraId="000000AE">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F">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0">
      <w:pPr>
        <w:rPr>
          <w:rFonts w:ascii="Verdana" w:cs="Verdana" w:eastAsia="Verdana" w:hAnsi="Verdana"/>
          <w:b w:val="0"/>
          <w:i w:val="0"/>
          <w:color w:val="000000"/>
          <w:sz w:val="22"/>
          <w:szCs w:val="22"/>
          <w:u w:val="single"/>
          <w:vertAlign w:val="baseline"/>
        </w:rPr>
      </w:pPr>
      <w:r w:rsidDel="00000000" w:rsidR="00000000" w:rsidRPr="00000000">
        <w:rPr>
          <w:rFonts w:ascii="Verdana" w:cs="Verdana" w:eastAsia="Verdana" w:hAnsi="Verdana"/>
          <w:b w:val="1"/>
          <w:i w:val="1"/>
          <w:color w:val="000000"/>
          <w:sz w:val="22"/>
          <w:szCs w:val="22"/>
          <w:u w:val="single"/>
          <w:vertAlign w:val="baseline"/>
          <w:rtl w:val="0"/>
        </w:rPr>
        <w:t xml:space="preserve">5. Loss &amp; Savings Value</w:t>
      </w:r>
      <w:r w:rsidDel="00000000" w:rsidR="00000000" w:rsidRPr="00000000">
        <w:rPr>
          <w:rtl w:val="0"/>
        </w:rPr>
      </w:r>
    </w:p>
    <w:p w:rsidR="00000000" w:rsidDel="00000000" w:rsidP="00000000" w:rsidRDefault="00000000" w:rsidRPr="00000000" w14:paraId="000000B1">
      <w:pPr>
        <w:jc w:val="both"/>
        <w:rPr>
          <w:rFonts w:ascii="Verdana" w:cs="Verdana" w:eastAsia="Verdana" w:hAnsi="Verdana"/>
          <w:b w:val="0"/>
          <w:i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B2">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This section will be mandatory so that robust reporting capabilities will be available to management. As indicated, no pre-determined values or formulas will be populated. </w:t>
      </w:r>
    </w:p>
    <w:p w:rsidR="00000000" w:rsidDel="00000000" w:rsidP="00000000" w:rsidRDefault="00000000" w:rsidRPr="00000000" w14:paraId="000000B3">
      <w:pPr>
        <w:jc w:val="both"/>
        <w:rPr>
          <w:rFonts w:ascii="Verdana" w:cs="Verdana" w:eastAsia="Verdana" w:hAnsi="Verdana"/>
          <w:color w:val="000000"/>
          <w:sz w:val="20"/>
          <w:szCs w:val="20"/>
          <w:vertAlign w:val="baseline"/>
        </w:rPr>
      </w:pPr>
      <w:r w:rsidDel="00000000" w:rsidR="00000000" w:rsidRPr="00000000">
        <w:rPr>
          <w:rtl w:val="0"/>
        </w:rPr>
      </w:r>
    </w:p>
    <w:p w:rsidR="00000000" w:rsidDel="00000000" w:rsidP="00000000" w:rsidRDefault="00000000" w:rsidRPr="00000000" w14:paraId="000000B4">
      <w:pPr>
        <w:numPr>
          <w:ilvl w:val="0"/>
          <w:numId w:val="1"/>
        </w:numPr>
        <w:ind w:left="360" w:hanging="360"/>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"Savings"</w:t>
      </w:r>
      <w:r w:rsidDel="00000000" w:rsidR="00000000" w:rsidRPr="00000000">
        <w:rPr>
          <w:rFonts w:ascii="Verdana" w:cs="Verdana" w:eastAsia="Verdana" w:hAnsi="Verdana"/>
          <w:color w:val="000000"/>
          <w:sz w:val="20"/>
          <w:szCs w:val="20"/>
          <w:vertAlign w:val="baseline"/>
          <w:rtl w:val="0"/>
        </w:rPr>
        <w:t xml:space="preserve"> is a mandatory field with no pre-determined values</w:t>
      </w:r>
    </w:p>
    <w:p w:rsidR="00000000" w:rsidDel="00000000" w:rsidP="00000000" w:rsidRDefault="00000000" w:rsidRPr="00000000" w14:paraId="000000B5">
      <w:pPr>
        <w:numPr>
          <w:ilvl w:val="0"/>
          <w:numId w:val="1"/>
        </w:numPr>
        <w:ind w:left="360" w:hanging="360"/>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“Loss"</w:t>
      </w:r>
      <w:r w:rsidDel="00000000" w:rsidR="00000000" w:rsidRPr="00000000">
        <w:rPr>
          <w:rFonts w:ascii="Verdana" w:cs="Verdana" w:eastAsia="Verdana" w:hAnsi="Verdana"/>
          <w:color w:val="000000"/>
          <w:sz w:val="20"/>
          <w:szCs w:val="20"/>
          <w:vertAlign w:val="baseline"/>
          <w:rtl w:val="0"/>
        </w:rPr>
        <w:t xml:space="preserve"> is a mandatory field with no pre-determined values</w:t>
      </w:r>
    </w:p>
    <w:p w:rsidR="00000000" w:rsidDel="00000000" w:rsidP="00000000" w:rsidRDefault="00000000" w:rsidRPr="00000000" w14:paraId="000000B6">
      <w:pPr>
        <w:rPr>
          <w:rFonts w:ascii="Verdana" w:cs="Verdana" w:eastAsia="Verdana" w:hAnsi="Verdana"/>
          <w:sz w:val="20"/>
          <w:szCs w:val="20"/>
          <w:vertAlign w:val="baseline"/>
        </w:rPr>
      </w:pPr>
      <w:r w:rsidDel="00000000" w:rsidR="00000000" w:rsidRPr="00000000">
        <w:rPr>
          <w:rtl w:val="0"/>
        </w:rPr>
      </w:r>
    </w:p>
    <w:sectPr>
      <w:footerReference r:id="rId8" w:type="default"/>
      <w:pgSz w:h="15840" w:w="12240" w:orient="portrait"/>
      <w:pgMar w:bottom="360" w:top="1079"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Confidential</w:t>
      <w:tab/>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April 2017</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77847344"/>
      <w:numFmt w:val="bullet"/>
      <w:lvlText w:val="•"/>
      <w:lvlJc w:val="left"/>
      <w:pPr>
        <w:ind w:left="0" w:firstLine="0"/>
      </w:pPr>
      <w:rPr>
        <w:rFonts w:ascii="Helvetica Neue" w:cs="Helvetica Neue" w:eastAsia="Helvetica Neue" w:hAnsi="Helvetica Neu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2">
    <w:name w:val="TOC 2"/>
    <w:basedOn w:val="Normal"/>
    <w:next w:val="TOC2"/>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_-4335829896645515526gmail-m_-6666918192197229769gmail-default">
    <w:name w:val="m_-4335829896645515526gmail-m_-6666918192197229769gmail-default"/>
    <w:basedOn w:val="Normal"/>
    <w:next w:val="m_-4335829896645515526gmail-m_-6666918192197229769gmail-defaul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FR" w:val="fr-FR"/>
    </w:rPr>
  </w:style>
  <w:style w:type="paragraph" w:styleId="m_-4335829896645515526gmail-m_-6666918192197229769gmail-msolistparagraph">
    <w:name w:val="m_-4335829896645515526gmail-m_-6666918192197229769gmail-msolistparagraph"/>
    <w:basedOn w:val="Normal"/>
    <w:next w:val="m_-4335829896645515526gmail-m_-6666918192197229769gmail-mso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FR"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mJhn9lq8cDIUyY640WNDKLRBLw==">AMUW2mXsFbg0Ml7XnLksZzDo3sRmfW+s8Y8mRWZdxgJ/chE43cMhyrUSBWyHRcjY21VNWDSWtRIU2ZXBPByX0kFVEbX0XUb6r/LX3Dk2mN/RzUBLPvKRkdY=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E27CE0D-EE8F-4604-A204-8319A7634880}"/>
</file>

<file path=customXML/itemProps3.xml><?xml version="1.0" encoding="utf-8"?>
<ds:datastoreItem xmlns:ds="http://schemas.openxmlformats.org/officeDocument/2006/customXml" ds:itemID="{D9FDAAB7-2CFF-4625-B684-A9F30CD2F4D4}"/>
</file>

<file path=customXML/itemProps4.xml><?xml version="1.0" encoding="utf-8"?>
<ds:datastoreItem xmlns:ds="http://schemas.openxmlformats.org/officeDocument/2006/customXml" ds:itemID="{515E16EC-749E-45FD-B2C6-F28A338085A4}"/>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Equifax</dc:creator>
  <dcterms:created xsi:type="dcterms:W3CDTF">2010-04-05T12:44:00Z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15900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