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4D958" w14:textId="654971A3" w:rsidR="00E514C7" w:rsidRDefault="00E514C7" w:rsidP="00707106">
      <w:pPr>
        <w:pStyle w:val="Heading2"/>
      </w:pPr>
      <w:r>
        <w:t xml:space="preserve">Digital </w:t>
      </w:r>
      <w:r w:rsidR="00B76D43">
        <w:t>C</w:t>
      </w:r>
      <w:r>
        <w:t xml:space="preserve">lient Onboarding </w:t>
      </w:r>
      <w:r w:rsidR="00707106">
        <w:t>(DCO)</w:t>
      </w:r>
      <w:r>
        <w:t xml:space="preserve"> - </w:t>
      </w:r>
      <w:r w:rsidRPr="00D8435F">
        <w:t xml:space="preserve">Key controls </w:t>
      </w:r>
    </w:p>
    <w:p w14:paraId="26D027C3" w14:textId="6D8171EC" w:rsidR="00707106" w:rsidRPr="00707106" w:rsidRDefault="00707106" w:rsidP="00707106">
      <w:pPr>
        <w:pStyle w:val="Heading3"/>
      </w:pPr>
      <w:r>
        <w:t>Client facing (self-serve) channels – onboarding new-to-bank clients</w:t>
      </w:r>
    </w:p>
    <w:tbl>
      <w:tblPr>
        <w:tblStyle w:val="TableGrid"/>
        <w:tblW w:w="0" w:type="auto"/>
        <w:tblInd w:w="-5" w:type="dxa"/>
        <w:tblLook w:val="04A0" w:firstRow="1" w:lastRow="0" w:firstColumn="1" w:lastColumn="0" w:noHBand="0" w:noVBand="1"/>
      </w:tblPr>
      <w:tblGrid>
        <w:gridCol w:w="4513"/>
        <w:gridCol w:w="4134"/>
        <w:gridCol w:w="4253"/>
      </w:tblGrid>
      <w:tr w:rsidR="00707106" w:rsidRPr="00707106" w14:paraId="3419E676" w14:textId="77777777" w:rsidTr="00707106">
        <w:tc>
          <w:tcPr>
            <w:tcW w:w="4513" w:type="dxa"/>
          </w:tcPr>
          <w:p w14:paraId="3EAFF624" w14:textId="77777777" w:rsidR="00707106" w:rsidRPr="00707106" w:rsidRDefault="00707106" w:rsidP="00707106"/>
        </w:tc>
        <w:tc>
          <w:tcPr>
            <w:tcW w:w="4134" w:type="dxa"/>
          </w:tcPr>
          <w:p w14:paraId="7F8296CF" w14:textId="4641D571" w:rsidR="00707106" w:rsidRPr="00707106" w:rsidRDefault="00707106" w:rsidP="00707106">
            <w:pPr>
              <w:rPr>
                <w:b/>
                <w:bCs/>
              </w:rPr>
            </w:pPr>
            <w:r w:rsidRPr="00707106">
              <w:rPr>
                <w:b/>
                <w:bCs/>
              </w:rPr>
              <w:t>Motive and CWB Personal DCO</w:t>
            </w:r>
          </w:p>
        </w:tc>
        <w:tc>
          <w:tcPr>
            <w:tcW w:w="4253" w:type="dxa"/>
          </w:tcPr>
          <w:p w14:paraId="4FE06F8B" w14:textId="4754C293" w:rsidR="00707106" w:rsidRPr="00707106" w:rsidRDefault="00707106" w:rsidP="00707106">
            <w:pPr>
              <w:rPr>
                <w:b/>
                <w:bCs/>
              </w:rPr>
            </w:pPr>
            <w:r w:rsidRPr="00707106">
              <w:rPr>
                <w:b/>
                <w:bCs/>
              </w:rPr>
              <w:t>Small Business DCO</w:t>
            </w:r>
          </w:p>
        </w:tc>
      </w:tr>
      <w:tr w:rsidR="001251C5" w:rsidRPr="00707106" w14:paraId="6062F210" w14:textId="4D2B6681" w:rsidTr="00FA0DC5">
        <w:tc>
          <w:tcPr>
            <w:tcW w:w="4513" w:type="dxa"/>
          </w:tcPr>
          <w:p w14:paraId="0F0F7E0A" w14:textId="77777777" w:rsidR="001251C5" w:rsidRPr="00707106" w:rsidRDefault="001251C5" w:rsidP="001063AC">
            <w:pPr>
              <w:pStyle w:val="ListParagraph"/>
              <w:numPr>
                <w:ilvl w:val="0"/>
                <w:numId w:val="4"/>
              </w:numPr>
            </w:pPr>
            <w:r w:rsidRPr="00707106">
              <w:t xml:space="preserve">Client mobile number is verified. </w:t>
            </w:r>
          </w:p>
        </w:tc>
        <w:tc>
          <w:tcPr>
            <w:tcW w:w="8387" w:type="dxa"/>
            <w:gridSpan w:val="2"/>
          </w:tcPr>
          <w:p w14:paraId="0035F263" w14:textId="77777777" w:rsidR="001251C5" w:rsidRDefault="001251C5" w:rsidP="00707106">
            <w:r>
              <w:t>Client must enter SMS token to proceed.</w:t>
            </w:r>
          </w:p>
          <w:p w14:paraId="5C0DA0F2" w14:textId="30A07EFB" w:rsidR="001251C5" w:rsidRPr="00707106" w:rsidRDefault="001251C5" w:rsidP="00707106">
            <w:r>
              <w:t xml:space="preserve">Control of the device is further verified by </w:t>
            </w:r>
            <w:proofErr w:type="spellStart"/>
            <w:r>
              <w:t>ReCaptcha</w:t>
            </w:r>
            <w:proofErr w:type="spellEnd"/>
            <w:r>
              <w:t xml:space="preserve"> (anti-BOT tool).</w:t>
            </w:r>
          </w:p>
        </w:tc>
      </w:tr>
      <w:tr w:rsidR="00707106" w:rsidRPr="00707106" w14:paraId="7F7CEE22" w14:textId="77A61BB7" w:rsidTr="00707106">
        <w:tc>
          <w:tcPr>
            <w:tcW w:w="4513" w:type="dxa"/>
          </w:tcPr>
          <w:p w14:paraId="4EED4500" w14:textId="77777777" w:rsidR="00707106" w:rsidRPr="00707106" w:rsidRDefault="00707106" w:rsidP="001063AC">
            <w:pPr>
              <w:pStyle w:val="ListParagraph"/>
              <w:numPr>
                <w:ilvl w:val="0"/>
                <w:numId w:val="4"/>
              </w:numPr>
            </w:pPr>
            <w:r w:rsidRPr="00707106">
              <w:t xml:space="preserve">Client address is adequately verified. </w:t>
            </w:r>
          </w:p>
        </w:tc>
        <w:tc>
          <w:tcPr>
            <w:tcW w:w="4134" w:type="dxa"/>
          </w:tcPr>
          <w:p w14:paraId="37039852" w14:textId="77777777" w:rsidR="00707106" w:rsidRDefault="008179D1" w:rsidP="00707106">
            <w:r>
              <w:t>Lookup via Canada Post Address Complete.</w:t>
            </w:r>
          </w:p>
          <w:p w14:paraId="63AD3B1B" w14:textId="77777777" w:rsidR="008179D1" w:rsidRDefault="008179D1" w:rsidP="00707106">
            <w:r>
              <w:t>Must provide previous address if &lt;2 years.</w:t>
            </w:r>
          </w:p>
          <w:p w14:paraId="7395CC62" w14:textId="2E37A978" w:rsidR="008179D1" w:rsidRPr="00707106" w:rsidRDefault="008179D1" w:rsidP="00707106">
            <w:r>
              <w:t>Address match is also required as part of ID verification.</w:t>
            </w:r>
          </w:p>
        </w:tc>
        <w:tc>
          <w:tcPr>
            <w:tcW w:w="4253" w:type="dxa"/>
          </w:tcPr>
          <w:p w14:paraId="36F02F65" w14:textId="77777777" w:rsidR="00707106" w:rsidRDefault="008179D1" w:rsidP="00707106">
            <w:r>
              <w:t>Lookup via Canada Post Address Complete (business entity and applicant/signers).</w:t>
            </w:r>
          </w:p>
          <w:p w14:paraId="784B27D8" w14:textId="77777777" w:rsidR="008179D1" w:rsidRDefault="008179D1" w:rsidP="00707106">
            <w:r>
              <w:t>Must provide previous address if &lt;2 years (applicant/signers).</w:t>
            </w:r>
          </w:p>
          <w:p w14:paraId="7DE2529B" w14:textId="4756CED1" w:rsidR="008179D1" w:rsidRPr="00707106" w:rsidRDefault="008179D1" w:rsidP="00707106">
            <w:r>
              <w:t>Address match is also required as part of ID verification (applicant/signers).</w:t>
            </w:r>
          </w:p>
        </w:tc>
      </w:tr>
      <w:tr w:rsidR="00707106" w:rsidRPr="00707106" w14:paraId="05CCDE06" w14:textId="3063C3E4" w:rsidTr="00707106">
        <w:tc>
          <w:tcPr>
            <w:tcW w:w="4513" w:type="dxa"/>
          </w:tcPr>
          <w:p w14:paraId="6DD6A74C" w14:textId="77777777" w:rsidR="00707106" w:rsidRDefault="00707106" w:rsidP="001063AC">
            <w:pPr>
              <w:pStyle w:val="ListParagraph"/>
              <w:numPr>
                <w:ilvl w:val="0"/>
                <w:numId w:val="4"/>
              </w:numPr>
            </w:pPr>
            <w:r w:rsidRPr="00707106">
              <w:t xml:space="preserve">System will validate if client already exist and if not, system will assign a new CIF in T24 </w:t>
            </w:r>
            <w:r w:rsidRPr="00AA7D6E">
              <w:rPr>
                <w:strike/>
              </w:rPr>
              <w:t>(e.g., using Name, Date of birth and Address).</w:t>
            </w:r>
            <w:r w:rsidRPr="00707106">
              <w:t xml:space="preserve"> </w:t>
            </w:r>
          </w:p>
          <w:p w14:paraId="76C88615" w14:textId="6084C26D" w:rsidR="00AA7D6E" w:rsidRPr="00707106" w:rsidRDefault="00AA7D6E" w:rsidP="00AA7D6E">
            <w:pPr>
              <w:pStyle w:val="ListParagraph"/>
              <w:ind w:left="360"/>
            </w:pPr>
            <w:r w:rsidRPr="00AA7D6E">
              <w:rPr>
                <w:highlight w:val="yellow"/>
              </w:rPr>
              <w:t>See #7 below for duplicate CIF check.</w:t>
            </w:r>
          </w:p>
        </w:tc>
        <w:tc>
          <w:tcPr>
            <w:tcW w:w="4134" w:type="dxa"/>
          </w:tcPr>
          <w:p w14:paraId="302EF26B" w14:textId="77777777" w:rsidR="00707106" w:rsidRDefault="00F90002" w:rsidP="00707106">
            <w:r>
              <w:rPr>
                <w:b/>
                <w:bCs/>
              </w:rPr>
              <w:t>Motive:</w:t>
            </w:r>
            <w:r>
              <w:t xml:space="preserve"> clients must self-identify if they are an existing client. If they answer “yes” they will be directed to Motive online banking.</w:t>
            </w:r>
          </w:p>
          <w:p w14:paraId="3C5DEAB4" w14:textId="77777777" w:rsidR="00B81551" w:rsidRDefault="00F90002" w:rsidP="00707106">
            <w:r>
              <w:rPr>
                <w:b/>
                <w:bCs/>
              </w:rPr>
              <w:t>CWB personal:</w:t>
            </w:r>
            <w:r>
              <w:t xml:space="preserve"> clients must self-identify if they are an existing client. If they answer “yes” they will be directed to OKTA in order to login/authenticate to </w:t>
            </w:r>
            <w:proofErr w:type="spellStart"/>
            <w:r>
              <w:t>cwb.digital</w:t>
            </w:r>
            <w:proofErr w:type="spellEnd"/>
            <w:r>
              <w:t>.</w:t>
            </w:r>
          </w:p>
          <w:p w14:paraId="18B31A86" w14:textId="1848CFF0" w:rsidR="00F90002" w:rsidRPr="00F90002" w:rsidRDefault="00B81551" w:rsidP="00707106">
            <w:r>
              <w:t>See below for subsequent accounts/authenticated path.</w:t>
            </w:r>
          </w:p>
        </w:tc>
        <w:tc>
          <w:tcPr>
            <w:tcW w:w="4253" w:type="dxa"/>
          </w:tcPr>
          <w:p w14:paraId="58083B53" w14:textId="77777777" w:rsidR="00707106" w:rsidRDefault="00F90002" w:rsidP="00707106">
            <w:r>
              <w:t xml:space="preserve">Clients must self-identify if they are an existing personal or business client. If they answer “yes” to either question they will be directed to OKTA in order to login/authenticate to </w:t>
            </w:r>
            <w:proofErr w:type="spellStart"/>
            <w:r>
              <w:t>cwb.digital</w:t>
            </w:r>
            <w:proofErr w:type="spellEnd"/>
            <w:r>
              <w:t>.</w:t>
            </w:r>
          </w:p>
          <w:p w14:paraId="74751813" w14:textId="4ED8C594" w:rsidR="00B81551" w:rsidRPr="00707106" w:rsidRDefault="00B81551" w:rsidP="00707106">
            <w:r>
              <w:t>See below for subsequent accounts/authenticated path.</w:t>
            </w:r>
          </w:p>
        </w:tc>
      </w:tr>
      <w:tr w:rsidR="00707106" w:rsidRPr="00707106" w14:paraId="6661411C" w14:textId="18CD58E8" w:rsidTr="00707106">
        <w:tc>
          <w:tcPr>
            <w:tcW w:w="4513" w:type="dxa"/>
          </w:tcPr>
          <w:p w14:paraId="1F6E528A" w14:textId="77777777" w:rsidR="00707106" w:rsidRPr="00707106" w:rsidRDefault="00707106" w:rsidP="001063AC">
            <w:pPr>
              <w:pStyle w:val="ListParagraph"/>
              <w:numPr>
                <w:ilvl w:val="0"/>
                <w:numId w:val="4"/>
              </w:numPr>
            </w:pPr>
            <w:r w:rsidRPr="00707106">
              <w:t xml:space="preserve">System will accept client with credit score above 600 and decline client with credit score below 600 (i.e., Credit Check Decisioning </w:t>
            </w:r>
            <w:bookmarkStart w:id="0" w:name="_Hlk149121761"/>
            <w:r w:rsidRPr="00707106">
              <w:t xml:space="preserve">- Equifax Credit Bureau Check Service) </w:t>
            </w:r>
            <w:bookmarkEnd w:id="0"/>
          </w:p>
        </w:tc>
        <w:tc>
          <w:tcPr>
            <w:tcW w:w="4134" w:type="dxa"/>
          </w:tcPr>
          <w:p w14:paraId="57888D32" w14:textId="49917F95" w:rsidR="00F36448" w:rsidRPr="00707106" w:rsidRDefault="008179D1" w:rsidP="00707106">
            <w:r>
              <w:t>Hard stop auto-decline if FICO score is &lt;600.</w:t>
            </w:r>
          </w:p>
        </w:tc>
        <w:tc>
          <w:tcPr>
            <w:tcW w:w="4253" w:type="dxa"/>
          </w:tcPr>
          <w:p w14:paraId="11CAEBED" w14:textId="7018D9E6" w:rsidR="00707106" w:rsidRPr="00707106" w:rsidRDefault="008179D1" w:rsidP="00707106">
            <w:r>
              <w:t xml:space="preserve">Applicants/signers with FICO score &lt;600 will be routed for manual review. Decision to allow the application to continue or not is made by </w:t>
            </w:r>
            <w:r w:rsidR="00E03F06">
              <w:t xml:space="preserve">a </w:t>
            </w:r>
            <w:r>
              <w:t>Business Contact Centre (BCC) team member.</w:t>
            </w:r>
          </w:p>
        </w:tc>
      </w:tr>
      <w:tr w:rsidR="00F36448" w:rsidRPr="00707106" w14:paraId="2BA6ACFB" w14:textId="44C81A2E" w:rsidTr="009F3FCD">
        <w:tc>
          <w:tcPr>
            <w:tcW w:w="4513" w:type="dxa"/>
          </w:tcPr>
          <w:p w14:paraId="3C0BCC3A" w14:textId="77777777" w:rsidR="00F36448" w:rsidRPr="00707106" w:rsidRDefault="00F36448" w:rsidP="00F36448">
            <w:pPr>
              <w:pStyle w:val="ListParagraph"/>
              <w:numPr>
                <w:ilvl w:val="0"/>
                <w:numId w:val="4"/>
              </w:numPr>
            </w:pPr>
            <w:r w:rsidRPr="00707106">
              <w:t xml:space="preserve">System will approve client with low fraud risk and decline client with high fraud risk (i.e., Fraud check decisioning with </w:t>
            </w:r>
            <w:proofErr w:type="spellStart"/>
            <w:r w:rsidRPr="00707106">
              <w:t>Threatmetrix</w:t>
            </w:r>
            <w:proofErr w:type="spellEnd"/>
            <w:r w:rsidRPr="00707106">
              <w:t xml:space="preserve"> &amp; </w:t>
            </w:r>
            <w:proofErr w:type="spellStart"/>
            <w:r w:rsidRPr="00707106">
              <w:t>FraudIQ</w:t>
            </w:r>
            <w:proofErr w:type="spellEnd"/>
            <w:r w:rsidRPr="00707106">
              <w:t xml:space="preserve"> ) </w:t>
            </w:r>
          </w:p>
        </w:tc>
        <w:tc>
          <w:tcPr>
            <w:tcW w:w="8387" w:type="dxa"/>
            <w:gridSpan w:val="2"/>
          </w:tcPr>
          <w:p w14:paraId="278FD7B3" w14:textId="05C0FDD2" w:rsidR="00F36448" w:rsidRDefault="00F36448" w:rsidP="00F36448">
            <w:r>
              <w:t xml:space="preserve">Composite fraud check service (Equifax Luminate and </w:t>
            </w:r>
            <w:proofErr w:type="spellStart"/>
            <w:r>
              <w:t>Threatmetrix</w:t>
            </w:r>
            <w:proofErr w:type="spellEnd"/>
            <w:r>
              <w:t xml:space="preserve"> device fingerprinting) return</w:t>
            </w:r>
            <w:r w:rsidR="00B81551">
              <w:t>s</w:t>
            </w:r>
            <w:r>
              <w:t xml:space="preserve"> a decision based on risk ratings </w:t>
            </w:r>
            <w:r w:rsidR="00B81551">
              <w:t>generated from</w:t>
            </w:r>
            <w:r>
              <w:t xml:space="preserve"> the service</w:t>
            </w:r>
            <w:r w:rsidR="00B81551">
              <w:t xml:space="preserve"> components</w:t>
            </w:r>
            <w:r>
              <w:t>. Application may be auto-declined (if service returns “Declined”) or routed to manual review (if service returns “Review”).</w:t>
            </w:r>
            <w:r w:rsidR="00B81551">
              <w:t xml:space="preserve"> Fraud reviews are undertaken by FSIS.</w:t>
            </w:r>
          </w:p>
          <w:p w14:paraId="5452B582" w14:textId="77777777" w:rsidR="00F36448" w:rsidRDefault="00F36448" w:rsidP="00F36448">
            <w:r>
              <w:t>Auto-approval is only possible if fraud result is “Approved”.</w:t>
            </w:r>
          </w:p>
          <w:p w14:paraId="3FF8BEB4" w14:textId="4CD0ED8C" w:rsidR="00F36448" w:rsidRPr="00707106" w:rsidRDefault="00F36448" w:rsidP="00F36448">
            <w:r>
              <w:rPr>
                <w:b/>
                <w:bCs/>
              </w:rPr>
              <w:t xml:space="preserve">Note: </w:t>
            </w:r>
            <w:r>
              <w:t xml:space="preserve">migration of the Equifax </w:t>
            </w:r>
            <w:r w:rsidR="00B81551">
              <w:t>component from Luminate</w:t>
            </w:r>
            <w:r>
              <w:t xml:space="preserve"> to Fraud IQ Manager is imminent.</w:t>
            </w:r>
          </w:p>
        </w:tc>
      </w:tr>
      <w:tr w:rsidR="00F90002" w:rsidRPr="00707106" w14:paraId="1E061FF6" w14:textId="016327D0" w:rsidTr="008A50AE">
        <w:tc>
          <w:tcPr>
            <w:tcW w:w="4513" w:type="dxa"/>
          </w:tcPr>
          <w:p w14:paraId="3446DFD8" w14:textId="77777777" w:rsidR="00F90002" w:rsidRPr="00707106" w:rsidRDefault="00F90002" w:rsidP="00F36448">
            <w:pPr>
              <w:pStyle w:val="ListParagraph"/>
              <w:numPr>
                <w:ilvl w:val="0"/>
                <w:numId w:val="4"/>
              </w:numPr>
            </w:pPr>
            <w:r w:rsidRPr="00707106">
              <w:lastRenderedPageBreak/>
              <w:t xml:space="preserve">System will approve client with identity match and decline client without identity match (i.e. Identity Verification (IDV) Check Decisioning with Equifax AML assist &amp;  </w:t>
            </w:r>
            <w:proofErr w:type="spellStart"/>
            <w:r w:rsidRPr="00707106">
              <w:t>Enstream</w:t>
            </w:r>
            <w:proofErr w:type="spellEnd"/>
            <w:r w:rsidRPr="00707106">
              <w:t xml:space="preserve">) </w:t>
            </w:r>
          </w:p>
        </w:tc>
        <w:tc>
          <w:tcPr>
            <w:tcW w:w="8387" w:type="dxa"/>
            <w:gridSpan w:val="2"/>
          </w:tcPr>
          <w:p w14:paraId="693B6C90" w14:textId="269BF7A3" w:rsidR="00F90002" w:rsidRDefault="00F90002" w:rsidP="00F36448">
            <w:r>
              <w:t>Primary ID verification (IDV) requires</w:t>
            </w:r>
            <w:r w:rsidR="00E03F06">
              <w:t xml:space="preserve"> matching</w:t>
            </w:r>
            <w:r>
              <w:t xml:space="preserve"> 3-year credit file or 2 distinct ID sources using Equifax AML Assist and </w:t>
            </w:r>
            <w:proofErr w:type="spellStart"/>
            <w:r>
              <w:t>Enstream</w:t>
            </w:r>
            <w:proofErr w:type="spellEnd"/>
            <w:r>
              <w:t xml:space="preserve"> (mobile phone provider account information).</w:t>
            </w:r>
          </w:p>
          <w:p w14:paraId="6FBBA364" w14:textId="3D9E7F41" w:rsidR="00F90002" w:rsidRDefault="00F90002" w:rsidP="00F36448">
            <w:r>
              <w:t xml:space="preserve">If primary IDV is only partially successful or unsuccessful, client will be offered the opportunity to use </w:t>
            </w:r>
            <w:proofErr w:type="spellStart"/>
            <w:r>
              <w:t>Flinks</w:t>
            </w:r>
            <w:proofErr w:type="spellEnd"/>
            <w:r>
              <w:t xml:space="preserve"> (log in to </w:t>
            </w:r>
            <w:proofErr w:type="spellStart"/>
            <w:r>
              <w:t>a</w:t>
            </w:r>
            <w:r w:rsidR="00AA32A4">
              <w:t>Sam</w:t>
            </w:r>
            <w:proofErr w:type="spellEnd"/>
            <w:r w:rsidR="00AA32A4">
              <w:t xml:space="preserve"> </w:t>
            </w:r>
            <w:proofErr w:type="spellStart"/>
            <w:r>
              <w:t>nother</w:t>
            </w:r>
            <w:proofErr w:type="spellEnd"/>
            <w:r>
              <w:t xml:space="preserve"> FI) as a secondary IDV source, or to provide ID manually (by submission of documents for inspection by CWB support team (Alternative Channels Admin (ACA)</w:t>
            </w:r>
            <w:r w:rsidR="001251C5">
              <w:t>)</w:t>
            </w:r>
            <w:r>
              <w:t xml:space="preserve"> or BCC).</w:t>
            </w:r>
          </w:p>
          <w:p w14:paraId="04528883" w14:textId="3B8BB94C" w:rsidR="00F90002" w:rsidRPr="00707106" w:rsidRDefault="00F90002" w:rsidP="00F36448">
            <w:r>
              <w:t>Applications can only be auto-approved if ID verification is fully completed by the system. Otherwise, the application will be routed for manual review by ACA or BCC.</w:t>
            </w:r>
          </w:p>
        </w:tc>
      </w:tr>
      <w:tr w:rsidR="00F90002" w:rsidRPr="00707106" w14:paraId="130E76D0" w14:textId="61246EA6" w:rsidTr="00707106">
        <w:tc>
          <w:tcPr>
            <w:tcW w:w="4513" w:type="dxa"/>
          </w:tcPr>
          <w:p w14:paraId="6C04E693" w14:textId="77777777" w:rsidR="00F90002" w:rsidRPr="00707106" w:rsidRDefault="00F90002" w:rsidP="00F90002">
            <w:pPr>
              <w:pStyle w:val="ListParagraph"/>
              <w:numPr>
                <w:ilvl w:val="0"/>
                <w:numId w:val="4"/>
              </w:numPr>
            </w:pPr>
            <w:r w:rsidRPr="00707106">
              <w:t xml:space="preserve">System will check for duplicate CIF (Same CIF should not be assigned to multiple client) </w:t>
            </w:r>
          </w:p>
        </w:tc>
        <w:tc>
          <w:tcPr>
            <w:tcW w:w="4134" w:type="dxa"/>
          </w:tcPr>
          <w:p w14:paraId="71C3E038" w14:textId="075BEFB4" w:rsidR="00F90002" w:rsidRPr="00707106" w:rsidRDefault="00F90002" w:rsidP="00F90002">
            <w:r>
              <w:t>Duplicate CIF check is executed before any new CIF is created. If a suspected duplicate is found, the application is routed for manual review by ACA.</w:t>
            </w:r>
          </w:p>
        </w:tc>
        <w:tc>
          <w:tcPr>
            <w:tcW w:w="4253" w:type="dxa"/>
          </w:tcPr>
          <w:p w14:paraId="0DE8E39E" w14:textId="378C0995" w:rsidR="00F90002" w:rsidRPr="00707106" w:rsidRDefault="00F90002" w:rsidP="00F90002">
            <w:r>
              <w:t>Duplicate CIF checks (business entity and applicant/signers) are executed before any new CIFs are created. If a suspected duplicate is found, the application is routed for manual review by BCC.</w:t>
            </w:r>
          </w:p>
        </w:tc>
      </w:tr>
      <w:tr w:rsidR="00623441" w:rsidRPr="00707106" w14:paraId="1F9D8319" w14:textId="77777777" w:rsidTr="00707106">
        <w:tc>
          <w:tcPr>
            <w:tcW w:w="4513" w:type="dxa"/>
          </w:tcPr>
          <w:p w14:paraId="433A79D0" w14:textId="6661151C" w:rsidR="00623441" w:rsidRPr="00707106" w:rsidRDefault="00623441" w:rsidP="00F90002">
            <w:pPr>
              <w:pStyle w:val="ListParagraph"/>
              <w:numPr>
                <w:ilvl w:val="0"/>
                <w:numId w:val="4"/>
              </w:numPr>
            </w:pPr>
            <w:r w:rsidRPr="00BF22F9">
              <w:rPr>
                <w:highlight w:val="yellow"/>
              </w:rPr>
              <w:t xml:space="preserve">Set </w:t>
            </w:r>
            <w:proofErr w:type="spellStart"/>
            <w:r w:rsidRPr="00BF22F9">
              <w:rPr>
                <w:highlight w:val="yellow"/>
              </w:rPr>
              <w:t>iDecision</w:t>
            </w:r>
            <w:proofErr w:type="spellEnd"/>
            <w:r w:rsidRPr="00BF22F9">
              <w:rPr>
                <w:highlight w:val="yellow"/>
              </w:rPr>
              <w:t xml:space="preserve"> and hold codes on new CIFs created via DCO.</w:t>
            </w:r>
          </w:p>
        </w:tc>
        <w:tc>
          <w:tcPr>
            <w:tcW w:w="4134" w:type="dxa"/>
          </w:tcPr>
          <w:p w14:paraId="355FE858" w14:textId="7B069E62" w:rsidR="00623441" w:rsidRDefault="00623441" w:rsidP="00F90002">
            <w:proofErr w:type="spellStart"/>
            <w:r>
              <w:t>iDecision</w:t>
            </w:r>
            <w:proofErr w:type="spellEnd"/>
            <w:r>
              <w:t xml:space="preserve"> and hold codes are set based upon the applicant’s FICO score.</w:t>
            </w:r>
          </w:p>
        </w:tc>
        <w:tc>
          <w:tcPr>
            <w:tcW w:w="4253" w:type="dxa"/>
          </w:tcPr>
          <w:p w14:paraId="627BE056" w14:textId="77777777" w:rsidR="00623441" w:rsidRDefault="00623441" w:rsidP="00F90002">
            <w:r>
              <w:t xml:space="preserve">Applicant/signer </w:t>
            </w:r>
            <w:proofErr w:type="spellStart"/>
            <w:r>
              <w:t>iDecision</w:t>
            </w:r>
            <w:proofErr w:type="spellEnd"/>
            <w:r>
              <w:t xml:space="preserve"> and hold codes are set based upon FICO score.</w:t>
            </w:r>
          </w:p>
          <w:p w14:paraId="3B615242" w14:textId="4F199377" w:rsidR="00623441" w:rsidRDefault="00623441" w:rsidP="00F90002">
            <w:r>
              <w:t>Business entity hold code is defaulted to the lowest level (000) and can only be updated  by a CWB team member.</w:t>
            </w:r>
          </w:p>
        </w:tc>
      </w:tr>
      <w:tr w:rsidR="00F90002" w:rsidRPr="00707106" w14:paraId="2B547183" w14:textId="509D514F" w:rsidTr="00707106">
        <w:tc>
          <w:tcPr>
            <w:tcW w:w="4513" w:type="dxa"/>
          </w:tcPr>
          <w:p w14:paraId="2CF0C223" w14:textId="77777777" w:rsidR="00F90002" w:rsidRPr="00707106" w:rsidRDefault="00F90002" w:rsidP="00F90002">
            <w:pPr>
              <w:pStyle w:val="ListParagraph"/>
              <w:numPr>
                <w:ilvl w:val="0"/>
                <w:numId w:val="4"/>
              </w:numPr>
            </w:pPr>
            <w:r w:rsidRPr="00707106">
              <w:t xml:space="preserve">System will search corporate registry for COVR (Client On-boarding Verification Report) report. </w:t>
            </w:r>
          </w:p>
        </w:tc>
        <w:tc>
          <w:tcPr>
            <w:tcW w:w="4134" w:type="dxa"/>
          </w:tcPr>
          <w:p w14:paraId="2ED895F3" w14:textId="0E4D8348" w:rsidR="00F90002" w:rsidRPr="00707106" w:rsidRDefault="00F90002" w:rsidP="00F90002">
            <w:r>
              <w:t>n/a</w:t>
            </w:r>
            <w:r w:rsidR="00E03F06">
              <w:t xml:space="preserve"> for personal channels.</w:t>
            </w:r>
          </w:p>
        </w:tc>
        <w:tc>
          <w:tcPr>
            <w:tcW w:w="4253" w:type="dxa"/>
          </w:tcPr>
          <w:p w14:paraId="43DABC93" w14:textId="77777777" w:rsidR="00F90002" w:rsidRDefault="00E03F06" w:rsidP="00F90002">
            <w:r>
              <w:t>Business verification will first determine if the business entity exists and is active, based on the registration information provided. If the record is found, the COVR will be retrieved from the applicable corporate registry (province/territory of registration).</w:t>
            </w:r>
          </w:p>
          <w:p w14:paraId="300457C9" w14:textId="77777777" w:rsidR="00E03F06" w:rsidRDefault="00E03F06" w:rsidP="00F90002">
            <w:r>
              <w:t>Key data captured in DCO is compared with the registry information.</w:t>
            </w:r>
          </w:p>
          <w:p w14:paraId="17D6E9E0" w14:textId="1D8EFF9F" w:rsidR="00E03F06" w:rsidRPr="00707106" w:rsidRDefault="00E03F06" w:rsidP="00F90002">
            <w:r>
              <w:t>An inactive/invalid registration and/or mismatches in compared data elements will cause the application to be routed for manual review by BCC.</w:t>
            </w:r>
          </w:p>
        </w:tc>
      </w:tr>
      <w:tr w:rsidR="00F90002" w:rsidRPr="00707106" w14:paraId="72140A95" w14:textId="7BECEFEA" w:rsidTr="00707106">
        <w:tc>
          <w:tcPr>
            <w:tcW w:w="4513" w:type="dxa"/>
          </w:tcPr>
          <w:p w14:paraId="61937C4A" w14:textId="77777777" w:rsidR="00F90002" w:rsidRPr="00707106" w:rsidRDefault="00F90002" w:rsidP="00F90002">
            <w:pPr>
              <w:pStyle w:val="ListParagraph"/>
              <w:numPr>
                <w:ilvl w:val="0"/>
                <w:numId w:val="4"/>
              </w:numPr>
            </w:pPr>
            <w:r w:rsidRPr="00707106">
              <w:t xml:space="preserve">System will include lending product for client with Credit information Score &lt; 70 and business failure risk score &gt;= 1264 and exclude lending product for client with </w:t>
            </w:r>
            <w:r w:rsidRPr="00707106">
              <w:lastRenderedPageBreak/>
              <w:t xml:space="preserve">Credit information Score &gt; 70 and business failure risk score &lt;= 1264  (i.e., commercial Credit Bureau report check) </w:t>
            </w:r>
          </w:p>
        </w:tc>
        <w:tc>
          <w:tcPr>
            <w:tcW w:w="4134" w:type="dxa"/>
          </w:tcPr>
          <w:p w14:paraId="21DE5DF3" w14:textId="72B78ADD" w:rsidR="00F90002" w:rsidRPr="00707106" w:rsidRDefault="00E03F06" w:rsidP="00F90002">
            <w:r>
              <w:lastRenderedPageBreak/>
              <w:t>n/a for personal channels.</w:t>
            </w:r>
          </w:p>
        </w:tc>
        <w:tc>
          <w:tcPr>
            <w:tcW w:w="4253" w:type="dxa"/>
          </w:tcPr>
          <w:p w14:paraId="448E01A2" w14:textId="77777777" w:rsidR="00F90002" w:rsidRDefault="00B81551" w:rsidP="00F90002">
            <w:r>
              <w:t>If applicant chooses to apply for the Business Line of Credit (digital-only) product, the system will pull an Equifax commercial bureau for the business entity.</w:t>
            </w:r>
          </w:p>
          <w:p w14:paraId="1329529C" w14:textId="0F099B5A" w:rsidR="00B81551" w:rsidRPr="00707106" w:rsidRDefault="00B81551" w:rsidP="00F90002">
            <w:r>
              <w:lastRenderedPageBreak/>
              <w:t>If no commercial bureau information is available or scores indicated are not met, the LOC will be auto-declined. In addition, if any individual (applicant/signer) on the application has a personal FICO score &lt;600, the LOC will be auto-declined.</w:t>
            </w:r>
          </w:p>
        </w:tc>
      </w:tr>
      <w:tr w:rsidR="00F90002" w:rsidRPr="00707106" w14:paraId="050414FB" w14:textId="27F3644C" w:rsidTr="00707106">
        <w:tc>
          <w:tcPr>
            <w:tcW w:w="4513" w:type="dxa"/>
          </w:tcPr>
          <w:p w14:paraId="05E6DEF5" w14:textId="77777777" w:rsidR="00F90002" w:rsidRPr="00707106" w:rsidRDefault="00F90002" w:rsidP="00F90002">
            <w:pPr>
              <w:pStyle w:val="ListParagraph"/>
              <w:numPr>
                <w:ilvl w:val="0"/>
                <w:numId w:val="4"/>
              </w:numPr>
              <w:rPr>
                <w:color w:val="0070C0"/>
              </w:rPr>
            </w:pPr>
            <w:r w:rsidRPr="00707106">
              <w:lastRenderedPageBreak/>
              <w:t xml:space="preserve">System will validate the percentage (%)  of ownership of all the people in the business that have Shareholder/Owner or Partner status (selected owners must equals exactly 100%). </w:t>
            </w:r>
          </w:p>
        </w:tc>
        <w:tc>
          <w:tcPr>
            <w:tcW w:w="4134" w:type="dxa"/>
          </w:tcPr>
          <w:p w14:paraId="70241704" w14:textId="63ED10AB" w:rsidR="00F90002" w:rsidRPr="00707106" w:rsidRDefault="00623441" w:rsidP="00F90002">
            <w:r>
              <w:t>n/a for personal channels.</w:t>
            </w:r>
          </w:p>
        </w:tc>
        <w:tc>
          <w:tcPr>
            <w:tcW w:w="4253" w:type="dxa"/>
          </w:tcPr>
          <w:p w14:paraId="5630B264" w14:textId="77777777" w:rsidR="00F90002" w:rsidRDefault="00623441" w:rsidP="00F90002">
            <w:r>
              <w:t>Onboarding can only be completed if all owners are identified in DCO (ownership must add up to 99.99% or 100%)</w:t>
            </w:r>
            <w:r w:rsidR="001251C5">
              <w:t>, including any non-signing beneficial owners.</w:t>
            </w:r>
          </w:p>
          <w:p w14:paraId="0EED14CA" w14:textId="46D9C187" w:rsidR="001251C5" w:rsidRPr="00707106" w:rsidRDefault="001251C5" w:rsidP="00F90002">
            <w:r>
              <w:t>DCO only permits up to 4 individual owners (cannot onboard business entities owned by other business entities).</w:t>
            </w:r>
          </w:p>
        </w:tc>
      </w:tr>
    </w:tbl>
    <w:p w14:paraId="2C6E3D74" w14:textId="77777777" w:rsidR="00A81C50" w:rsidRDefault="00A81C50" w:rsidP="00707106"/>
    <w:p w14:paraId="422CBDA3" w14:textId="5C528B4B" w:rsidR="00707106" w:rsidRDefault="00707106" w:rsidP="00707106">
      <w:pPr>
        <w:pStyle w:val="Heading3"/>
      </w:pPr>
      <w:r>
        <w:t>Client facing (self-serve) channels – existing clients adding subsequent accounts</w:t>
      </w:r>
      <w:r w:rsidR="00E03F06">
        <w:t xml:space="preserve"> (aka authenticated path)</w:t>
      </w:r>
    </w:p>
    <w:p w14:paraId="69396D55" w14:textId="1F8502F6" w:rsidR="00707106" w:rsidRDefault="00707106" w:rsidP="00707106">
      <w:r>
        <w:rPr>
          <w:b/>
          <w:bCs/>
        </w:rPr>
        <w:t xml:space="preserve">Note: </w:t>
      </w:r>
      <w:r>
        <w:t>Motive Financial currently supports this functionality via the legacy C1 online banking platform, not DCO.</w:t>
      </w:r>
    </w:p>
    <w:tbl>
      <w:tblPr>
        <w:tblStyle w:val="TableGrid"/>
        <w:tblW w:w="0" w:type="auto"/>
        <w:tblInd w:w="-5" w:type="dxa"/>
        <w:tblLook w:val="04A0" w:firstRow="1" w:lastRow="0" w:firstColumn="1" w:lastColumn="0" w:noHBand="0" w:noVBand="1"/>
      </w:tblPr>
      <w:tblGrid>
        <w:gridCol w:w="4513"/>
        <w:gridCol w:w="4134"/>
        <w:gridCol w:w="4253"/>
      </w:tblGrid>
      <w:tr w:rsidR="00707106" w:rsidRPr="00707106" w14:paraId="6D3F4053" w14:textId="77777777" w:rsidTr="00B9790F">
        <w:tc>
          <w:tcPr>
            <w:tcW w:w="4513" w:type="dxa"/>
          </w:tcPr>
          <w:p w14:paraId="72513C13" w14:textId="77777777" w:rsidR="00707106" w:rsidRPr="00707106" w:rsidRDefault="00707106" w:rsidP="00B9790F"/>
        </w:tc>
        <w:tc>
          <w:tcPr>
            <w:tcW w:w="4134" w:type="dxa"/>
          </w:tcPr>
          <w:p w14:paraId="317A9094" w14:textId="67967247" w:rsidR="00707106" w:rsidRPr="00707106" w:rsidRDefault="00707106" w:rsidP="00B9790F">
            <w:pPr>
              <w:rPr>
                <w:b/>
                <w:bCs/>
              </w:rPr>
            </w:pPr>
            <w:r w:rsidRPr="00707106">
              <w:rPr>
                <w:b/>
                <w:bCs/>
              </w:rPr>
              <w:t>CWB Personal DCO</w:t>
            </w:r>
          </w:p>
        </w:tc>
        <w:tc>
          <w:tcPr>
            <w:tcW w:w="4253" w:type="dxa"/>
          </w:tcPr>
          <w:p w14:paraId="460948EB" w14:textId="77777777" w:rsidR="00707106" w:rsidRPr="00707106" w:rsidRDefault="00707106" w:rsidP="00B9790F">
            <w:pPr>
              <w:rPr>
                <w:b/>
                <w:bCs/>
              </w:rPr>
            </w:pPr>
            <w:r w:rsidRPr="00707106">
              <w:rPr>
                <w:b/>
                <w:bCs/>
              </w:rPr>
              <w:t>Small Business DCO</w:t>
            </w:r>
          </w:p>
        </w:tc>
      </w:tr>
      <w:tr w:rsidR="001251C5" w:rsidRPr="00707106" w14:paraId="76AD13BA" w14:textId="77777777" w:rsidTr="003B521B">
        <w:tc>
          <w:tcPr>
            <w:tcW w:w="4513" w:type="dxa"/>
          </w:tcPr>
          <w:p w14:paraId="2E93B201" w14:textId="62104126" w:rsidR="001251C5" w:rsidRPr="00707106" w:rsidRDefault="001251C5" w:rsidP="00E03F06">
            <w:pPr>
              <w:pStyle w:val="ListParagraph"/>
              <w:numPr>
                <w:ilvl w:val="0"/>
                <w:numId w:val="5"/>
              </w:numPr>
            </w:pPr>
            <w:r w:rsidRPr="00707106">
              <w:t>Client mobile number is verified</w:t>
            </w:r>
          </w:p>
        </w:tc>
        <w:tc>
          <w:tcPr>
            <w:tcW w:w="8387" w:type="dxa"/>
            <w:gridSpan w:val="2"/>
          </w:tcPr>
          <w:p w14:paraId="45F22CCA" w14:textId="7046E9B5" w:rsidR="001251C5" w:rsidRPr="00707106" w:rsidRDefault="001251C5" w:rsidP="00B9790F">
            <w:r>
              <w:t xml:space="preserve">If starting from cwbank.com, DCO process will require the same device verification as for new-to-bank clients (SMS token and </w:t>
            </w:r>
            <w:proofErr w:type="spellStart"/>
            <w:r>
              <w:t>ReCaptcha</w:t>
            </w:r>
            <w:proofErr w:type="spellEnd"/>
            <w:r>
              <w:t>).</w:t>
            </w:r>
          </w:p>
        </w:tc>
      </w:tr>
      <w:tr w:rsidR="001251C5" w:rsidRPr="00707106" w14:paraId="4AF42A1D" w14:textId="77777777" w:rsidTr="008A76B3">
        <w:tc>
          <w:tcPr>
            <w:tcW w:w="4513" w:type="dxa"/>
          </w:tcPr>
          <w:p w14:paraId="68DAB84F" w14:textId="24A03FCC" w:rsidR="001251C5" w:rsidRPr="00707106" w:rsidRDefault="001251C5" w:rsidP="00E03F06">
            <w:pPr>
              <w:pStyle w:val="ListParagraph"/>
              <w:numPr>
                <w:ilvl w:val="0"/>
                <w:numId w:val="5"/>
              </w:numPr>
            </w:pPr>
            <w:r>
              <w:t>Client must be authenticated</w:t>
            </w:r>
          </w:p>
        </w:tc>
        <w:tc>
          <w:tcPr>
            <w:tcW w:w="8387" w:type="dxa"/>
            <w:gridSpan w:val="2"/>
          </w:tcPr>
          <w:p w14:paraId="0DC80FAE" w14:textId="77777777" w:rsidR="001251C5" w:rsidRPr="00BF22F9" w:rsidRDefault="00BF22F9" w:rsidP="00B9790F">
            <w:pPr>
              <w:rPr>
                <w:b/>
                <w:bCs/>
              </w:rPr>
            </w:pPr>
            <w:r w:rsidRPr="00BF22F9">
              <w:rPr>
                <w:b/>
                <w:bCs/>
              </w:rPr>
              <w:t>Starting from cwbank.com:</w:t>
            </w:r>
          </w:p>
          <w:p w14:paraId="0C65ED3D" w14:textId="77777777" w:rsidR="00BF22F9" w:rsidRDefault="00BF22F9" w:rsidP="00B9790F">
            <w:r>
              <w:t>Client must self-identify if they are an existing client. If so, they will be directed to log in and authenticate via OKTA.</w:t>
            </w:r>
          </w:p>
          <w:p w14:paraId="6D195F02" w14:textId="77777777" w:rsidR="00BF22F9" w:rsidRPr="00BF22F9" w:rsidRDefault="00BF22F9" w:rsidP="00B9790F">
            <w:pPr>
              <w:rPr>
                <w:b/>
                <w:bCs/>
              </w:rPr>
            </w:pPr>
            <w:r w:rsidRPr="00BF22F9">
              <w:rPr>
                <w:b/>
                <w:bCs/>
              </w:rPr>
              <w:t xml:space="preserve">Starting from </w:t>
            </w:r>
            <w:proofErr w:type="spellStart"/>
            <w:r w:rsidRPr="00BF22F9">
              <w:rPr>
                <w:b/>
                <w:bCs/>
              </w:rPr>
              <w:t>cwb.digital</w:t>
            </w:r>
            <w:proofErr w:type="spellEnd"/>
            <w:r w:rsidRPr="00BF22F9">
              <w:rPr>
                <w:b/>
                <w:bCs/>
              </w:rPr>
              <w:t>:</w:t>
            </w:r>
          </w:p>
          <w:p w14:paraId="3704B72E" w14:textId="449E3C6C" w:rsidR="00BF22F9" w:rsidRPr="00707106" w:rsidRDefault="00BF22F9" w:rsidP="00B9790F">
            <w:r>
              <w:t xml:space="preserve">OKTA authentication is required to access </w:t>
            </w:r>
            <w:proofErr w:type="spellStart"/>
            <w:r>
              <w:t>cwb.digital</w:t>
            </w:r>
            <w:proofErr w:type="spellEnd"/>
            <w:r>
              <w:t>, after which the client can choose the “open new account” feature to start the DCO authenticated (open subsequent account) process.</w:t>
            </w:r>
          </w:p>
        </w:tc>
      </w:tr>
      <w:tr w:rsidR="00707106" w:rsidRPr="00707106" w14:paraId="6F91B7F2" w14:textId="77777777" w:rsidTr="00B9790F">
        <w:tc>
          <w:tcPr>
            <w:tcW w:w="4513" w:type="dxa"/>
          </w:tcPr>
          <w:p w14:paraId="1400828A" w14:textId="7D7B6FF5" w:rsidR="00707106" w:rsidRPr="00707106" w:rsidRDefault="001251C5" w:rsidP="00E03F06">
            <w:pPr>
              <w:pStyle w:val="ListParagraph"/>
              <w:numPr>
                <w:ilvl w:val="0"/>
                <w:numId w:val="5"/>
              </w:numPr>
            </w:pPr>
            <w:r>
              <w:t>KYC validation</w:t>
            </w:r>
            <w:r w:rsidR="00707106" w:rsidRPr="00707106">
              <w:t xml:space="preserve"> </w:t>
            </w:r>
          </w:p>
        </w:tc>
        <w:tc>
          <w:tcPr>
            <w:tcW w:w="4134" w:type="dxa"/>
          </w:tcPr>
          <w:p w14:paraId="1B0D3004" w14:textId="77777777" w:rsidR="00707106" w:rsidRDefault="00BF22F9" w:rsidP="00B9790F">
            <w:r>
              <w:t>KYC date or “customer since” date on the CIF must be within the past 12 months. Client will not be able to proceed with adding an account if KYC is out-of-date.</w:t>
            </w:r>
          </w:p>
          <w:p w14:paraId="729CA01A" w14:textId="6F7D75E9" w:rsidR="00BF22F9" w:rsidRPr="00707106" w:rsidRDefault="00BF22F9" w:rsidP="00B9790F">
            <w:r>
              <w:t xml:space="preserve">Additionally, client’s role </w:t>
            </w:r>
            <w:r w:rsidR="00552886">
              <w:t>on the CIF must be “personal account holder” in order to proceed.</w:t>
            </w:r>
          </w:p>
        </w:tc>
        <w:tc>
          <w:tcPr>
            <w:tcW w:w="4253" w:type="dxa"/>
          </w:tcPr>
          <w:p w14:paraId="7ED9F080" w14:textId="36A06768" w:rsidR="00552886" w:rsidRDefault="00552886" w:rsidP="00552886">
            <w:r>
              <w:t>KYC date or “customer since” date on business entity’s CIF must be within the past 12 months. Client will not be able to proceed with adding an account if KYC is out-of-date.</w:t>
            </w:r>
          </w:p>
          <w:p w14:paraId="7DB6F995" w14:textId="77777777" w:rsidR="00707106" w:rsidRPr="00707106" w:rsidRDefault="00707106" w:rsidP="00B9790F"/>
        </w:tc>
      </w:tr>
      <w:tr w:rsidR="00707106" w:rsidRPr="00707106" w14:paraId="1B4A6C95" w14:textId="77777777" w:rsidTr="00B9790F">
        <w:tc>
          <w:tcPr>
            <w:tcW w:w="4513" w:type="dxa"/>
          </w:tcPr>
          <w:p w14:paraId="444AB1A1" w14:textId="3F6A023B" w:rsidR="00707106" w:rsidRPr="00707106" w:rsidRDefault="001251C5" w:rsidP="00E03F06">
            <w:pPr>
              <w:pStyle w:val="ListParagraph"/>
              <w:numPr>
                <w:ilvl w:val="0"/>
                <w:numId w:val="5"/>
              </w:numPr>
            </w:pPr>
            <w:r>
              <w:lastRenderedPageBreak/>
              <w:t>Credit check</w:t>
            </w:r>
            <w:r w:rsidR="00707106" w:rsidRPr="00707106">
              <w:t xml:space="preserve"> </w:t>
            </w:r>
          </w:p>
        </w:tc>
        <w:tc>
          <w:tcPr>
            <w:tcW w:w="4134" w:type="dxa"/>
          </w:tcPr>
          <w:p w14:paraId="008D4AEE" w14:textId="4003DC8C" w:rsidR="00707106" w:rsidRPr="00707106" w:rsidRDefault="00552886" w:rsidP="00B9790F">
            <w:r>
              <w:t>If attempting to add a new demand (chequing/savings) account and client does not currently have a demand chequing account, system will perform a credit check. Account opening will be stopped if FICO score is &lt;600 with the application routed for manual review.</w:t>
            </w:r>
          </w:p>
        </w:tc>
        <w:tc>
          <w:tcPr>
            <w:tcW w:w="4253" w:type="dxa"/>
          </w:tcPr>
          <w:p w14:paraId="47802CFB" w14:textId="2016E5CE" w:rsidR="00707106" w:rsidRPr="00707106" w:rsidRDefault="00552886" w:rsidP="00B9790F">
            <w:r>
              <w:t>Business clients will be able to apply for the digital-only LOC if the business was originally onboarded via DCO and they have no other lending products. When applying for the LOC, a commercial bureau will be pulled with the same approval criteria as for a new-to-bank business client.</w:t>
            </w:r>
          </w:p>
        </w:tc>
      </w:tr>
      <w:tr w:rsidR="00552886" w:rsidRPr="00707106" w14:paraId="0EB735E4" w14:textId="77777777" w:rsidTr="009165D0">
        <w:tc>
          <w:tcPr>
            <w:tcW w:w="4513" w:type="dxa"/>
          </w:tcPr>
          <w:p w14:paraId="11345571" w14:textId="3FF52364" w:rsidR="00552886" w:rsidRPr="00707106" w:rsidRDefault="00552886" w:rsidP="00E03F06">
            <w:pPr>
              <w:pStyle w:val="ListParagraph"/>
              <w:numPr>
                <w:ilvl w:val="0"/>
                <w:numId w:val="5"/>
              </w:numPr>
            </w:pPr>
            <w:r>
              <w:t>Fraud check</w:t>
            </w:r>
          </w:p>
        </w:tc>
        <w:tc>
          <w:tcPr>
            <w:tcW w:w="8387" w:type="dxa"/>
            <w:gridSpan w:val="2"/>
          </w:tcPr>
          <w:p w14:paraId="6AE2828C" w14:textId="55163386" w:rsidR="00552886" w:rsidRPr="00707106" w:rsidRDefault="00AB6116" w:rsidP="00B9790F">
            <w:r>
              <w:t xml:space="preserve">Subsequent account applications are run through the </w:t>
            </w:r>
            <w:proofErr w:type="spellStart"/>
            <w:r>
              <w:t>Threatmetrix</w:t>
            </w:r>
            <w:proofErr w:type="spellEnd"/>
            <w:r>
              <w:t xml:space="preserve"> (device fingerprinting) check only, as the client will already have authenticated via OKTA. Review or decline decisions from this check are handled the same as for new-to-bank clients.</w:t>
            </w:r>
          </w:p>
        </w:tc>
      </w:tr>
    </w:tbl>
    <w:p w14:paraId="01D5635B" w14:textId="77777777" w:rsidR="00707106" w:rsidRDefault="00707106" w:rsidP="00707106"/>
    <w:sectPr w:rsidR="00707106" w:rsidSect="00707106">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357133"/>
    <w:multiLevelType w:val="hybridMultilevel"/>
    <w:tmpl w:val="1D1890E6"/>
    <w:lvl w:ilvl="0" w:tplc="5360FBA0">
      <w:start w:val="1"/>
      <w:numFmt w:val="decimal"/>
      <w:lvlText w:val="%1."/>
      <w:lvlJc w:val="left"/>
      <w:pPr>
        <w:ind w:left="360" w:hanging="360"/>
      </w:pPr>
      <w:rPr>
        <w:rFonts w:hint="default"/>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67614E8E"/>
    <w:multiLevelType w:val="hybridMultilevel"/>
    <w:tmpl w:val="33E433C2"/>
    <w:lvl w:ilvl="0" w:tplc="E536D592">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15:restartNumberingAfterBreak="0">
    <w:nsid w:val="6EFB6BE4"/>
    <w:multiLevelType w:val="hybridMultilevel"/>
    <w:tmpl w:val="5EB82D9A"/>
    <w:lvl w:ilvl="0" w:tplc="CDEE9FCE">
      <w:start w:val="1"/>
      <w:numFmt w:val="decimal"/>
      <w:lvlText w:val="%1."/>
      <w:lvlJc w:val="left"/>
      <w:pPr>
        <w:ind w:left="360" w:hanging="360"/>
      </w:pPr>
      <w:rPr>
        <w:rFonts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188833632">
    <w:abstractNumId w:val="1"/>
  </w:num>
  <w:num w:numId="2" w16cid:durableId="1872693172">
    <w:abstractNumId w:val="1"/>
  </w:num>
  <w:num w:numId="3" w16cid:durableId="758257674">
    <w:abstractNumId w:val="1"/>
  </w:num>
  <w:num w:numId="4" w16cid:durableId="1486317014">
    <w:abstractNumId w:val="2"/>
  </w:num>
  <w:num w:numId="5" w16cid:durableId="2070881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4C7"/>
    <w:rsid w:val="001251C5"/>
    <w:rsid w:val="001E2704"/>
    <w:rsid w:val="00203E20"/>
    <w:rsid w:val="00290DC4"/>
    <w:rsid w:val="002C6E6F"/>
    <w:rsid w:val="005504D8"/>
    <w:rsid w:val="00552886"/>
    <w:rsid w:val="005B44EB"/>
    <w:rsid w:val="005E58DE"/>
    <w:rsid w:val="00623441"/>
    <w:rsid w:val="006F0BDE"/>
    <w:rsid w:val="00707106"/>
    <w:rsid w:val="008179D1"/>
    <w:rsid w:val="00A81C50"/>
    <w:rsid w:val="00AA32A4"/>
    <w:rsid w:val="00AA7D6E"/>
    <w:rsid w:val="00AB6116"/>
    <w:rsid w:val="00AD2DFB"/>
    <w:rsid w:val="00B32A8F"/>
    <w:rsid w:val="00B76D43"/>
    <w:rsid w:val="00B81551"/>
    <w:rsid w:val="00B82375"/>
    <w:rsid w:val="00BD4780"/>
    <w:rsid w:val="00BF22F9"/>
    <w:rsid w:val="00D239CB"/>
    <w:rsid w:val="00E03F06"/>
    <w:rsid w:val="00E514C7"/>
    <w:rsid w:val="00E71AC4"/>
    <w:rsid w:val="00F36448"/>
    <w:rsid w:val="00F90002"/>
    <w:rsid w:val="00FE67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E233E"/>
  <w15:docId w15:val="{37784F51-C17E-4603-8AD7-9254E93C4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4C7"/>
    <w:rPr>
      <w:rFonts w:eastAsiaTheme="minorEastAsia"/>
      <w:kern w:val="0"/>
      <w:lang w:eastAsia="en-CA"/>
    </w:rPr>
  </w:style>
  <w:style w:type="paragraph" w:styleId="Heading1">
    <w:name w:val="heading 1"/>
    <w:basedOn w:val="Normal"/>
    <w:next w:val="Normal"/>
    <w:link w:val="Heading1Char"/>
    <w:uiPriority w:val="9"/>
    <w:qFormat/>
    <w:rsid w:val="0070710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0710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0710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9">
    <w:name w:val="Style9"/>
    <w:basedOn w:val="DefaultParagraphFont"/>
    <w:uiPriority w:val="1"/>
    <w:rsid w:val="005E58DE"/>
    <w:rPr>
      <w:rFonts w:asciiTheme="minorHAnsi" w:hAnsiTheme="minorHAnsi"/>
      <w:sz w:val="24"/>
    </w:rPr>
  </w:style>
  <w:style w:type="character" w:customStyle="1" w:styleId="Style10">
    <w:name w:val="Style10"/>
    <w:basedOn w:val="DefaultParagraphFont"/>
    <w:uiPriority w:val="1"/>
    <w:rsid w:val="005E58DE"/>
    <w:rPr>
      <w:rFonts w:asciiTheme="minorHAnsi" w:hAnsiTheme="minorHAnsi"/>
      <w:sz w:val="24"/>
    </w:rPr>
  </w:style>
  <w:style w:type="character" w:customStyle="1" w:styleId="Style11">
    <w:name w:val="Style11"/>
    <w:basedOn w:val="DefaultParagraphFont"/>
    <w:uiPriority w:val="1"/>
    <w:rsid w:val="005E58DE"/>
    <w:rPr>
      <w:rFonts w:asciiTheme="minorHAnsi" w:hAnsiTheme="minorHAnsi"/>
      <w:sz w:val="24"/>
    </w:rPr>
  </w:style>
  <w:style w:type="character" w:customStyle="1" w:styleId="Style12">
    <w:name w:val="Style12"/>
    <w:basedOn w:val="DefaultParagraphFont"/>
    <w:uiPriority w:val="1"/>
    <w:rsid w:val="005E58DE"/>
    <w:rPr>
      <w:rFonts w:asciiTheme="minorHAnsi" w:hAnsiTheme="minorHAnsi"/>
      <w:sz w:val="24"/>
    </w:rPr>
  </w:style>
  <w:style w:type="character" w:customStyle="1" w:styleId="Style13">
    <w:name w:val="Style13"/>
    <w:basedOn w:val="DefaultParagraphFont"/>
    <w:uiPriority w:val="1"/>
    <w:rsid w:val="005E58DE"/>
    <w:rPr>
      <w:rFonts w:asciiTheme="minorHAnsi" w:hAnsiTheme="minorHAnsi"/>
      <w:sz w:val="24"/>
    </w:rPr>
  </w:style>
  <w:style w:type="character" w:customStyle="1" w:styleId="Style14">
    <w:name w:val="Style14"/>
    <w:basedOn w:val="DefaultParagraphFont"/>
    <w:uiPriority w:val="1"/>
    <w:rsid w:val="005E58DE"/>
    <w:rPr>
      <w:rFonts w:asciiTheme="minorHAnsi" w:hAnsiTheme="minorHAnsi"/>
      <w:b/>
      <w:sz w:val="28"/>
    </w:rPr>
  </w:style>
  <w:style w:type="character" w:customStyle="1" w:styleId="Style15">
    <w:name w:val="Style15"/>
    <w:basedOn w:val="DefaultParagraphFont"/>
    <w:uiPriority w:val="1"/>
    <w:rsid w:val="005E58DE"/>
    <w:rPr>
      <w:rFonts w:asciiTheme="minorHAnsi" w:hAnsiTheme="minorHAnsi"/>
      <w:b/>
      <w:sz w:val="28"/>
    </w:rPr>
  </w:style>
  <w:style w:type="character" w:customStyle="1" w:styleId="Style16">
    <w:name w:val="Style16"/>
    <w:basedOn w:val="DefaultParagraphFont"/>
    <w:uiPriority w:val="1"/>
    <w:rsid w:val="005E58DE"/>
    <w:rPr>
      <w:rFonts w:asciiTheme="minorHAnsi" w:hAnsiTheme="minorHAnsi"/>
      <w:sz w:val="24"/>
    </w:rPr>
  </w:style>
  <w:style w:type="character" w:customStyle="1" w:styleId="Style17">
    <w:name w:val="Style17"/>
    <w:basedOn w:val="DefaultParagraphFont"/>
    <w:uiPriority w:val="1"/>
    <w:rsid w:val="005E58DE"/>
    <w:rPr>
      <w:rFonts w:asciiTheme="minorHAnsi" w:hAnsiTheme="minorHAnsi"/>
      <w:sz w:val="24"/>
    </w:rPr>
  </w:style>
  <w:style w:type="character" w:customStyle="1" w:styleId="Style18">
    <w:name w:val="Style18"/>
    <w:basedOn w:val="DefaultParagraphFont"/>
    <w:uiPriority w:val="1"/>
    <w:rsid w:val="005E58DE"/>
    <w:rPr>
      <w:rFonts w:asciiTheme="minorHAnsi" w:hAnsiTheme="minorHAnsi"/>
      <w:sz w:val="24"/>
    </w:rPr>
  </w:style>
  <w:style w:type="character" w:customStyle="1" w:styleId="Style19">
    <w:name w:val="Style19"/>
    <w:basedOn w:val="DefaultParagraphFont"/>
    <w:uiPriority w:val="1"/>
    <w:rsid w:val="005E58DE"/>
  </w:style>
  <w:style w:type="character" w:customStyle="1" w:styleId="Style20">
    <w:name w:val="Style20"/>
    <w:basedOn w:val="DefaultParagraphFont"/>
    <w:uiPriority w:val="1"/>
    <w:rsid w:val="005E58DE"/>
    <w:rPr>
      <w:rFonts w:asciiTheme="minorHAnsi" w:hAnsiTheme="minorHAnsi"/>
      <w:sz w:val="24"/>
    </w:rPr>
  </w:style>
  <w:style w:type="character" w:customStyle="1" w:styleId="Style21">
    <w:name w:val="Style21"/>
    <w:basedOn w:val="DefaultParagraphFont"/>
    <w:uiPriority w:val="1"/>
    <w:rsid w:val="005E58DE"/>
    <w:rPr>
      <w:rFonts w:asciiTheme="minorHAnsi" w:hAnsiTheme="minorHAnsi"/>
      <w:sz w:val="24"/>
    </w:rPr>
  </w:style>
  <w:style w:type="character" w:customStyle="1" w:styleId="Style22">
    <w:name w:val="Style22"/>
    <w:basedOn w:val="DefaultParagraphFont"/>
    <w:uiPriority w:val="1"/>
    <w:rsid w:val="005E58DE"/>
    <w:rPr>
      <w:rFonts w:asciiTheme="minorHAnsi" w:hAnsiTheme="minorHAnsi"/>
      <w:sz w:val="24"/>
    </w:rPr>
  </w:style>
  <w:style w:type="character" w:customStyle="1" w:styleId="Style23">
    <w:name w:val="Style23"/>
    <w:basedOn w:val="DefaultParagraphFont"/>
    <w:uiPriority w:val="1"/>
    <w:rsid w:val="005E58DE"/>
    <w:rPr>
      <w:rFonts w:asciiTheme="minorHAnsi" w:hAnsiTheme="minorHAnsi"/>
      <w:sz w:val="24"/>
    </w:rPr>
  </w:style>
  <w:style w:type="character" w:customStyle="1" w:styleId="Style24">
    <w:name w:val="Style24"/>
    <w:basedOn w:val="DefaultParagraphFont"/>
    <w:uiPriority w:val="1"/>
    <w:rsid w:val="005E58DE"/>
    <w:rPr>
      <w:rFonts w:asciiTheme="minorHAnsi" w:hAnsiTheme="minorHAnsi"/>
      <w:b/>
      <w:sz w:val="22"/>
    </w:rPr>
  </w:style>
  <w:style w:type="character" w:customStyle="1" w:styleId="Style26">
    <w:name w:val="Style26"/>
    <w:basedOn w:val="DefaultParagraphFont"/>
    <w:uiPriority w:val="1"/>
    <w:rsid w:val="005E58DE"/>
    <w:rPr>
      <w:rFonts w:asciiTheme="minorHAnsi" w:hAnsiTheme="minorHAnsi"/>
      <w:b/>
      <w:sz w:val="22"/>
    </w:rPr>
  </w:style>
  <w:style w:type="character" w:customStyle="1" w:styleId="Style27">
    <w:name w:val="Style27"/>
    <w:basedOn w:val="DefaultParagraphFont"/>
    <w:uiPriority w:val="1"/>
    <w:rsid w:val="005E58DE"/>
    <w:rPr>
      <w:rFonts w:asciiTheme="minorHAnsi" w:hAnsiTheme="minorHAnsi"/>
      <w:sz w:val="24"/>
    </w:rPr>
  </w:style>
  <w:style w:type="paragraph" w:customStyle="1" w:styleId="22SubsectionHeading">
    <w:name w:val="2.2 Subsection Heading"/>
    <w:basedOn w:val="Normal"/>
    <w:next w:val="Normal"/>
    <w:qFormat/>
    <w:rsid w:val="005E58DE"/>
    <w:pPr>
      <w:widowControl w:val="0"/>
      <w:spacing w:after="120" w:line="240" w:lineRule="auto"/>
    </w:pPr>
    <w:rPr>
      <w:rFonts w:eastAsia="Times New Roman" w:cstheme="minorHAnsi"/>
      <w:lang w:val="en-US" w:eastAsia="en-US"/>
    </w:rPr>
  </w:style>
  <w:style w:type="character" w:customStyle="1" w:styleId="Style1">
    <w:name w:val="Style1"/>
    <w:basedOn w:val="DefaultParagraphFont"/>
    <w:uiPriority w:val="1"/>
    <w:rsid w:val="005E58DE"/>
    <w:rPr>
      <w:rFonts w:asciiTheme="minorHAnsi" w:hAnsiTheme="minorHAnsi"/>
      <w:b/>
      <w:sz w:val="28"/>
    </w:rPr>
  </w:style>
  <w:style w:type="character" w:customStyle="1" w:styleId="Style2">
    <w:name w:val="Style2"/>
    <w:basedOn w:val="DefaultParagraphFont"/>
    <w:uiPriority w:val="1"/>
    <w:rsid w:val="005E58DE"/>
    <w:rPr>
      <w:rFonts w:asciiTheme="minorHAnsi" w:hAnsiTheme="minorHAnsi"/>
      <w:b/>
      <w:sz w:val="28"/>
    </w:rPr>
  </w:style>
  <w:style w:type="character" w:customStyle="1" w:styleId="Style3">
    <w:name w:val="Style3"/>
    <w:basedOn w:val="DefaultParagraphFont"/>
    <w:uiPriority w:val="1"/>
    <w:rsid w:val="005E58DE"/>
    <w:rPr>
      <w:rFonts w:asciiTheme="minorHAnsi" w:hAnsiTheme="minorHAnsi"/>
      <w:sz w:val="24"/>
    </w:rPr>
  </w:style>
  <w:style w:type="character" w:customStyle="1" w:styleId="Style4">
    <w:name w:val="Style4"/>
    <w:basedOn w:val="DefaultParagraphFont"/>
    <w:uiPriority w:val="1"/>
    <w:rsid w:val="005E58DE"/>
    <w:rPr>
      <w:rFonts w:asciiTheme="minorHAnsi" w:hAnsiTheme="minorHAnsi"/>
      <w:b/>
      <w:sz w:val="24"/>
    </w:rPr>
  </w:style>
  <w:style w:type="character" w:customStyle="1" w:styleId="Style5">
    <w:name w:val="Style5"/>
    <w:basedOn w:val="DefaultParagraphFont"/>
    <w:uiPriority w:val="1"/>
    <w:rsid w:val="005E58DE"/>
    <w:rPr>
      <w:rFonts w:asciiTheme="minorHAnsi" w:hAnsiTheme="minorHAnsi"/>
      <w:sz w:val="24"/>
    </w:rPr>
  </w:style>
  <w:style w:type="character" w:customStyle="1" w:styleId="Style6">
    <w:name w:val="Style6"/>
    <w:basedOn w:val="DefaultParagraphFont"/>
    <w:uiPriority w:val="1"/>
    <w:rsid w:val="005E58DE"/>
    <w:rPr>
      <w:rFonts w:asciiTheme="minorHAnsi" w:hAnsiTheme="minorHAnsi"/>
      <w:b w:val="0"/>
      <w:sz w:val="24"/>
    </w:rPr>
  </w:style>
  <w:style w:type="character" w:customStyle="1" w:styleId="Style7">
    <w:name w:val="Style7"/>
    <w:basedOn w:val="DefaultParagraphFont"/>
    <w:uiPriority w:val="1"/>
    <w:rsid w:val="005E58DE"/>
    <w:rPr>
      <w:rFonts w:asciiTheme="minorHAnsi" w:hAnsiTheme="minorHAnsi"/>
      <w:sz w:val="24"/>
    </w:rPr>
  </w:style>
  <w:style w:type="character" w:customStyle="1" w:styleId="Style8">
    <w:name w:val="Style8"/>
    <w:basedOn w:val="DefaultParagraphFont"/>
    <w:uiPriority w:val="1"/>
    <w:rsid w:val="005E58DE"/>
    <w:rPr>
      <w:rFonts w:asciiTheme="minorHAnsi" w:hAnsiTheme="minorHAnsi"/>
      <w:sz w:val="24"/>
    </w:rPr>
  </w:style>
  <w:style w:type="character" w:customStyle="1" w:styleId="Style25">
    <w:name w:val="Style25"/>
    <w:basedOn w:val="DefaultParagraphFont"/>
    <w:uiPriority w:val="1"/>
    <w:rsid w:val="005E58DE"/>
    <w:rPr>
      <w:rFonts w:asciiTheme="minorHAnsi" w:hAnsiTheme="minorHAnsi"/>
      <w:b/>
      <w:sz w:val="22"/>
    </w:rPr>
  </w:style>
  <w:style w:type="paragraph" w:customStyle="1" w:styleId="1Heading">
    <w:name w:val="1. Heading"/>
    <w:basedOn w:val="Normal"/>
    <w:qFormat/>
    <w:rsid w:val="005E58DE"/>
    <w:pPr>
      <w:widowControl w:val="0"/>
      <w:spacing w:before="240" w:after="0" w:line="240" w:lineRule="auto"/>
    </w:pPr>
    <w:rPr>
      <w:rFonts w:eastAsia="Arial Unicode MS" w:cs="Tahoma"/>
      <w:b/>
      <w:color w:val="000000" w:themeColor="text1"/>
      <w:szCs w:val="20"/>
      <w:lang w:val="en-US" w:eastAsia="en-US"/>
    </w:rPr>
  </w:style>
  <w:style w:type="character" w:customStyle="1" w:styleId="31SectionTextB">
    <w:name w:val="3.1 Section Text (B"/>
    <w:aliases w:val="I)"/>
    <w:basedOn w:val="DefaultParagraphFont"/>
    <w:uiPriority w:val="1"/>
    <w:qFormat/>
    <w:rsid w:val="005E58DE"/>
    <w:rPr>
      <w:rFonts w:asciiTheme="minorHAnsi" w:hAnsiTheme="minorHAnsi"/>
      <w:b/>
      <w:i w:val="0"/>
      <w:color w:val="FFFFFF" w:themeColor="background1"/>
      <w:sz w:val="22"/>
    </w:rPr>
  </w:style>
  <w:style w:type="paragraph" w:styleId="Header">
    <w:name w:val="header"/>
    <w:basedOn w:val="Normal"/>
    <w:link w:val="HeaderChar"/>
    <w:uiPriority w:val="99"/>
    <w:unhideWhenUsed/>
    <w:rsid w:val="005E58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58DE"/>
    <w:rPr>
      <w:rFonts w:eastAsiaTheme="minorEastAsia"/>
      <w:lang w:eastAsia="en-CA"/>
    </w:rPr>
  </w:style>
  <w:style w:type="paragraph" w:styleId="Footer">
    <w:name w:val="footer"/>
    <w:basedOn w:val="Normal"/>
    <w:link w:val="FooterChar"/>
    <w:uiPriority w:val="99"/>
    <w:unhideWhenUsed/>
    <w:rsid w:val="005E58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58DE"/>
    <w:rPr>
      <w:rFonts w:eastAsiaTheme="minorEastAsia"/>
      <w:lang w:eastAsia="en-CA"/>
    </w:rPr>
  </w:style>
  <w:style w:type="table" w:styleId="TableGrid">
    <w:name w:val="Table Grid"/>
    <w:basedOn w:val="TableNormal"/>
    <w:uiPriority w:val="39"/>
    <w:rsid w:val="005E58DE"/>
    <w:pPr>
      <w:spacing w:after="0" w:line="240" w:lineRule="auto"/>
    </w:pPr>
    <w:rPr>
      <w:rFonts w:eastAsiaTheme="minorEastAsia"/>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E58DE"/>
    <w:rPr>
      <w:color w:val="808080"/>
    </w:rPr>
  </w:style>
  <w:style w:type="paragraph" w:styleId="ListParagraph">
    <w:name w:val="List Paragraph"/>
    <w:basedOn w:val="Normal"/>
    <w:uiPriority w:val="34"/>
    <w:qFormat/>
    <w:rsid w:val="005E58DE"/>
    <w:pPr>
      <w:ind w:left="720"/>
      <w:contextualSpacing/>
    </w:pPr>
  </w:style>
  <w:style w:type="paragraph" w:styleId="NoSpacing">
    <w:name w:val="No Spacing"/>
    <w:uiPriority w:val="1"/>
    <w:qFormat/>
    <w:rsid w:val="005E58DE"/>
    <w:pPr>
      <w:spacing w:after="0" w:line="240" w:lineRule="auto"/>
    </w:pPr>
    <w:rPr>
      <w:rFonts w:eastAsiaTheme="minorEastAsia"/>
      <w:lang w:eastAsia="en-CA"/>
    </w:rPr>
  </w:style>
  <w:style w:type="character" w:customStyle="1" w:styleId="Style28">
    <w:name w:val="Style28"/>
    <w:basedOn w:val="DefaultParagraphFont"/>
    <w:uiPriority w:val="1"/>
    <w:rsid w:val="005E58DE"/>
    <w:rPr>
      <w:rFonts w:asciiTheme="minorHAnsi" w:hAnsiTheme="minorHAnsi"/>
      <w:b/>
      <w:sz w:val="32"/>
    </w:rPr>
  </w:style>
  <w:style w:type="paragraph" w:customStyle="1" w:styleId="2SectionHeading">
    <w:name w:val="2. Section Heading"/>
    <w:basedOn w:val="22SubsectionHeading"/>
    <w:qFormat/>
    <w:rsid w:val="005E58DE"/>
    <w:pPr>
      <w:spacing w:after="60"/>
      <w:contextualSpacing/>
    </w:pPr>
    <w:rPr>
      <w:rFonts w:eastAsia="Arial Unicode MS"/>
      <w:b/>
    </w:rPr>
  </w:style>
  <w:style w:type="character" w:customStyle="1" w:styleId="Style29">
    <w:name w:val="Style29"/>
    <w:basedOn w:val="DefaultParagraphFont"/>
    <w:uiPriority w:val="1"/>
    <w:rsid w:val="005E58DE"/>
    <w:rPr>
      <w:rFonts w:asciiTheme="minorHAnsi" w:hAnsiTheme="minorHAnsi"/>
      <w:b/>
      <w:sz w:val="32"/>
    </w:rPr>
  </w:style>
  <w:style w:type="character" w:customStyle="1" w:styleId="Heading1Char">
    <w:name w:val="Heading 1 Char"/>
    <w:basedOn w:val="DefaultParagraphFont"/>
    <w:link w:val="Heading1"/>
    <w:uiPriority w:val="9"/>
    <w:rsid w:val="00707106"/>
    <w:rPr>
      <w:rFonts w:asciiTheme="majorHAnsi" w:eastAsiaTheme="majorEastAsia" w:hAnsiTheme="majorHAnsi" w:cstheme="majorBidi"/>
      <w:color w:val="365F91" w:themeColor="accent1" w:themeShade="BF"/>
      <w:kern w:val="0"/>
      <w:sz w:val="32"/>
      <w:szCs w:val="32"/>
      <w:lang w:eastAsia="en-CA"/>
    </w:rPr>
  </w:style>
  <w:style w:type="character" w:customStyle="1" w:styleId="Heading2Char">
    <w:name w:val="Heading 2 Char"/>
    <w:basedOn w:val="DefaultParagraphFont"/>
    <w:link w:val="Heading2"/>
    <w:uiPriority w:val="9"/>
    <w:rsid w:val="00707106"/>
    <w:rPr>
      <w:rFonts w:asciiTheme="majorHAnsi" w:eastAsiaTheme="majorEastAsia" w:hAnsiTheme="majorHAnsi" w:cstheme="majorBidi"/>
      <w:color w:val="365F91" w:themeColor="accent1" w:themeShade="BF"/>
      <w:kern w:val="0"/>
      <w:sz w:val="26"/>
      <w:szCs w:val="26"/>
      <w:lang w:eastAsia="en-CA"/>
    </w:rPr>
  </w:style>
  <w:style w:type="character" w:customStyle="1" w:styleId="Heading3Char">
    <w:name w:val="Heading 3 Char"/>
    <w:basedOn w:val="DefaultParagraphFont"/>
    <w:link w:val="Heading3"/>
    <w:uiPriority w:val="9"/>
    <w:rsid w:val="00707106"/>
    <w:rPr>
      <w:rFonts w:asciiTheme="majorHAnsi" w:eastAsiaTheme="majorEastAsia" w:hAnsiTheme="majorHAnsi" w:cstheme="majorBidi"/>
      <w:color w:val="243F60" w:themeColor="accent1" w:themeShade="7F"/>
      <w:kern w:val="0"/>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lcf76f155ced4ddcb4097134ff3c332f xmlns="6d778449-ff75-428e-914f-0c7c3a330bda">
      <Terms xmlns="http://schemas.microsoft.com/office/infopath/2007/PartnerControls"/>
    </lcf76f155ced4ddcb4097134ff3c332f>
    <TaxCatchAll xmlns="9685b3f0-18b8-4ac0-8917-75cacc3928c8" xsi:nil="true"/>
  </documentManagement>
</p:properties>
</file>

<file path=customXml/itemProps1.xml><?xml version="1.0" encoding="utf-8"?>
<ds:datastoreItem xmlns:ds="http://schemas.openxmlformats.org/officeDocument/2006/customXml" ds:itemID="{B1AA30E8-21DA-415C-8045-6A236F12AE83}"/>
</file>

<file path=customXml/itemProps2.xml><?xml version="1.0" encoding="utf-8"?>
<ds:datastoreItem xmlns:ds="http://schemas.openxmlformats.org/officeDocument/2006/customXml" ds:itemID="{CC5AA5A8-EB11-4DCA-A955-BF6758F42642}"/>
</file>

<file path=customXml/itemProps3.xml><?xml version="1.0" encoding="utf-8"?>
<ds:datastoreItem xmlns:ds="http://schemas.openxmlformats.org/officeDocument/2006/customXml" ds:itemID="{E884A4BB-71D4-4402-9D34-B25E64F52C42}"/>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230</TotalTime>
  <Pages>1</Pages>
  <Words>1195</Words>
  <Characters>6814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Canadian Western Bank</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Tayo Kosemani</dc:creator>
  <cp:keywords/>
  <dc:description/>
  <cp:lastModifiedBy>Ian Hicks</cp:lastModifiedBy>
  <cp:revision>8</cp:revision>
  <dcterms:created xsi:type="dcterms:W3CDTF">2023-10-31T14:19:00Z</dcterms:created>
  <dcterms:modified xsi:type="dcterms:W3CDTF">2023-11-01T16:31:00Z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ies>
</file>