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1461955582"/>
        <w:placeholder>
          <w:docPart w:val="59024C208E124C75B83F6307AFD72B7E"/>
        </w:placeholder>
        <w:dataBinding w:prefixMappings="xmlns:ns0='http://purl.org/dc/elements/1.1/' xmlns:ns1='http://schemas.openxmlformats.org/package/2006/metadata/core-properties' " w:xpath="/ns1:coreProperties[1]/ns0:title[1]" w:storeItemID="{6C3C8BC8-F283-45AE-878A-BAB7291924A1}"/>
        <w:text/>
      </w:sdtPr>
      <w:sdtContent>
        <w:p w14:paraId="2879C280" w14:textId="2A7A0521" w:rsidR="00E5178D" w:rsidRPr="00337680" w:rsidRDefault="00524BFE" w:rsidP="00C53BA7">
          <w:pPr>
            <w:pStyle w:val="TitleCover"/>
          </w:pPr>
          <w:r>
            <w:t xml:space="preserve">OSFI B13 “Defend” </w:t>
          </w:r>
        </w:p>
      </w:sdtContent>
    </w:sdt>
    <w:p w14:paraId="62276005" w14:textId="0498902C" w:rsidR="00793F43" w:rsidRPr="00CA1329" w:rsidRDefault="00524BFE" w:rsidP="00C53BA7">
      <w:pPr>
        <w:pStyle w:val="SubtitleCover"/>
      </w:pPr>
      <w:r>
        <w:t>Evidence for Digital Client Onboarding (DCO)</w:t>
      </w:r>
      <w:r w:rsidR="00163A61">
        <w:t xml:space="preserve"> v1.0</w:t>
      </w:r>
    </w:p>
    <w:p w14:paraId="1B9B9083" w14:textId="77777777" w:rsidR="00793F43" w:rsidRPr="00CA1329" w:rsidRDefault="00793F43" w:rsidP="00793F43">
      <w:pPr>
        <w:pStyle w:val="SubtitleCover"/>
      </w:pPr>
    </w:p>
    <w:p w14:paraId="3A03AC42" w14:textId="57F3EC96" w:rsidR="00793F43" w:rsidRPr="00CA1329" w:rsidRDefault="00793F43" w:rsidP="00793F43">
      <w:pPr>
        <w:pStyle w:val="Sub-subtitlingCover"/>
      </w:pPr>
    </w:p>
    <w:p w14:paraId="39F4426F" w14:textId="38082DC4" w:rsidR="00396719" w:rsidRDefault="005D263F" w:rsidP="00E81693">
      <w:pPr>
        <w:pStyle w:val="Sub-subtitlingCover"/>
      </w:pPr>
      <w:r>
        <w:t>Ian Hicks</w:t>
      </w:r>
    </w:p>
    <w:p w14:paraId="59B8D392" w14:textId="14E64BBD" w:rsidR="005D263F" w:rsidRDefault="005D263F" w:rsidP="00E81693">
      <w:pPr>
        <w:pStyle w:val="Sub-subtitlingCover"/>
      </w:pPr>
      <w:r>
        <w:t>Digital Delivery &amp; Management</w:t>
      </w:r>
    </w:p>
    <w:p w14:paraId="71D0EF9C" w14:textId="04E2C832" w:rsidR="005D263F" w:rsidRPr="00CA1329" w:rsidRDefault="005D263F" w:rsidP="00E81693">
      <w:pPr>
        <w:pStyle w:val="Sub-subtitlingCover"/>
      </w:pPr>
      <w:r>
        <w:t>September 2023</w:t>
      </w:r>
    </w:p>
    <w:p w14:paraId="66D5D065" w14:textId="43C826F6" w:rsidR="003D3085" w:rsidRDefault="003D3085" w:rsidP="00E81693">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p>
    <w:p w14:paraId="2F7A008F" w14:textId="1D4EF8D5" w:rsidR="00F06020" w:rsidRPr="00337680" w:rsidRDefault="006902C9" w:rsidP="00C53BA7">
      <w:pPr>
        <w:pStyle w:val="Heading1"/>
      </w:pPr>
      <w:bookmarkStart w:id="0" w:name="_Toc473637800"/>
      <w:bookmarkStart w:id="1" w:name="_Toc379182382"/>
      <w:bookmarkStart w:id="2" w:name="_Toc379183389"/>
      <w:r>
        <w:lastRenderedPageBreak/>
        <w:t>Digital Client Onboarding (DCO) introduction</w:t>
      </w:r>
      <w:r w:rsidR="00F06020" w:rsidRPr="00337680">
        <w:t xml:space="preserve">  </w:t>
      </w:r>
    </w:p>
    <w:p w14:paraId="60BEEC80" w14:textId="4DBA5B20" w:rsidR="007D38F3" w:rsidRDefault="007D38F3" w:rsidP="00035EBC">
      <w:pPr>
        <w:pStyle w:val="Heading2"/>
      </w:pPr>
      <w:r>
        <w:t>DCO application</w:t>
      </w:r>
    </w:p>
    <w:p w14:paraId="0F6F3773" w14:textId="1484888C" w:rsidR="007D38F3" w:rsidRPr="007D38F3" w:rsidRDefault="007D38F3" w:rsidP="007D38F3">
      <w:r>
        <w:t xml:space="preserve">The DCO application is built on the Temenos Journey Platform. This is a web-based application using workflow-enabled forms for user journeys related to onboarding </w:t>
      </w:r>
      <w:r w:rsidR="00D866B4">
        <w:t xml:space="preserve">(including digital banking access) </w:t>
      </w:r>
      <w:r>
        <w:t xml:space="preserve">and/or opening products (accounts). The application also provides a bank-facing portal (Workspaces) to facilitate troubleshooting and management by the CWB teams </w:t>
      </w:r>
      <w:r w:rsidR="007D57F0">
        <w:t xml:space="preserve">who </w:t>
      </w:r>
      <w:r>
        <w:t>support DCO clients.</w:t>
      </w:r>
    </w:p>
    <w:p w14:paraId="76743E32" w14:textId="0C70DC45" w:rsidR="00F06020" w:rsidRPr="00337680" w:rsidRDefault="006902C9" w:rsidP="00035EBC">
      <w:pPr>
        <w:pStyle w:val="Heading2"/>
      </w:pPr>
      <w:r>
        <w:t>DCO channels</w:t>
      </w:r>
    </w:p>
    <w:p w14:paraId="4F85010B" w14:textId="6482E3FA" w:rsidR="006902C9" w:rsidRDefault="008D61C0" w:rsidP="008D61C0">
      <w:r>
        <w:t>DCO was first implemented in mid-2020 for Motive Financial, followed by CWB Personal DCO (self-serve and in-branch channels) in late 2020/early 2021. Small Business DCO (self-serve) was released in early 2023.</w:t>
      </w:r>
    </w:p>
    <w:p w14:paraId="7FB5E0E5" w14:textId="76C5A563" w:rsidR="00B67572" w:rsidRDefault="008D61C0" w:rsidP="008D61C0">
      <w:r>
        <w:t>Project</w:t>
      </w:r>
      <w:r w:rsidR="00B67572">
        <w:t xml:space="preserve"> work is</w:t>
      </w:r>
      <w:r>
        <w:t xml:space="preserve"> currently underway to</w:t>
      </w:r>
      <w:r w:rsidR="00B67572">
        <w:t xml:space="preserve">: </w:t>
      </w:r>
    </w:p>
    <w:p w14:paraId="08508710" w14:textId="225D72CB" w:rsidR="008D61C0" w:rsidRDefault="00B67572" w:rsidP="00B67572">
      <w:pPr>
        <w:pStyle w:val="ListParagraph"/>
        <w:numPr>
          <w:ilvl w:val="0"/>
          <w:numId w:val="25"/>
        </w:numPr>
      </w:pPr>
      <w:r>
        <w:t>Enable existing personal clients to open subsequent accounts, along with adding an expanded range of CWB products to the personal self-serve and in-branch channels (known as Personal Build 2, ETA fall 2023); and</w:t>
      </w:r>
    </w:p>
    <w:p w14:paraId="5074164D" w14:textId="1ADDF4D3" w:rsidR="00B67572" w:rsidRDefault="00B67572" w:rsidP="00B67572">
      <w:pPr>
        <w:pStyle w:val="ListParagraph"/>
        <w:numPr>
          <w:ilvl w:val="0"/>
          <w:numId w:val="25"/>
        </w:numPr>
      </w:pPr>
      <w:r>
        <w:t>Provide CWB banking centres with a Small Business DCO in-branch tool, ETA winter 2023/24.</w:t>
      </w:r>
    </w:p>
    <w:p w14:paraId="35AB4AC7" w14:textId="4C1DB66D" w:rsidR="00BF3271" w:rsidRDefault="00BF3271" w:rsidP="00BF3271">
      <w:r>
        <w:t>Future (as yet unplanned) DCO releases will deal with:</w:t>
      </w:r>
    </w:p>
    <w:p w14:paraId="4785E64C" w14:textId="6B3B3430" w:rsidR="00BF3271" w:rsidRDefault="00BF3271" w:rsidP="00BF3271">
      <w:pPr>
        <w:pStyle w:val="ListParagraph"/>
        <w:numPr>
          <w:ilvl w:val="0"/>
          <w:numId w:val="26"/>
        </w:numPr>
      </w:pPr>
      <w:r>
        <w:t>Onboarding Motive Financial clients to cwb.digital (instead of the legacy C1 online banking platform)</w:t>
      </w:r>
    </w:p>
    <w:p w14:paraId="1C1A704D" w14:textId="2CD1424B" w:rsidR="00BF3271" w:rsidRDefault="00BF3271" w:rsidP="00BF3271">
      <w:pPr>
        <w:pStyle w:val="ListParagraph"/>
        <w:numPr>
          <w:ilvl w:val="0"/>
          <w:numId w:val="26"/>
        </w:numPr>
      </w:pPr>
      <w:r>
        <w:t>Enabling existing Motive Financial clients to open subsequent accounts online</w:t>
      </w:r>
    </w:p>
    <w:p w14:paraId="20B887BF" w14:textId="3CF84922" w:rsidR="00BF3271" w:rsidRDefault="00BF3271" w:rsidP="00BF3271">
      <w:pPr>
        <w:pStyle w:val="ListParagraph"/>
        <w:numPr>
          <w:ilvl w:val="0"/>
          <w:numId w:val="26"/>
        </w:numPr>
      </w:pPr>
      <w:r>
        <w:t>Further expanding product offerings through all DCO channels.</w:t>
      </w:r>
    </w:p>
    <w:p w14:paraId="7A02268B" w14:textId="36BBE262" w:rsidR="006902C9" w:rsidRDefault="006902C9" w:rsidP="006902C9">
      <w:pPr>
        <w:pStyle w:val="Heading2"/>
      </w:pPr>
      <w:r>
        <w:t xml:space="preserve">DCO </w:t>
      </w:r>
      <w:r w:rsidR="00BF3271">
        <w:t>use cases</w:t>
      </w:r>
    </w:p>
    <w:tbl>
      <w:tblPr>
        <w:tblStyle w:val="Corporate"/>
        <w:tblW w:w="10034" w:type="dxa"/>
        <w:tblLook w:val="04A0" w:firstRow="1" w:lastRow="0" w:firstColumn="1" w:lastColumn="0" w:noHBand="0" w:noVBand="1"/>
      </w:tblPr>
      <w:tblGrid>
        <w:gridCol w:w="1234"/>
        <w:gridCol w:w="2145"/>
        <w:gridCol w:w="5070"/>
        <w:gridCol w:w="1585"/>
      </w:tblGrid>
      <w:tr w:rsidR="007D38F3" w:rsidRPr="009B2019" w14:paraId="67E48669" w14:textId="77777777" w:rsidTr="007D38F3">
        <w:trPr>
          <w:cnfStyle w:val="100000000000" w:firstRow="1" w:lastRow="0" w:firstColumn="0" w:lastColumn="0" w:oddVBand="0" w:evenVBand="0" w:oddHBand="0" w:evenHBand="0" w:firstRowFirstColumn="0" w:firstRowLastColumn="0" w:lastRowFirstColumn="0" w:lastRowLastColumn="0"/>
          <w:trHeight w:val="25"/>
        </w:trPr>
        <w:tc>
          <w:tcPr>
            <w:cnfStyle w:val="001000000100" w:firstRow="0" w:lastRow="0" w:firstColumn="1" w:lastColumn="0" w:oddVBand="0" w:evenVBand="0" w:oddHBand="0" w:evenHBand="0" w:firstRowFirstColumn="1" w:firstRowLastColumn="0" w:lastRowFirstColumn="0" w:lastRowLastColumn="0"/>
            <w:tcW w:w="1234" w:type="dxa"/>
          </w:tcPr>
          <w:p w14:paraId="200C2CB4" w14:textId="443B44A9" w:rsidR="007D38F3" w:rsidRPr="009B2019" w:rsidRDefault="007D38F3" w:rsidP="001438F9">
            <w:pPr>
              <w:rPr>
                <w:szCs w:val="20"/>
              </w:rPr>
            </w:pPr>
            <w:r>
              <w:rPr>
                <w:szCs w:val="20"/>
              </w:rPr>
              <w:t>Channel</w:t>
            </w:r>
          </w:p>
        </w:tc>
        <w:tc>
          <w:tcPr>
            <w:tcW w:w="2145" w:type="dxa"/>
          </w:tcPr>
          <w:p w14:paraId="0379F883" w14:textId="0922EED1" w:rsidR="007D38F3" w:rsidRDefault="007D38F3" w:rsidP="001438F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Audience</w:t>
            </w:r>
          </w:p>
        </w:tc>
        <w:tc>
          <w:tcPr>
            <w:tcW w:w="5070" w:type="dxa"/>
          </w:tcPr>
          <w:p w14:paraId="0E1BAF77" w14:textId="42B060AF" w:rsidR="007D38F3" w:rsidRPr="009B2019" w:rsidRDefault="007D38F3" w:rsidP="001438F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Use case</w:t>
            </w:r>
          </w:p>
        </w:tc>
        <w:tc>
          <w:tcPr>
            <w:tcW w:w="1585" w:type="dxa"/>
          </w:tcPr>
          <w:p w14:paraId="572712F0" w14:textId="2D13254E" w:rsidR="007D38F3" w:rsidRPr="009B2019" w:rsidRDefault="007D38F3" w:rsidP="001438F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Status</w:t>
            </w:r>
          </w:p>
        </w:tc>
      </w:tr>
      <w:tr w:rsidR="007D38F3" w:rsidRPr="009B2019" w14:paraId="0D698D3B" w14:textId="77777777" w:rsidTr="007D38F3">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234" w:type="dxa"/>
            <w:shd w:val="clear" w:color="auto" w:fill="008292" w:themeFill="accent1"/>
          </w:tcPr>
          <w:p w14:paraId="4505525F" w14:textId="1F5B8BC7" w:rsidR="007D38F3" w:rsidRPr="0049125C" w:rsidRDefault="007D38F3" w:rsidP="001438F9">
            <w:pPr>
              <w:rPr>
                <w:b w:val="0"/>
                <w:szCs w:val="20"/>
              </w:rPr>
            </w:pPr>
            <w:r>
              <w:rPr>
                <w:b w:val="0"/>
                <w:szCs w:val="20"/>
              </w:rPr>
              <w:t>Motive DCO</w:t>
            </w:r>
          </w:p>
        </w:tc>
        <w:tc>
          <w:tcPr>
            <w:tcW w:w="2145" w:type="dxa"/>
          </w:tcPr>
          <w:p w14:paraId="12140DAB" w14:textId="5834B41B" w:rsidR="007D38F3" w:rsidRDefault="007D38F3" w:rsidP="001438F9">
            <w:pPr>
              <w:cnfStyle w:val="000000100000" w:firstRow="0" w:lastRow="0" w:firstColumn="0" w:lastColumn="0" w:oddVBand="0" w:evenVBand="0" w:oddHBand="1" w:evenHBand="0" w:firstRowFirstColumn="0" w:firstRowLastColumn="0" w:lastRowFirstColumn="0" w:lastRowLastColumn="0"/>
              <w:rPr>
                <w:szCs w:val="20"/>
              </w:rPr>
            </w:pPr>
            <w:r>
              <w:rPr>
                <w:szCs w:val="20"/>
              </w:rPr>
              <w:t>Public, new-to-bank clients</w:t>
            </w:r>
          </w:p>
        </w:tc>
        <w:tc>
          <w:tcPr>
            <w:tcW w:w="5070" w:type="dxa"/>
          </w:tcPr>
          <w:p w14:paraId="7835D363" w14:textId="73107BCA" w:rsidR="007D38F3" w:rsidRPr="009B2019" w:rsidRDefault="007D38F3" w:rsidP="001438F9">
            <w:pPr>
              <w:cnfStyle w:val="000000100000" w:firstRow="0" w:lastRow="0" w:firstColumn="0" w:lastColumn="0" w:oddVBand="0" w:evenVBand="0" w:oddHBand="1" w:evenHBand="0" w:firstRowFirstColumn="0" w:firstRowLastColumn="0" w:lastRowFirstColumn="0" w:lastRowLastColumn="0"/>
              <w:rPr>
                <w:szCs w:val="20"/>
              </w:rPr>
            </w:pPr>
            <w:r>
              <w:rPr>
                <w:szCs w:val="20"/>
              </w:rPr>
              <w:t>Onboard new-to-bank personal clients to Motive Financial, open Motive-specific chequinq and savings accounts</w:t>
            </w:r>
          </w:p>
        </w:tc>
        <w:tc>
          <w:tcPr>
            <w:tcW w:w="1585" w:type="dxa"/>
          </w:tcPr>
          <w:p w14:paraId="43FB64BE" w14:textId="38CC9E83" w:rsidR="007D38F3" w:rsidRPr="009B2019" w:rsidRDefault="007D38F3" w:rsidP="001438F9">
            <w:pPr>
              <w:cnfStyle w:val="000000100000" w:firstRow="0" w:lastRow="0" w:firstColumn="0" w:lastColumn="0" w:oddVBand="0" w:evenVBand="0" w:oddHBand="1" w:evenHBand="0" w:firstRowFirstColumn="0" w:firstRowLastColumn="0" w:lastRowFirstColumn="0" w:lastRowLastColumn="0"/>
              <w:rPr>
                <w:szCs w:val="20"/>
              </w:rPr>
            </w:pPr>
            <w:r>
              <w:rPr>
                <w:szCs w:val="20"/>
              </w:rPr>
              <w:t>In production since mid-2020</w:t>
            </w:r>
            <w:r w:rsidRPr="009B2019">
              <w:rPr>
                <w:szCs w:val="20"/>
              </w:rPr>
              <w:t xml:space="preserve"> </w:t>
            </w:r>
          </w:p>
        </w:tc>
      </w:tr>
      <w:tr w:rsidR="007D38F3" w:rsidRPr="009B2019" w14:paraId="74CE5D5B" w14:textId="77777777" w:rsidTr="007D38F3">
        <w:trPr>
          <w:cnfStyle w:val="000000010000" w:firstRow="0" w:lastRow="0" w:firstColumn="0" w:lastColumn="0" w:oddVBand="0" w:evenVBand="0" w:oddHBand="0" w:evenHBand="1"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234" w:type="dxa"/>
            <w:shd w:val="clear" w:color="auto" w:fill="008292" w:themeFill="accent1"/>
          </w:tcPr>
          <w:p w14:paraId="255BD9B7" w14:textId="3CCF4680" w:rsidR="007D38F3" w:rsidRPr="0049125C" w:rsidRDefault="007D38F3" w:rsidP="007D38F3">
            <w:pPr>
              <w:rPr>
                <w:b w:val="0"/>
                <w:szCs w:val="20"/>
              </w:rPr>
            </w:pPr>
            <w:r>
              <w:rPr>
                <w:b w:val="0"/>
                <w:szCs w:val="20"/>
              </w:rPr>
              <w:t>Personal DCO (self-serve)</w:t>
            </w:r>
          </w:p>
        </w:tc>
        <w:tc>
          <w:tcPr>
            <w:tcW w:w="2145" w:type="dxa"/>
          </w:tcPr>
          <w:p w14:paraId="5CCFC333" w14:textId="03C55135" w:rsidR="007D38F3" w:rsidRDefault="007D38F3" w:rsidP="007D38F3">
            <w:pPr>
              <w:cnfStyle w:val="000000010000" w:firstRow="0" w:lastRow="0" w:firstColumn="0" w:lastColumn="0" w:oddVBand="0" w:evenVBand="0" w:oddHBand="0" w:evenHBand="1" w:firstRowFirstColumn="0" w:firstRowLastColumn="0" w:lastRowFirstColumn="0" w:lastRowLastColumn="0"/>
              <w:rPr>
                <w:szCs w:val="20"/>
              </w:rPr>
            </w:pPr>
            <w:r>
              <w:rPr>
                <w:szCs w:val="20"/>
              </w:rPr>
              <w:t>Public, new-to-bank clients</w:t>
            </w:r>
          </w:p>
        </w:tc>
        <w:tc>
          <w:tcPr>
            <w:tcW w:w="5070" w:type="dxa"/>
          </w:tcPr>
          <w:p w14:paraId="4FBC0DAF" w14:textId="265D1A89" w:rsidR="007D38F3" w:rsidRPr="009B2019" w:rsidRDefault="007D38F3" w:rsidP="007D38F3">
            <w:pPr>
              <w:cnfStyle w:val="000000010000" w:firstRow="0" w:lastRow="0" w:firstColumn="0" w:lastColumn="0" w:oddVBand="0" w:evenVBand="0" w:oddHBand="0" w:evenHBand="1" w:firstRowFirstColumn="0" w:firstRowLastColumn="0" w:lastRowFirstColumn="0" w:lastRowLastColumn="0"/>
              <w:rPr>
                <w:szCs w:val="20"/>
              </w:rPr>
            </w:pPr>
            <w:r>
              <w:rPr>
                <w:szCs w:val="20"/>
              </w:rPr>
              <w:t>Onboard new-to-bank personal clients to CWB, open chequinq and savings accounts</w:t>
            </w:r>
            <w:r w:rsidRPr="009B2019">
              <w:rPr>
                <w:szCs w:val="20"/>
              </w:rPr>
              <w:t xml:space="preserve"> </w:t>
            </w:r>
            <w:r>
              <w:rPr>
                <w:szCs w:val="20"/>
              </w:rPr>
              <w:t>(4 chequing, 1 savings product)</w:t>
            </w:r>
          </w:p>
        </w:tc>
        <w:tc>
          <w:tcPr>
            <w:tcW w:w="1585" w:type="dxa"/>
          </w:tcPr>
          <w:p w14:paraId="7C65C1FF" w14:textId="47CACA7D" w:rsidR="007D38F3" w:rsidRPr="009B2019" w:rsidRDefault="007D38F3" w:rsidP="007D38F3">
            <w:pPr>
              <w:cnfStyle w:val="000000010000" w:firstRow="0" w:lastRow="0" w:firstColumn="0" w:lastColumn="0" w:oddVBand="0" w:evenVBand="0" w:oddHBand="0" w:evenHBand="1" w:firstRowFirstColumn="0" w:firstRowLastColumn="0" w:lastRowFirstColumn="0" w:lastRowLastColumn="0"/>
              <w:rPr>
                <w:szCs w:val="20"/>
              </w:rPr>
            </w:pPr>
            <w:r>
              <w:rPr>
                <w:szCs w:val="20"/>
              </w:rPr>
              <w:t>In production since late 2020</w:t>
            </w:r>
          </w:p>
        </w:tc>
      </w:tr>
      <w:tr w:rsidR="007D57F0" w:rsidRPr="009B2019" w14:paraId="689892A4" w14:textId="77777777" w:rsidTr="007D38F3">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234" w:type="dxa"/>
            <w:shd w:val="clear" w:color="auto" w:fill="008292" w:themeFill="accent1"/>
          </w:tcPr>
          <w:p w14:paraId="2BE050D7" w14:textId="69020CE9" w:rsidR="007D57F0" w:rsidRPr="0049125C" w:rsidRDefault="007D57F0" w:rsidP="007D57F0">
            <w:pPr>
              <w:rPr>
                <w:b w:val="0"/>
                <w:szCs w:val="20"/>
              </w:rPr>
            </w:pPr>
            <w:r>
              <w:rPr>
                <w:b w:val="0"/>
                <w:szCs w:val="20"/>
              </w:rPr>
              <w:t>Personal DCO (in-branch)</w:t>
            </w:r>
          </w:p>
        </w:tc>
        <w:tc>
          <w:tcPr>
            <w:tcW w:w="2145" w:type="dxa"/>
          </w:tcPr>
          <w:p w14:paraId="3B63484E" w14:textId="437A1947" w:rsidR="007D57F0" w:rsidRPr="009B2019" w:rsidRDefault="007D57F0"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CWB banking centre staff</w:t>
            </w:r>
          </w:p>
        </w:tc>
        <w:tc>
          <w:tcPr>
            <w:tcW w:w="5070" w:type="dxa"/>
          </w:tcPr>
          <w:p w14:paraId="578A076B" w14:textId="68FAA218" w:rsidR="007D57F0" w:rsidRPr="009B2019" w:rsidRDefault="007D57F0"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Onboard new-to-bank personal clients to CWB, open chequinq and savings accounts</w:t>
            </w:r>
            <w:r w:rsidRPr="009B2019">
              <w:rPr>
                <w:szCs w:val="20"/>
              </w:rPr>
              <w:t xml:space="preserve"> </w:t>
            </w:r>
            <w:r>
              <w:rPr>
                <w:szCs w:val="20"/>
              </w:rPr>
              <w:t>(4 chequing, 1 savings product). The in-branch channel provides a streamlined “front end” process as an alternative to opening personal CIFs and accounts directly in T24.</w:t>
            </w:r>
          </w:p>
        </w:tc>
        <w:tc>
          <w:tcPr>
            <w:tcW w:w="1585" w:type="dxa"/>
          </w:tcPr>
          <w:p w14:paraId="654B805E" w14:textId="5A0E5645" w:rsidR="007D57F0" w:rsidRPr="009B2019" w:rsidRDefault="007D57F0"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In production since late 2020</w:t>
            </w:r>
          </w:p>
        </w:tc>
      </w:tr>
      <w:tr w:rsidR="007D57F0" w:rsidRPr="009B2019" w14:paraId="15668A89" w14:textId="77777777" w:rsidTr="007D38F3">
        <w:trPr>
          <w:cnfStyle w:val="000000010000" w:firstRow="0" w:lastRow="0" w:firstColumn="0" w:lastColumn="0" w:oddVBand="0" w:evenVBand="0" w:oddHBand="0" w:evenHBand="1"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234" w:type="dxa"/>
            <w:shd w:val="clear" w:color="auto" w:fill="008292" w:themeFill="accent1"/>
          </w:tcPr>
          <w:p w14:paraId="7A00B8D0" w14:textId="1EE2A206" w:rsidR="007D57F0" w:rsidRDefault="007D57F0" w:rsidP="007D57F0">
            <w:pPr>
              <w:rPr>
                <w:b w:val="0"/>
                <w:szCs w:val="20"/>
              </w:rPr>
            </w:pPr>
            <w:r>
              <w:rPr>
                <w:b w:val="0"/>
                <w:szCs w:val="20"/>
              </w:rPr>
              <w:t>Small Business DCO (self-serve)</w:t>
            </w:r>
          </w:p>
        </w:tc>
        <w:tc>
          <w:tcPr>
            <w:tcW w:w="2145" w:type="dxa"/>
          </w:tcPr>
          <w:p w14:paraId="08BEFEAC" w14:textId="36385574" w:rsidR="007D57F0" w:rsidRDefault="007D57F0"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Public, new-to-bank small business clients</w:t>
            </w:r>
          </w:p>
        </w:tc>
        <w:tc>
          <w:tcPr>
            <w:tcW w:w="5070" w:type="dxa"/>
          </w:tcPr>
          <w:p w14:paraId="223CD0BF" w14:textId="30E83414" w:rsidR="007D57F0" w:rsidRPr="009B2019" w:rsidRDefault="007D57F0"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Onboard new-to-bank small business clients to CWB, open business chequinq and savings accounts</w:t>
            </w:r>
            <w:r w:rsidRPr="009B2019">
              <w:rPr>
                <w:szCs w:val="20"/>
              </w:rPr>
              <w:t xml:space="preserve"> </w:t>
            </w:r>
            <w:r>
              <w:rPr>
                <w:szCs w:val="20"/>
              </w:rPr>
              <w:t>(3 chequing, 1 savings product). Also supports application, adjudication and provisioning of a digital-only business line of credit (LOC) up to $50k.</w:t>
            </w:r>
          </w:p>
        </w:tc>
        <w:tc>
          <w:tcPr>
            <w:tcW w:w="1585" w:type="dxa"/>
          </w:tcPr>
          <w:p w14:paraId="1220F513" w14:textId="1A3161FE" w:rsidR="007D57F0" w:rsidRPr="009B2019" w:rsidRDefault="007D57F0"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In production since early 2023</w:t>
            </w:r>
          </w:p>
        </w:tc>
      </w:tr>
      <w:tr w:rsidR="007D57F0" w:rsidRPr="009B2019" w14:paraId="42ABB793" w14:textId="77777777" w:rsidTr="007D38F3">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234" w:type="dxa"/>
            <w:shd w:val="clear" w:color="auto" w:fill="008292" w:themeFill="accent1"/>
          </w:tcPr>
          <w:p w14:paraId="5D1DB38F" w14:textId="148201FE" w:rsidR="007D57F0" w:rsidRDefault="007D57F0" w:rsidP="007D57F0">
            <w:pPr>
              <w:rPr>
                <w:b w:val="0"/>
                <w:szCs w:val="20"/>
              </w:rPr>
            </w:pPr>
            <w:r>
              <w:rPr>
                <w:b w:val="0"/>
                <w:szCs w:val="20"/>
              </w:rPr>
              <w:lastRenderedPageBreak/>
              <w:t>Small Business DCO (self-serve)</w:t>
            </w:r>
          </w:p>
        </w:tc>
        <w:tc>
          <w:tcPr>
            <w:tcW w:w="2145" w:type="dxa"/>
          </w:tcPr>
          <w:p w14:paraId="577E4F89" w14:textId="2A9622B7" w:rsidR="007D57F0" w:rsidRDefault="007D57F0"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Existing CWB small business clients</w:t>
            </w:r>
          </w:p>
        </w:tc>
        <w:tc>
          <w:tcPr>
            <w:tcW w:w="5070" w:type="dxa"/>
          </w:tcPr>
          <w:p w14:paraId="17F0FD46" w14:textId="77777777" w:rsidR="007D57F0" w:rsidRDefault="007D57F0"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Open subsequent business chequinq and savings accounts. Clients whose business was digitally onboarded may also apply for the digital-only business line of credit (LOC).</w:t>
            </w:r>
          </w:p>
          <w:p w14:paraId="23BE2BC3" w14:textId="6536F1A0" w:rsidR="007D57F0" w:rsidRPr="007D57F0" w:rsidRDefault="007D57F0" w:rsidP="007D57F0">
            <w:pPr>
              <w:cnfStyle w:val="000000100000" w:firstRow="0" w:lastRow="0" w:firstColumn="0" w:lastColumn="0" w:oddVBand="0" w:evenVBand="0" w:oddHBand="1" w:evenHBand="0" w:firstRowFirstColumn="0" w:firstRowLastColumn="0" w:lastRowFirstColumn="0" w:lastRowLastColumn="0"/>
              <w:rPr>
                <w:szCs w:val="20"/>
              </w:rPr>
            </w:pPr>
            <w:r>
              <w:rPr>
                <w:b/>
                <w:bCs/>
                <w:szCs w:val="20"/>
              </w:rPr>
              <w:t>Note:</w:t>
            </w:r>
            <w:r>
              <w:rPr>
                <w:szCs w:val="20"/>
              </w:rPr>
              <w:t xml:space="preserve"> applies only to businesses on the cwb.digital (Temenos Infinity) online banking platform.</w:t>
            </w:r>
          </w:p>
        </w:tc>
        <w:tc>
          <w:tcPr>
            <w:tcW w:w="1585" w:type="dxa"/>
          </w:tcPr>
          <w:p w14:paraId="51A1AE62" w14:textId="3B57A8CB" w:rsidR="007D57F0" w:rsidRDefault="007D57F0"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In production since early 2023</w:t>
            </w:r>
          </w:p>
        </w:tc>
      </w:tr>
      <w:tr w:rsidR="00290F21" w:rsidRPr="009B2019" w14:paraId="3C51E6C3" w14:textId="77777777" w:rsidTr="007D38F3">
        <w:trPr>
          <w:cnfStyle w:val="000000010000" w:firstRow="0" w:lastRow="0" w:firstColumn="0" w:lastColumn="0" w:oddVBand="0" w:evenVBand="0" w:oddHBand="0" w:evenHBand="1"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234" w:type="dxa"/>
            <w:shd w:val="clear" w:color="auto" w:fill="008292" w:themeFill="accent1"/>
          </w:tcPr>
          <w:p w14:paraId="24F8BC26" w14:textId="0CB6F9CF" w:rsidR="00290F21" w:rsidRDefault="00290F21" w:rsidP="007D57F0">
            <w:pPr>
              <w:rPr>
                <w:b w:val="0"/>
                <w:szCs w:val="20"/>
              </w:rPr>
            </w:pPr>
            <w:r>
              <w:rPr>
                <w:b w:val="0"/>
                <w:szCs w:val="20"/>
              </w:rPr>
              <w:t>Personal DCO (self-serve)</w:t>
            </w:r>
          </w:p>
        </w:tc>
        <w:tc>
          <w:tcPr>
            <w:tcW w:w="2145" w:type="dxa"/>
          </w:tcPr>
          <w:p w14:paraId="7556D099" w14:textId="087A9780" w:rsidR="00290F21" w:rsidRDefault="00290F21"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Existing CWB personal clients</w:t>
            </w:r>
          </w:p>
        </w:tc>
        <w:tc>
          <w:tcPr>
            <w:tcW w:w="5070" w:type="dxa"/>
          </w:tcPr>
          <w:p w14:paraId="1E8D72C6" w14:textId="3B242995" w:rsidR="00290F21" w:rsidRDefault="00290F21"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Open subsequent personal chequing, savings and investment products</w:t>
            </w:r>
            <w:r w:rsidR="0086255C">
              <w:rPr>
                <w:szCs w:val="20"/>
              </w:rPr>
              <w:t>; includes staff/family products</w:t>
            </w:r>
            <w:r>
              <w:rPr>
                <w:szCs w:val="20"/>
              </w:rPr>
              <w:t>.</w:t>
            </w:r>
          </w:p>
        </w:tc>
        <w:tc>
          <w:tcPr>
            <w:tcW w:w="1585" w:type="dxa"/>
          </w:tcPr>
          <w:p w14:paraId="3378CCB4" w14:textId="21EE1F87" w:rsidR="00290F21" w:rsidRDefault="00290F21"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ETA fall 2023</w:t>
            </w:r>
          </w:p>
        </w:tc>
      </w:tr>
      <w:tr w:rsidR="00290F21" w:rsidRPr="009B2019" w14:paraId="380F7005" w14:textId="77777777" w:rsidTr="007D38F3">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234" w:type="dxa"/>
            <w:shd w:val="clear" w:color="auto" w:fill="008292" w:themeFill="accent1"/>
          </w:tcPr>
          <w:p w14:paraId="66F74BC5" w14:textId="1BB5A005" w:rsidR="00290F21" w:rsidRDefault="00290F21" w:rsidP="007D57F0">
            <w:pPr>
              <w:rPr>
                <w:b w:val="0"/>
                <w:szCs w:val="20"/>
              </w:rPr>
            </w:pPr>
            <w:r>
              <w:rPr>
                <w:b w:val="0"/>
                <w:szCs w:val="20"/>
              </w:rPr>
              <w:t>Personal DCO (in-branch)</w:t>
            </w:r>
          </w:p>
        </w:tc>
        <w:tc>
          <w:tcPr>
            <w:tcW w:w="2145" w:type="dxa"/>
          </w:tcPr>
          <w:p w14:paraId="3822A8E5" w14:textId="3345B741" w:rsidR="00290F21" w:rsidRDefault="00290F21"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CWB banking centre staff</w:t>
            </w:r>
          </w:p>
        </w:tc>
        <w:tc>
          <w:tcPr>
            <w:tcW w:w="5070" w:type="dxa"/>
          </w:tcPr>
          <w:p w14:paraId="24B63B59" w14:textId="4C44A1D9" w:rsidR="00290F21" w:rsidRDefault="00290F21"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Expanded product range for the in-branch channel, including staff/family and investment products.</w:t>
            </w:r>
          </w:p>
        </w:tc>
        <w:tc>
          <w:tcPr>
            <w:tcW w:w="1585" w:type="dxa"/>
          </w:tcPr>
          <w:p w14:paraId="7E0F9D38" w14:textId="41AF5F0E" w:rsidR="00290F21" w:rsidRDefault="00290F21" w:rsidP="007D57F0">
            <w:pPr>
              <w:cnfStyle w:val="000000100000" w:firstRow="0" w:lastRow="0" w:firstColumn="0" w:lastColumn="0" w:oddVBand="0" w:evenVBand="0" w:oddHBand="1" w:evenHBand="0" w:firstRowFirstColumn="0" w:firstRowLastColumn="0" w:lastRowFirstColumn="0" w:lastRowLastColumn="0"/>
              <w:rPr>
                <w:szCs w:val="20"/>
              </w:rPr>
            </w:pPr>
            <w:r>
              <w:rPr>
                <w:szCs w:val="20"/>
              </w:rPr>
              <w:t>ETA fall 2023</w:t>
            </w:r>
          </w:p>
        </w:tc>
      </w:tr>
      <w:tr w:rsidR="00290F21" w:rsidRPr="009B2019" w14:paraId="39CBD634" w14:textId="77777777" w:rsidTr="007D38F3">
        <w:trPr>
          <w:cnfStyle w:val="000000010000" w:firstRow="0" w:lastRow="0" w:firstColumn="0" w:lastColumn="0" w:oddVBand="0" w:evenVBand="0" w:oddHBand="0" w:evenHBand="1"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234" w:type="dxa"/>
            <w:shd w:val="clear" w:color="auto" w:fill="008292" w:themeFill="accent1"/>
          </w:tcPr>
          <w:p w14:paraId="721424C8" w14:textId="771A191F" w:rsidR="00290F21" w:rsidRDefault="00290F21" w:rsidP="007D57F0">
            <w:pPr>
              <w:rPr>
                <w:b w:val="0"/>
                <w:szCs w:val="20"/>
              </w:rPr>
            </w:pPr>
            <w:r>
              <w:rPr>
                <w:b w:val="0"/>
                <w:szCs w:val="20"/>
              </w:rPr>
              <w:t>Small Business DCO (in-branch)</w:t>
            </w:r>
          </w:p>
        </w:tc>
        <w:tc>
          <w:tcPr>
            <w:tcW w:w="2145" w:type="dxa"/>
          </w:tcPr>
          <w:p w14:paraId="09D404D8" w14:textId="4EB02221" w:rsidR="00290F21" w:rsidRDefault="00290F21"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CWB banking centre staff</w:t>
            </w:r>
          </w:p>
        </w:tc>
        <w:tc>
          <w:tcPr>
            <w:tcW w:w="5070" w:type="dxa"/>
          </w:tcPr>
          <w:p w14:paraId="25CA936F" w14:textId="237C3F24" w:rsidR="00290F21" w:rsidRDefault="00CB6D2F"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Onboard new-to-bank small business clients to CWB, open business chequinq and savings accounts</w:t>
            </w:r>
            <w:r w:rsidRPr="009B2019">
              <w:rPr>
                <w:szCs w:val="20"/>
              </w:rPr>
              <w:t xml:space="preserve"> </w:t>
            </w:r>
            <w:r>
              <w:rPr>
                <w:szCs w:val="20"/>
              </w:rPr>
              <w:t>(3 chequing, 1 savings product). The in-branch channel will provide a streamlined “front end” process as an alternative to opening business CIFs and accounts directly in T24.</w:t>
            </w:r>
          </w:p>
        </w:tc>
        <w:tc>
          <w:tcPr>
            <w:tcW w:w="1585" w:type="dxa"/>
          </w:tcPr>
          <w:p w14:paraId="6786CF4E" w14:textId="1311CC58" w:rsidR="00290F21" w:rsidRDefault="00CB6D2F" w:rsidP="007D57F0">
            <w:pPr>
              <w:cnfStyle w:val="000000010000" w:firstRow="0" w:lastRow="0" w:firstColumn="0" w:lastColumn="0" w:oddVBand="0" w:evenVBand="0" w:oddHBand="0" w:evenHBand="1" w:firstRowFirstColumn="0" w:firstRowLastColumn="0" w:lastRowFirstColumn="0" w:lastRowLastColumn="0"/>
              <w:rPr>
                <w:szCs w:val="20"/>
              </w:rPr>
            </w:pPr>
            <w:r>
              <w:rPr>
                <w:szCs w:val="20"/>
              </w:rPr>
              <w:t>ETA winter 2023/24</w:t>
            </w:r>
          </w:p>
        </w:tc>
      </w:tr>
    </w:tbl>
    <w:p w14:paraId="3F295A24" w14:textId="60E8A52A" w:rsidR="006902C9" w:rsidRPr="006902C9" w:rsidRDefault="006902C9" w:rsidP="006902C9"/>
    <w:p w14:paraId="495A4C03" w14:textId="77777777" w:rsidR="005D263F" w:rsidRDefault="005D263F">
      <w:pPr>
        <w:rPr>
          <w:rFonts w:asciiTheme="majorHAnsi" w:hAnsiTheme="majorHAnsi" w:cstheme="majorHAnsi"/>
          <w:b/>
          <w:color w:val="008292" w:themeColor="accent1"/>
          <w:spacing w:val="-5"/>
          <w:sz w:val="32"/>
          <w:szCs w:val="32"/>
        </w:rPr>
      </w:pPr>
      <w:r>
        <w:br w:type="page"/>
      </w:r>
    </w:p>
    <w:p w14:paraId="3CC73D3B" w14:textId="73A62EB2" w:rsidR="00D866B4" w:rsidRDefault="00D866B4" w:rsidP="00D866B4">
      <w:pPr>
        <w:pStyle w:val="Heading2"/>
      </w:pPr>
      <w:r>
        <w:lastRenderedPageBreak/>
        <w:t>OSFI B13 Defend guidelines</w:t>
      </w:r>
    </w:p>
    <w:p w14:paraId="7DFE84F2" w14:textId="7FECDC2A" w:rsidR="00F06020" w:rsidRDefault="00D866B4" w:rsidP="00D866B4">
      <w:pPr>
        <w:pStyle w:val="Heading3"/>
      </w:pPr>
      <w:r w:rsidRPr="00D866B4">
        <w:t>3.2.1 Secure-by-design practices are adopted</w:t>
      </w:r>
    </w:p>
    <w:p w14:paraId="549A109D" w14:textId="38D6491D" w:rsidR="00D866B4" w:rsidRPr="00D866B4" w:rsidRDefault="00D866B4" w:rsidP="00D866B4">
      <w:pPr>
        <w:rPr>
          <w:i/>
          <w:iCs/>
        </w:rPr>
      </w:pPr>
      <w:r w:rsidRPr="005D263F">
        <w:rPr>
          <w:i/>
          <w:iCs/>
          <w:highlight w:val="yellow"/>
        </w:rPr>
        <w:t>CWB enterprise architecture</w:t>
      </w:r>
      <w:r w:rsidR="007F4B21" w:rsidRPr="005D263F">
        <w:rPr>
          <w:i/>
          <w:iCs/>
          <w:highlight w:val="yellow"/>
        </w:rPr>
        <w:t>/IS security would need to answer this</w:t>
      </w:r>
      <w:r w:rsidRPr="005D263F">
        <w:rPr>
          <w:i/>
          <w:iCs/>
          <w:highlight w:val="yellow"/>
        </w:rPr>
        <w:t>.</w:t>
      </w:r>
    </w:p>
    <w:p w14:paraId="283F25D6" w14:textId="5A1503E2" w:rsidR="00F06020" w:rsidRDefault="00D866B4" w:rsidP="00D866B4">
      <w:pPr>
        <w:pStyle w:val="Heading3"/>
      </w:pPr>
      <w:r>
        <w:t>3.2.2 Strong and secure cryptographic technologies are employed</w:t>
      </w:r>
    </w:p>
    <w:p w14:paraId="6044D119" w14:textId="41A36394" w:rsidR="00D866B4" w:rsidRPr="00D866B4" w:rsidRDefault="00D866B4" w:rsidP="00D866B4">
      <w:pPr>
        <w:rPr>
          <w:i/>
          <w:iCs/>
        </w:rPr>
      </w:pPr>
      <w:r w:rsidRPr="005D263F">
        <w:rPr>
          <w:i/>
          <w:iCs/>
          <w:highlight w:val="yellow"/>
        </w:rPr>
        <w:t xml:space="preserve">CWB or Temenos solution </w:t>
      </w:r>
      <w:r w:rsidR="00384729">
        <w:rPr>
          <w:i/>
          <w:iCs/>
          <w:highlight w:val="yellow"/>
        </w:rPr>
        <w:t>/</w:t>
      </w:r>
      <w:r w:rsidRPr="005D263F">
        <w:rPr>
          <w:i/>
          <w:iCs/>
          <w:highlight w:val="yellow"/>
        </w:rPr>
        <w:t xml:space="preserve"> security architect</w:t>
      </w:r>
      <w:r w:rsidR="007F4B21" w:rsidRPr="005D263F">
        <w:rPr>
          <w:i/>
          <w:iCs/>
          <w:highlight w:val="yellow"/>
        </w:rPr>
        <w:t>s would need to answer this</w:t>
      </w:r>
      <w:r w:rsidRPr="005D263F">
        <w:rPr>
          <w:i/>
          <w:iCs/>
          <w:highlight w:val="yellow"/>
        </w:rPr>
        <w:t>.</w:t>
      </w:r>
    </w:p>
    <w:p w14:paraId="199B4834" w14:textId="30FB3BA6" w:rsidR="00F06020" w:rsidRDefault="00D866B4" w:rsidP="00D866B4">
      <w:pPr>
        <w:pStyle w:val="Heading3"/>
      </w:pPr>
      <w:r>
        <w:t>3.2.3 Enhanced controls and functionality are applied to protect critical and external-facing technology assets</w:t>
      </w:r>
    </w:p>
    <w:p w14:paraId="4FF73686" w14:textId="53499657" w:rsidR="00684313" w:rsidRPr="00684313" w:rsidRDefault="00684313" w:rsidP="00684313">
      <w:r>
        <w:t>DCO is not a business-critical application, but includes protections as described below.</w:t>
      </w:r>
    </w:p>
    <w:tbl>
      <w:tblPr>
        <w:tblStyle w:val="Corporate"/>
        <w:tblW w:w="10123" w:type="dxa"/>
        <w:tblLook w:val="04A0" w:firstRow="1" w:lastRow="0" w:firstColumn="1" w:lastColumn="0" w:noHBand="0" w:noVBand="1"/>
      </w:tblPr>
      <w:tblGrid>
        <w:gridCol w:w="2812"/>
        <w:gridCol w:w="7311"/>
      </w:tblGrid>
      <w:tr w:rsidR="00684313" w:rsidRPr="009B2019" w14:paraId="26F3B33C" w14:textId="77777777" w:rsidTr="00684313">
        <w:trPr>
          <w:cnfStyle w:val="100000000000" w:firstRow="1" w:lastRow="0" w:firstColumn="0" w:lastColumn="0" w:oddVBand="0" w:evenVBand="0" w:oddHBand="0" w:evenHBand="0" w:firstRowFirstColumn="0" w:firstRowLastColumn="0" w:lastRowFirstColumn="0" w:lastRowLastColumn="0"/>
          <w:trHeight w:val="25"/>
        </w:trPr>
        <w:tc>
          <w:tcPr>
            <w:cnfStyle w:val="001000000100" w:firstRow="0" w:lastRow="0" w:firstColumn="1" w:lastColumn="0" w:oddVBand="0" w:evenVBand="0" w:oddHBand="0" w:evenHBand="0" w:firstRowFirstColumn="1" w:firstRowLastColumn="0" w:lastRowFirstColumn="0" w:lastRowLastColumn="0"/>
            <w:tcW w:w="2812" w:type="dxa"/>
          </w:tcPr>
          <w:p w14:paraId="38E0B1FE" w14:textId="48340C95" w:rsidR="00684313" w:rsidRPr="009B2019" w:rsidRDefault="00684313" w:rsidP="001438F9">
            <w:pPr>
              <w:rPr>
                <w:szCs w:val="20"/>
              </w:rPr>
            </w:pPr>
            <w:r>
              <w:rPr>
                <w:szCs w:val="20"/>
              </w:rPr>
              <w:t>DCO channel</w:t>
            </w:r>
          </w:p>
        </w:tc>
        <w:tc>
          <w:tcPr>
            <w:tcW w:w="7311" w:type="dxa"/>
          </w:tcPr>
          <w:p w14:paraId="1F194188" w14:textId="53BAC7ED" w:rsidR="00684313" w:rsidRPr="009B2019" w:rsidRDefault="00684313" w:rsidP="001438F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r>
      <w:tr w:rsidR="006D57AB" w:rsidRPr="009B2019" w14:paraId="3D30F4BE" w14:textId="77777777" w:rsidTr="00684313">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0A5D5B15" w14:textId="6D6A9EFB" w:rsidR="006D57AB" w:rsidRDefault="006D57AB" w:rsidP="001438F9">
            <w:pPr>
              <w:rPr>
                <w:b w:val="0"/>
                <w:szCs w:val="20"/>
              </w:rPr>
            </w:pPr>
            <w:r>
              <w:rPr>
                <w:b w:val="0"/>
                <w:szCs w:val="20"/>
              </w:rPr>
              <w:t>All DCO channels</w:t>
            </w:r>
          </w:p>
        </w:tc>
        <w:tc>
          <w:tcPr>
            <w:tcW w:w="7311" w:type="dxa"/>
          </w:tcPr>
          <w:p w14:paraId="3A7BDF44" w14:textId="221E4441" w:rsidR="006D57AB" w:rsidRDefault="006D57AB" w:rsidP="001438F9">
            <w:pPr>
              <w:cnfStyle w:val="000000100000" w:firstRow="0" w:lastRow="0" w:firstColumn="0" w:lastColumn="0" w:oddVBand="0" w:evenVBand="0" w:oddHBand="1" w:evenHBand="0" w:firstRowFirstColumn="0" w:firstRowLastColumn="0" w:lastRowFirstColumn="0" w:lastRowLastColumn="0"/>
              <w:rPr>
                <w:szCs w:val="20"/>
              </w:rPr>
            </w:pPr>
            <w:r>
              <w:rPr>
                <w:szCs w:val="20"/>
              </w:rPr>
              <w:t>The DCO application journeys include numerous and thorough input validations to minimize the possibility of invalid/spurious or incomplete data ever reaching the T24 transact (core banking) system.</w:t>
            </w:r>
          </w:p>
        </w:tc>
      </w:tr>
      <w:tr w:rsidR="00684313" w:rsidRPr="009B2019" w14:paraId="6C8BE8BD" w14:textId="77777777" w:rsidTr="00684313">
        <w:trPr>
          <w:cnfStyle w:val="000000010000" w:firstRow="0" w:lastRow="0" w:firstColumn="0" w:lastColumn="0" w:oddVBand="0" w:evenVBand="0" w:oddHBand="0" w:evenHBand="1"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6E2FBA71" w14:textId="63A89BC6" w:rsidR="006D57AB" w:rsidRPr="006D57AB" w:rsidRDefault="00684313" w:rsidP="001438F9">
            <w:pPr>
              <w:rPr>
                <w:b w:val="0"/>
                <w:bCs/>
                <w:szCs w:val="20"/>
              </w:rPr>
            </w:pPr>
            <w:r>
              <w:rPr>
                <w:b w:val="0"/>
                <w:szCs w:val="20"/>
              </w:rPr>
              <w:t>Motive DCO</w:t>
            </w:r>
            <w:r>
              <w:rPr>
                <w:szCs w:val="20"/>
              </w:rPr>
              <w:br/>
            </w:r>
            <w:r>
              <w:rPr>
                <w:b w:val="0"/>
                <w:bCs/>
                <w:szCs w:val="20"/>
              </w:rPr>
              <w:t>CWB Personal DCO (self-serve)</w:t>
            </w:r>
            <w:r w:rsidR="006D57AB">
              <w:rPr>
                <w:b w:val="0"/>
                <w:bCs/>
                <w:szCs w:val="20"/>
              </w:rPr>
              <w:br/>
              <w:t>Small Business DCO (self-serve)</w:t>
            </w:r>
          </w:p>
        </w:tc>
        <w:tc>
          <w:tcPr>
            <w:tcW w:w="7311" w:type="dxa"/>
          </w:tcPr>
          <w:p w14:paraId="42CD179E" w14:textId="05679C88" w:rsidR="00083C16" w:rsidRDefault="00083C16" w:rsidP="001438F9">
            <w:pPr>
              <w:cnfStyle w:val="000000010000" w:firstRow="0" w:lastRow="0" w:firstColumn="0" w:lastColumn="0" w:oddVBand="0" w:evenVBand="0" w:oddHBand="0" w:evenHBand="1" w:firstRowFirstColumn="0" w:firstRowLastColumn="0" w:lastRowFirstColumn="0" w:lastRowLastColumn="0"/>
              <w:rPr>
                <w:szCs w:val="20"/>
              </w:rPr>
            </w:pPr>
            <w:r>
              <w:rPr>
                <w:szCs w:val="20"/>
              </w:rPr>
              <w:t>All DCO self-serve channels include integration to systematic background check services.</w:t>
            </w:r>
            <w:r w:rsidR="001E1DAD">
              <w:rPr>
                <w:szCs w:val="20"/>
              </w:rPr>
              <w:t xml:space="preserve"> These checks are in place to ensure legitimacy of applicants using the DCO tools.</w:t>
            </w:r>
          </w:p>
          <w:p w14:paraId="2A0CA5CF" w14:textId="77777777" w:rsidR="00684313" w:rsidRDefault="00083C16" w:rsidP="001438F9">
            <w:pPr>
              <w:cnfStyle w:val="000000010000" w:firstRow="0" w:lastRow="0" w:firstColumn="0" w:lastColumn="0" w:oddVBand="0" w:evenVBand="0" w:oddHBand="0" w:evenHBand="1" w:firstRowFirstColumn="0" w:firstRowLastColumn="0" w:lastRowFirstColumn="0" w:lastRowLastColumn="0"/>
              <w:rPr>
                <w:szCs w:val="20"/>
              </w:rPr>
            </w:pPr>
            <w:r>
              <w:rPr>
                <w:szCs w:val="20"/>
              </w:rPr>
              <w:t xml:space="preserve">In order to submit an application, prospective clients must pass: </w:t>
            </w:r>
          </w:p>
          <w:p w14:paraId="4C2D7DED" w14:textId="220DFA5F" w:rsidR="001E1DAD" w:rsidRPr="001E1DAD" w:rsidRDefault="00083C16" w:rsidP="001E1DAD">
            <w:pPr>
              <w:pStyle w:val="ListParagraph"/>
              <w:numPr>
                <w:ilvl w:val="0"/>
                <w:numId w:val="27"/>
              </w:numPr>
              <w:cnfStyle w:val="000000010000" w:firstRow="0" w:lastRow="0" w:firstColumn="0" w:lastColumn="0" w:oddVBand="0" w:evenVBand="0" w:oddHBand="0" w:evenHBand="1" w:firstRowFirstColumn="0" w:firstRowLastColumn="0" w:lastRowFirstColumn="0" w:lastRowLastColumn="0"/>
              <w:rPr>
                <w:szCs w:val="20"/>
              </w:rPr>
            </w:pPr>
            <w:r>
              <w:rPr>
                <w:szCs w:val="20"/>
              </w:rPr>
              <w:t>Fraud check service. This is a composite service</w:t>
            </w:r>
            <w:r w:rsidR="00DA5B92">
              <w:rPr>
                <w:szCs w:val="20"/>
              </w:rPr>
              <w:t xml:space="preserve"> provided by Thirdstream</w:t>
            </w:r>
            <w:r>
              <w:rPr>
                <w:szCs w:val="20"/>
              </w:rPr>
              <w:t>, utilizing Equifax FraudIQ Manager and Threatmetrix. The Threatmetrix check is specifically designed to catch activity from suspicious IP addresses.</w:t>
            </w:r>
            <w:r w:rsidR="001E1DAD">
              <w:rPr>
                <w:szCs w:val="20"/>
              </w:rPr>
              <w:t xml:space="preserve"> A “decline” result from the fraud check will result in the DCO application being automatically declined.</w:t>
            </w:r>
          </w:p>
          <w:p w14:paraId="014C9E31" w14:textId="77777777" w:rsidR="00DA5B92" w:rsidRDefault="00083C16" w:rsidP="00083C16">
            <w:pPr>
              <w:pStyle w:val="ListParagraph"/>
              <w:numPr>
                <w:ilvl w:val="0"/>
                <w:numId w:val="27"/>
              </w:numPr>
              <w:cnfStyle w:val="000000010000" w:firstRow="0" w:lastRow="0" w:firstColumn="0" w:lastColumn="0" w:oddVBand="0" w:evenVBand="0" w:oddHBand="0" w:evenHBand="1" w:firstRowFirstColumn="0" w:firstRowLastColumn="0" w:lastRowFirstColumn="0" w:lastRowLastColumn="0"/>
              <w:rPr>
                <w:szCs w:val="20"/>
              </w:rPr>
            </w:pPr>
            <w:r>
              <w:rPr>
                <w:szCs w:val="20"/>
              </w:rPr>
              <w:t>Primary ID verification</w:t>
            </w:r>
            <w:r w:rsidR="00DA5B92">
              <w:rPr>
                <w:szCs w:val="20"/>
              </w:rPr>
              <w:t xml:space="preserve"> / AML check</w:t>
            </w:r>
            <w:r>
              <w:rPr>
                <w:szCs w:val="20"/>
              </w:rPr>
              <w:t>. This is a composite service</w:t>
            </w:r>
            <w:r w:rsidR="00DA5B92">
              <w:rPr>
                <w:szCs w:val="20"/>
              </w:rPr>
              <w:t xml:space="preserve"> provided by Thirdstream</w:t>
            </w:r>
            <w:r>
              <w:rPr>
                <w:szCs w:val="20"/>
              </w:rPr>
              <w:t>, utilizing Equifax AML Assist and Enstream.</w:t>
            </w:r>
          </w:p>
          <w:p w14:paraId="4CF60527" w14:textId="041E6928" w:rsidR="00083C16" w:rsidRDefault="00DA5B92" w:rsidP="00083C16">
            <w:pPr>
              <w:pStyle w:val="ListParagraph"/>
              <w:numPr>
                <w:ilvl w:val="0"/>
                <w:numId w:val="27"/>
              </w:numPr>
              <w:cnfStyle w:val="000000010000" w:firstRow="0" w:lastRow="0" w:firstColumn="0" w:lastColumn="0" w:oddVBand="0" w:evenVBand="0" w:oddHBand="0" w:evenHBand="1" w:firstRowFirstColumn="0" w:firstRowLastColumn="0" w:lastRowFirstColumn="0" w:lastRowLastColumn="0"/>
              <w:rPr>
                <w:szCs w:val="20"/>
              </w:rPr>
            </w:pPr>
            <w:r>
              <w:rPr>
                <w:szCs w:val="20"/>
              </w:rPr>
              <w:t>Secondary ID verification (if necessary, based on primary IDV results).</w:t>
            </w:r>
            <w:r w:rsidR="00083C16">
              <w:rPr>
                <w:szCs w:val="20"/>
              </w:rPr>
              <w:t xml:space="preserve"> If secondary ID is required, this can be via Flinks (to facilitate authentication with another FI) or a manual process</w:t>
            </w:r>
            <w:r>
              <w:rPr>
                <w:szCs w:val="20"/>
              </w:rPr>
              <w:t>, managed by CWB’s DCO support teams</w:t>
            </w:r>
            <w:r w:rsidR="00083C16">
              <w:rPr>
                <w:szCs w:val="20"/>
              </w:rPr>
              <w:t>.</w:t>
            </w:r>
          </w:p>
          <w:p w14:paraId="5556A1CF" w14:textId="334A1E24" w:rsidR="00083C16" w:rsidRDefault="00083C16" w:rsidP="00083C16">
            <w:pPr>
              <w:pStyle w:val="ListParagraph"/>
              <w:numPr>
                <w:ilvl w:val="0"/>
                <w:numId w:val="27"/>
              </w:numPr>
              <w:cnfStyle w:val="000000010000" w:firstRow="0" w:lastRow="0" w:firstColumn="0" w:lastColumn="0" w:oddVBand="0" w:evenVBand="0" w:oddHBand="0" w:evenHBand="1" w:firstRowFirstColumn="0" w:firstRowLastColumn="0" w:lastRowFirstColumn="0" w:lastRowLastColumn="0"/>
              <w:rPr>
                <w:szCs w:val="20"/>
              </w:rPr>
            </w:pPr>
            <w:r>
              <w:rPr>
                <w:szCs w:val="20"/>
              </w:rPr>
              <w:t>Credit check service. This is a “soft” (aka deposit) credit check, using Equifax Consumer.</w:t>
            </w:r>
            <w:r w:rsidR="001E1DAD">
              <w:rPr>
                <w:szCs w:val="20"/>
              </w:rPr>
              <w:t xml:space="preserve"> For the Personal and Motive channels, a credit score lower than 600 will result in the DCO application being automatically declined.</w:t>
            </w:r>
          </w:p>
          <w:p w14:paraId="3810835A" w14:textId="2B1D5158" w:rsidR="00083C16" w:rsidRPr="00083C16" w:rsidRDefault="00083C16" w:rsidP="00083C16">
            <w:pPr>
              <w:cnfStyle w:val="000000010000" w:firstRow="0" w:lastRow="0" w:firstColumn="0" w:lastColumn="0" w:oddVBand="0" w:evenVBand="0" w:oddHBand="0" w:evenHBand="1" w:firstRowFirstColumn="0" w:firstRowLastColumn="0" w:lastRowFirstColumn="0" w:lastRowLastColumn="0"/>
              <w:rPr>
                <w:szCs w:val="20"/>
              </w:rPr>
            </w:pPr>
            <w:r>
              <w:rPr>
                <w:szCs w:val="20"/>
              </w:rPr>
              <w:t>Auto-approval of a DCO application is dependent upon the results from the above checks. Any application that cannot be auto-approved is routed for manual review (via the Workspaces tool)</w:t>
            </w:r>
            <w:r w:rsidR="006D57AB">
              <w:rPr>
                <w:szCs w:val="20"/>
              </w:rPr>
              <w:t xml:space="preserve"> by CWB. The review may be performed by Alternative Channels Administration (ACA), the Business Contact Centre (BCC) or Fraud and Special Investigation Services (FSIS), depending on the circumstances. Invalid or suspected fraudulent applications will subsequently be cancelled by the reviewer.</w:t>
            </w:r>
          </w:p>
        </w:tc>
      </w:tr>
    </w:tbl>
    <w:p w14:paraId="7A7AC330" w14:textId="77777777" w:rsidR="00684313" w:rsidRPr="00684313" w:rsidRDefault="00684313" w:rsidP="00684313"/>
    <w:p w14:paraId="752DB4F9" w14:textId="016FE8F5" w:rsidR="00337680" w:rsidRDefault="00D866B4" w:rsidP="00D866B4">
      <w:pPr>
        <w:pStyle w:val="Heading3"/>
      </w:pPr>
      <w:r>
        <w:t>3.2.4 Cyber security controls are layered</w:t>
      </w:r>
    </w:p>
    <w:p w14:paraId="0FE4A5FC" w14:textId="77777777" w:rsidR="00D1723F" w:rsidRPr="00D866B4" w:rsidRDefault="00D1723F" w:rsidP="00D1723F">
      <w:pPr>
        <w:rPr>
          <w:i/>
          <w:iCs/>
        </w:rPr>
      </w:pPr>
      <w:r w:rsidRPr="005D263F">
        <w:rPr>
          <w:i/>
          <w:iCs/>
          <w:highlight w:val="yellow"/>
        </w:rPr>
        <w:t>CWB enterprise architecture/IS security would need to answer this.</w:t>
      </w:r>
    </w:p>
    <w:p w14:paraId="55BDB2AD" w14:textId="61478D1D" w:rsidR="00D866B4" w:rsidRDefault="00D866B4" w:rsidP="00D866B4">
      <w:pPr>
        <w:pStyle w:val="Heading3"/>
      </w:pPr>
      <w:r>
        <w:t>3.2.5 Data protection and loss prevention security controls are implemented</w:t>
      </w:r>
    </w:p>
    <w:p w14:paraId="3C7D6F68" w14:textId="19F3E4BC" w:rsidR="001E1DAD" w:rsidRPr="001E1DAD" w:rsidRDefault="00D1723F" w:rsidP="001E1DAD">
      <w:r>
        <w:t>Refer to 3.2.3 above.</w:t>
      </w:r>
    </w:p>
    <w:p w14:paraId="5BE5310D" w14:textId="77777777" w:rsidR="00D1723F" w:rsidRDefault="00D866B4" w:rsidP="00D866B4">
      <w:pPr>
        <w:pStyle w:val="Heading3"/>
      </w:pPr>
      <w:r>
        <w:lastRenderedPageBreak/>
        <w:t>3.2.6 Security vulnerabilities are remediated</w:t>
      </w:r>
    </w:p>
    <w:tbl>
      <w:tblPr>
        <w:tblStyle w:val="Corporate"/>
        <w:tblW w:w="10123" w:type="dxa"/>
        <w:tblLook w:val="04A0" w:firstRow="1" w:lastRow="0" w:firstColumn="1" w:lastColumn="0" w:noHBand="0" w:noVBand="1"/>
      </w:tblPr>
      <w:tblGrid>
        <w:gridCol w:w="2812"/>
        <w:gridCol w:w="7311"/>
      </w:tblGrid>
      <w:tr w:rsidR="00D1723F" w:rsidRPr="009B2019" w14:paraId="548F9F10" w14:textId="77777777" w:rsidTr="00FB18D2">
        <w:trPr>
          <w:cnfStyle w:val="100000000000" w:firstRow="1" w:lastRow="0" w:firstColumn="0" w:lastColumn="0" w:oddVBand="0" w:evenVBand="0" w:oddHBand="0" w:evenHBand="0" w:firstRowFirstColumn="0" w:firstRowLastColumn="0" w:lastRowFirstColumn="0" w:lastRowLastColumn="0"/>
          <w:trHeight w:val="25"/>
        </w:trPr>
        <w:tc>
          <w:tcPr>
            <w:cnfStyle w:val="001000000100" w:firstRow="0" w:lastRow="0" w:firstColumn="1" w:lastColumn="0" w:oddVBand="0" w:evenVBand="0" w:oddHBand="0" w:evenHBand="0" w:firstRowFirstColumn="1" w:firstRowLastColumn="0" w:lastRowFirstColumn="0" w:lastRowLastColumn="0"/>
            <w:tcW w:w="2812" w:type="dxa"/>
          </w:tcPr>
          <w:p w14:paraId="0D1CF5F7" w14:textId="77777777" w:rsidR="00D1723F" w:rsidRPr="009B2019" w:rsidRDefault="00D1723F" w:rsidP="00FB18D2">
            <w:pPr>
              <w:rPr>
                <w:szCs w:val="20"/>
              </w:rPr>
            </w:pPr>
            <w:r>
              <w:rPr>
                <w:szCs w:val="20"/>
              </w:rPr>
              <w:t>DCO channel</w:t>
            </w:r>
          </w:p>
        </w:tc>
        <w:tc>
          <w:tcPr>
            <w:tcW w:w="7311" w:type="dxa"/>
          </w:tcPr>
          <w:p w14:paraId="2B14B5CF" w14:textId="77777777" w:rsidR="00D1723F" w:rsidRPr="009B2019" w:rsidRDefault="00D1723F" w:rsidP="00FB18D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r>
      <w:tr w:rsidR="00D1723F" w14:paraId="67611928" w14:textId="77777777" w:rsidTr="00FB18D2">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24D612FD" w14:textId="0C45585F" w:rsidR="00D1723F" w:rsidRDefault="00D1723F" w:rsidP="00FB18D2">
            <w:pPr>
              <w:rPr>
                <w:b w:val="0"/>
                <w:szCs w:val="20"/>
              </w:rPr>
            </w:pPr>
            <w:r>
              <w:rPr>
                <w:b w:val="0"/>
                <w:szCs w:val="20"/>
              </w:rPr>
              <w:t>All DCO</w:t>
            </w:r>
            <w:r>
              <w:rPr>
                <w:b w:val="0"/>
                <w:szCs w:val="20"/>
              </w:rPr>
              <w:t xml:space="preserve"> self-serve (public facing)</w:t>
            </w:r>
            <w:r>
              <w:rPr>
                <w:b w:val="0"/>
                <w:szCs w:val="20"/>
              </w:rPr>
              <w:t xml:space="preserve"> channels</w:t>
            </w:r>
          </w:p>
        </w:tc>
        <w:tc>
          <w:tcPr>
            <w:tcW w:w="7311" w:type="dxa"/>
          </w:tcPr>
          <w:p w14:paraId="43A33626" w14:textId="1F488317" w:rsidR="00D1723F" w:rsidRDefault="00D1723F" w:rsidP="00FB18D2">
            <w:pPr>
              <w:cnfStyle w:val="000000100000" w:firstRow="0" w:lastRow="0" w:firstColumn="0" w:lastColumn="0" w:oddVBand="0" w:evenVBand="0" w:oddHBand="1" w:evenHBand="0" w:firstRowFirstColumn="0" w:firstRowLastColumn="0" w:lastRowFirstColumn="0" w:lastRowLastColumn="0"/>
              <w:rPr>
                <w:szCs w:val="20"/>
              </w:rPr>
            </w:pPr>
            <w:r>
              <w:rPr>
                <w:szCs w:val="20"/>
              </w:rPr>
              <w:t>DCO projects for public-facing channels have all included a penetration testing phase. Recommendations from the penetration testing (third party) provider were implemented prior to production release in all cases.</w:t>
            </w:r>
          </w:p>
        </w:tc>
      </w:tr>
    </w:tbl>
    <w:p w14:paraId="51E028E2" w14:textId="6747A350" w:rsidR="00D866B4" w:rsidRDefault="00D866B4" w:rsidP="00D866B4">
      <w:pPr>
        <w:pStyle w:val="Heading3"/>
      </w:pPr>
      <w:r>
        <w:t>3.2.7 Identity and access management controls are implemented</w:t>
      </w:r>
    </w:p>
    <w:tbl>
      <w:tblPr>
        <w:tblStyle w:val="Corporate"/>
        <w:tblW w:w="10123" w:type="dxa"/>
        <w:tblLook w:val="04A0" w:firstRow="1" w:lastRow="0" w:firstColumn="1" w:lastColumn="0" w:noHBand="0" w:noVBand="1"/>
      </w:tblPr>
      <w:tblGrid>
        <w:gridCol w:w="2812"/>
        <w:gridCol w:w="7311"/>
      </w:tblGrid>
      <w:tr w:rsidR="00D1723F" w:rsidRPr="009B2019" w14:paraId="78E8E9AB" w14:textId="77777777" w:rsidTr="00FB18D2">
        <w:trPr>
          <w:cnfStyle w:val="100000000000" w:firstRow="1" w:lastRow="0" w:firstColumn="0" w:lastColumn="0" w:oddVBand="0" w:evenVBand="0" w:oddHBand="0" w:evenHBand="0" w:firstRowFirstColumn="0" w:firstRowLastColumn="0" w:lastRowFirstColumn="0" w:lastRowLastColumn="0"/>
          <w:trHeight w:val="25"/>
        </w:trPr>
        <w:tc>
          <w:tcPr>
            <w:cnfStyle w:val="001000000100" w:firstRow="0" w:lastRow="0" w:firstColumn="1" w:lastColumn="0" w:oddVBand="0" w:evenVBand="0" w:oddHBand="0" w:evenHBand="0" w:firstRowFirstColumn="1" w:firstRowLastColumn="0" w:lastRowFirstColumn="0" w:lastRowLastColumn="0"/>
            <w:tcW w:w="2812" w:type="dxa"/>
          </w:tcPr>
          <w:p w14:paraId="34B9DA97" w14:textId="77777777" w:rsidR="00D1723F" w:rsidRPr="009B2019" w:rsidRDefault="00D1723F" w:rsidP="00FB18D2">
            <w:pPr>
              <w:rPr>
                <w:szCs w:val="20"/>
              </w:rPr>
            </w:pPr>
            <w:r>
              <w:rPr>
                <w:szCs w:val="20"/>
              </w:rPr>
              <w:t>DCO channel</w:t>
            </w:r>
          </w:p>
        </w:tc>
        <w:tc>
          <w:tcPr>
            <w:tcW w:w="7311" w:type="dxa"/>
          </w:tcPr>
          <w:p w14:paraId="59039145" w14:textId="77777777" w:rsidR="00D1723F" w:rsidRPr="009B2019" w:rsidRDefault="00D1723F" w:rsidP="00FB18D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r>
      <w:tr w:rsidR="00370843" w:rsidRPr="00437597" w14:paraId="3D3D140E" w14:textId="77777777" w:rsidTr="005D263F">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784C231B" w14:textId="6C9D21A2" w:rsidR="00370843" w:rsidRPr="00437597" w:rsidRDefault="00370843" w:rsidP="00FB18D2">
            <w:pPr>
              <w:rPr>
                <w:b w:val="0"/>
                <w:szCs w:val="20"/>
              </w:rPr>
            </w:pPr>
            <w:r w:rsidRPr="00437597">
              <w:rPr>
                <w:b w:val="0"/>
                <w:szCs w:val="20"/>
              </w:rPr>
              <w:t>All DCO channels</w:t>
            </w:r>
            <w:r w:rsidR="00437597" w:rsidRPr="00437597">
              <w:rPr>
                <w:b w:val="0"/>
                <w:szCs w:val="20"/>
              </w:rPr>
              <w:t xml:space="preserve"> – non-production environments</w:t>
            </w:r>
          </w:p>
        </w:tc>
        <w:tc>
          <w:tcPr>
            <w:tcW w:w="7311" w:type="dxa"/>
          </w:tcPr>
          <w:p w14:paraId="1BEBB9A1" w14:textId="39E67E3C" w:rsidR="00370843" w:rsidRPr="00437597" w:rsidRDefault="00370843" w:rsidP="00FB18D2">
            <w:pPr>
              <w:cnfStyle w:val="000000100000" w:firstRow="0" w:lastRow="0" w:firstColumn="0" w:lastColumn="0" w:oddVBand="0" w:evenVBand="0" w:oddHBand="1" w:evenHBand="0" w:firstRowFirstColumn="0" w:firstRowLastColumn="0" w:lastRowFirstColumn="0" w:lastRowLastColumn="0"/>
              <w:rPr>
                <w:bCs/>
                <w:szCs w:val="20"/>
              </w:rPr>
            </w:pPr>
            <w:r w:rsidRPr="00437597">
              <w:rPr>
                <w:bCs/>
                <w:szCs w:val="20"/>
              </w:rPr>
              <w:t xml:space="preserve">Access to non-production DCO environments is controlled </w:t>
            </w:r>
            <w:r w:rsidRPr="00437597">
              <w:rPr>
                <w:bCs/>
                <w:szCs w:val="20"/>
              </w:rPr>
              <w:t>via single sign-on (SSO) using CWB Okta/Sentry tools</w:t>
            </w:r>
            <w:r w:rsidRPr="00437597">
              <w:rPr>
                <w:bCs/>
                <w:szCs w:val="20"/>
              </w:rPr>
              <w:t xml:space="preserve">. </w:t>
            </w:r>
            <w:r w:rsidR="00437597" w:rsidRPr="00437597">
              <w:rPr>
                <w:bCs/>
                <w:szCs w:val="20"/>
              </w:rPr>
              <w:t>Our</w:t>
            </w:r>
            <w:r w:rsidRPr="00437597">
              <w:rPr>
                <w:bCs/>
                <w:szCs w:val="20"/>
              </w:rPr>
              <w:t xml:space="preserve"> vendor/partners and anyone working on DCO projects off-site </w:t>
            </w:r>
            <w:r w:rsidR="00437597" w:rsidRPr="00437597">
              <w:rPr>
                <w:bCs/>
                <w:szCs w:val="20"/>
              </w:rPr>
              <w:t xml:space="preserve">must </w:t>
            </w:r>
            <w:r w:rsidRPr="00437597">
              <w:rPr>
                <w:bCs/>
                <w:szCs w:val="20"/>
              </w:rPr>
              <w:t xml:space="preserve">also </w:t>
            </w:r>
            <w:r w:rsidR="00437597" w:rsidRPr="00437597">
              <w:rPr>
                <w:bCs/>
                <w:szCs w:val="20"/>
              </w:rPr>
              <w:t>be connected to th</w:t>
            </w:r>
            <w:r w:rsidRPr="00437597">
              <w:rPr>
                <w:bCs/>
                <w:szCs w:val="20"/>
              </w:rPr>
              <w:t xml:space="preserve">e CWB VPN </w:t>
            </w:r>
            <w:r w:rsidR="00437597" w:rsidRPr="00437597">
              <w:rPr>
                <w:bCs/>
                <w:szCs w:val="20"/>
              </w:rPr>
              <w:t>in order to access any DCO environment.</w:t>
            </w:r>
          </w:p>
        </w:tc>
      </w:tr>
      <w:tr w:rsidR="00D1723F" w14:paraId="6C1EE0D6" w14:textId="77777777" w:rsidTr="00FB18D2">
        <w:trPr>
          <w:cnfStyle w:val="000000010000" w:firstRow="0" w:lastRow="0" w:firstColumn="0" w:lastColumn="0" w:oddVBand="0" w:evenVBand="0" w:oddHBand="0" w:evenHBand="1"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2BBB4E36" w14:textId="77777777" w:rsidR="00D1723F" w:rsidRDefault="00D1723F" w:rsidP="00D1723F">
            <w:pPr>
              <w:rPr>
                <w:bCs/>
                <w:szCs w:val="20"/>
              </w:rPr>
            </w:pPr>
            <w:r>
              <w:rPr>
                <w:b w:val="0"/>
                <w:szCs w:val="20"/>
              </w:rPr>
              <w:t>Motive DCO</w:t>
            </w:r>
            <w:r>
              <w:rPr>
                <w:szCs w:val="20"/>
              </w:rPr>
              <w:br/>
            </w:r>
            <w:r>
              <w:rPr>
                <w:b w:val="0"/>
                <w:bCs/>
                <w:szCs w:val="20"/>
              </w:rPr>
              <w:t>CWB Personal DCO (self-serve)</w:t>
            </w:r>
            <w:r>
              <w:rPr>
                <w:b w:val="0"/>
                <w:bCs/>
                <w:szCs w:val="20"/>
              </w:rPr>
              <w:br/>
              <w:t>Small Business DCO (self-serve)</w:t>
            </w:r>
          </w:p>
          <w:p w14:paraId="1A592AA7" w14:textId="59441913" w:rsidR="00D1723F" w:rsidRPr="00D1723F" w:rsidRDefault="00D1723F" w:rsidP="00D1723F">
            <w:pPr>
              <w:pStyle w:val="ListParagraph"/>
              <w:numPr>
                <w:ilvl w:val="0"/>
                <w:numId w:val="29"/>
              </w:numPr>
              <w:rPr>
                <w:szCs w:val="20"/>
              </w:rPr>
            </w:pPr>
            <w:r w:rsidRPr="00D1723F">
              <w:rPr>
                <w:szCs w:val="20"/>
              </w:rPr>
              <w:t>New-to-bank clients</w:t>
            </w:r>
          </w:p>
        </w:tc>
        <w:tc>
          <w:tcPr>
            <w:tcW w:w="7311" w:type="dxa"/>
          </w:tcPr>
          <w:p w14:paraId="429D810C" w14:textId="77777777" w:rsidR="00D1723F" w:rsidRDefault="00D1723F" w:rsidP="00FB18D2">
            <w:pPr>
              <w:cnfStyle w:val="000000010000" w:firstRow="0" w:lastRow="0" w:firstColumn="0" w:lastColumn="0" w:oddVBand="0" w:evenVBand="0" w:oddHBand="0" w:evenHBand="1" w:firstRowFirstColumn="0" w:firstRowLastColumn="0" w:lastRowFirstColumn="0" w:lastRowLastColumn="0"/>
              <w:rPr>
                <w:szCs w:val="20"/>
              </w:rPr>
            </w:pPr>
            <w:r>
              <w:rPr>
                <w:szCs w:val="20"/>
              </w:rPr>
              <w:t>DCO is designed primarily to onboard new-to-bank clients, so the application is not initially secured by any kind of login credentials.</w:t>
            </w:r>
          </w:p>
          <w:p w14:paraId="0602DDD3" w14:textId="7883D5EB" w:rsidR="00D1723F" w:rsidRDefault="00D1723F" w:rsidP="00FB18D2">
            <w:pPr>
              <w:cnfStyle w:val="000000010000" w:firstRow="0" w:lastRow="0" w:firstColumn="0" w:lastColumn="0" w:oddVBand="0" w:evenVBand="0" w:oddHBand="0" w:evenHBand="1" w:firstRowFirstColumn="0" w:firstRowLastColumn="0" w:lastRowFirstColumn="0" w:lastRowLastColumn="0"/>
              <w:rPr>
                <w:szCs w:val="20"/>
              </w:rPr>
            </w:pPr>
            <w:r>
              <w:rPr>
                <w:szCs w:val="20"/>
              </w:rPr>
              <w:t>Upon starting an application, all applicants must provide a mobile phone number. This is used to respond via SMS to an MFA token generated by the system, in order to continue.</w:t>
            </w:r>
          </w:p>
          <w:p w14:paraId="69C600F0" w14:textId="2C308DB1" w:rsidR="00D1723F" w:rsidRDefault="00D1723F" w:rsidP="00FB18D2">
            <w:pPr>
              <w:cnfStyle w:val="000000010000" w:firstRow="0" w:lastRow="0" w:firstColumn="0" w:lastColumn="0" w:oddVBand="0" w:evenVBand="0" w:oddHBand="0" w:evenHBand="1" w:firstRowFirstColumn="0" w:firstRowLastColumn="0" w:lastRowFirstColumn="0" w:lastRowLastColumn="0"/>
              <w:rPr>
                <w:szCs w:val="20"/>
              </w:rPr>
            </w:pPr>
            <w:r>
              <w:rPr>
                <w:szCs w:val="20"/>
              </w:rPr>
              <w:t>If an applicant decides to save an application and resume later, the same SMS-based MFA process must be completed in order to continue.</w:t>
            </w:r>
          </w:p>
        </w:tc>
      </w:tr>
      <w:tr w:rsidR="00D1723F" w14:paraId="0F055BB6" w14:textId="77777777" w:rsidTr="00FB18D2">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4D77F024" w14:textId="77777777" w:rsidR="00D1723F" w:rsidRDefault="00D1723F" w:rsidP="00D1723F">
            <w:pPr>
              <w:rPr>
                <w:b w:val="0"/>
                <w:bCs/>
                <w:szCs w:val="20"/>
              </w:rPr>
            </w:pPr>
            <w:bookmarkStart w:id="3" w:name="_Hlk144980467"/>
            <w:r>
              <w:rPr>
                <w:b w:val="0"/>
                <w:bCs/>
                <w:szCs w:val="20"/>
              </w:rPr>
              <w:t>CWB Personal DCO (self-serve)</w:t>
            </w:r>
            <w:r>
              <w:rPr>
                <w:b w:val="0"/>
                <w:bCs/>
                <w:szCs w:val="20"/>
              </w:rPr>
              <w:br/>
              <w:t>Small Business DCO (self-serve)</w:t>
            </w:r>
          </w:p>
          <w:p w14:paraId="5AC2C377" w14:textId="3A149966" w:rsidR="00D1723F" w:rsidRPr="00D1723F" w:rsidRDefault="00D1723F" w:rsidP="00D1723F">
            <w:pPr>
              <w:pStyle w:val="ListParagraph"/>
              <w:numPr>
                <w:ilvl w:val="0"/>
                <w:numId w:val="29"/>
              </w:numPr>
              <w:rPr>
                <w:bCs/>
                <w:szCs w:val="20"/>
              </w:rPr>
            </w:pPr>
            <w:r>
              <w:rPr>
                <w:szCs w:val="20"/>
              </w:rPr>
              <w:t>Existing</w:t>
            </w:r>
            <w:r w:rsidRPr="00D1723F">
              <w:rPr>
                <w:szCs w:val="20"/>
              </w:rPr>
              <w:t xml:space="preserve"> clients</w:t>
            </w:r>
          </w:p>
        </w:tc>
        <w:tc>
          <w:tcPr>
            <w:tcW w:w="7311" w:type="dxa"/>
          </w:tcPr>
          <w:p w14:paraId="4267893A" w14:textId="77777777" w:rsidR="00D1723F" w:rsidRDefault="00F7366C" w:rsidP="00FB18D2">
            <w:pPr>
              <w:cnfStyle w:val="000000100000" w:firstRow="0" w:lastRow="0" w:firstColumn="0" w:lastColumn="0" w:oddVBand="0" w:evenVBand="0" w:oddHBand="1" w:evenHBand="0" w:firstRowFirstColumn="0" w:firstRowLastColumn="0" w:lastRowFirstColumn="0" w:lastRowLastColumn="0"/>
              <w:rPr>
                <w:szCs w:val="20"/>
              </w:rPr>
            </w:pPr>
            <w:r>
              <w:rPr>
                <w:szCs w:val="20"/>
              </w:rPr>
              <w:t>The DCO process to open a subsequent account is protected by Okta authentication. An existing client can only access the process if they first authenticate using their Okta credentials (including MFA).</w:t>
            </w:r>
          </w:p>
          <w:p w14:paraId="7CD1931B" w14:textId="547F1D9F" w:rsidR="00F7366C" w:rsidRDefault="00F7366C" w:rsidP="00FB18D2">
            <w:pPr>
              <w:cnfStyle w:val="000000100000" w:firstRow="0" w:lastRow="0" w:firstColumn="0" w:lastColumn="0" w:oddVBand="0" w:evenVBand="0" w:oddHBand="1" w:evenHBand="0" w:firstRowFirstColumn="0" w:firstRowLastColumn="0" w:lastRowFirstColumn="0" w:lastRowLastColumn="0"/>
              <w:rPr>
                <w:szCs w:val="20"/>
              </w:rPr>
            </w:pPr>
            <w:r w:rsidRPr="000118E8">
              <w:rPr>
                <w:b/>
                <w:bCs/>
                <w:szCs w:val="20"/>
              </w:rPr>
              <w:t>Note</w:t>
            </w:r>
            <w:r>
              <w:rPr>
                <w:szCs w:val="20"/>
              </w:rPr>
              <w:t>: this process is only in production for Small Business DCO at this time. ETA for the personal DCO subsequent account process is fall 2023.</w:t>
            </w:r>
          </w:p>
        </w:tc>
      </w:tr>
      <w:bookmarkEnd w:id="3"/>
      <w:tr w:rsidR="005D263F" w14:paraId="3A137282" w14:textId="77777777" w:rsidTr="00FB18D2">
        <w:trPr>
          <w:cnfStyle w:val="000000010000" w:firstRow="0" w:lastRow="0" w:firstColumn="0" w:lastColumn="0" w:oddVBand="0" w:evenVBand="0" w:oddHBand="0" w:evenHBand="1"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6B95D574" w14:textId="3F2E3EFB" w:rsidR="005D263F" w:rsidRDefault="005D263F" w:rsidP="00FB18D2">
            <w:pPr>
              <w:rPr>
                <w:b w:val="0"/>
                <w:bCs/>
                <w:szCs w:val="20"/>
              </w:rPr>
            </w:pPr>
            <w:r>
              <w:rPr>
                <w:b w:val="0"/>
                <w:bCs/>
                <w:szCs w:val="20"/>
              </w:rPr>
              <w:t>Motive DCO</w:t>
            </w:r>
            <w:r>
              <w:rPr>
                <w:b w:val="0"/>
                <w:bCs/>
                <w:szCs w:val="20"/>
              </w:rPr>
              <w:br/>
            </w:r>
            <w:r>
              <w:rPr>
                <w:b w:val="0"/>
                <w:bCs/>
                <w:szCs w:val="20"/>
              </w:rPr>
              <w:t>CWB Personal DCO (self-serve)</w:t>
            </w:r>
            <w:r>
              <w:rPr>
                <w:b w:val="0"/>
                <w:bCs/>
                <w:szCs w:val="20"/>
              </w:rPr>
              <w:br/>
              <w:t>Small Business DCO (self-serve)</w:t>
            </w:r>
          </w:p>
          <w:p w14:paraId="6E2AC1FE" w14:textId="6DE49C97" w:rsidR="005D263F" w:rsidRPr="00D1723F" w:rsidRDefault="005D263F" w:rsidP="00FB18D2">
            <w:pPr>
              <w:pStyle w:val="ListParagraph"/>
              <w:numPr>
                <w:ilvl w:val="0"/>
                <w:numId w:val="29"/>
              </w:numPr>
              <w:rPr>
                <w:bCs/>
                <w:szCs w:val="20"/>
              </w:rPr>
            </w:pPr>
            <w:r>
              <w:rPr>
                <w:szCs w:val="20"/>
              </w:rPr>
              <w:t>Workspaces (CWB facing portal)</w:t>
            </w:r>
          </w:p>
        </w:tc>
        <w:tc>
          <w:tcPr>
            <w:tcW w:w="7311" w:type="dxa"/>
          </w:tcPr>
          <w:p w14:paraId="1D5752E2" w14:textId="4BE710D3" w:rsidR="005D263F" w:rsidRDefault="005D263F" w:rsidP="00FB18D2">
            <w:pPr>
              <w:cnfStyle w:val="000000010000" w:firstRow="0" w:lastRow="0" w:firstColumn="0" w:lastColumn="0" w:oddVBand="0" w:evenVBand="0" w:oddHBand="0" w:evenHBand="1" w:firstRowFirstColumn="0" w:firstRowLastColumn="0" w:lastRowFirstColumn="0" w:lastRowLastColumn="0"/>
              <w:rPr>
                <w:szCs w:val="20"/>
              </w:rPr>
            </w:pPr>
            <w:r>
              <w:rPr>
                <w:szCs w:val="20"/>
              </w:rPr>
              <w:t xml:space="preserve">Access to the DCO </w:t>
            </w:r>
            <w:r>
              <w:rPr>
                <w:szCs w:val="20"/>
              </w:rPr>
              <w:t xml:space="preserve">Workspaces portal </w:t>
            </w:r>
            <w:r>
              <w:rPr>
                <w:szCs w:val="20"/>
              </w:rPr>
              <w:t>is controlled via single sign-on (SSO) using CWB Okta/Sentry tools</w:t>
            </w:r>
            <w:r>
              <w:rPr>
                <w:szCs w:val="20"/>
              </w:rPr>
              <w:t>.</w:t>
            </w:r>
          </w:p>
        </w:tc>
      </w:tr>
      <w:tr w:rsidR="000118E8" w14:paraId="793924A6" w14:textId="77777777" w:rsidTr="00FB18D2">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601110A3" w14:textId="4B672432" w:rsidR="000118E8" w:rsidRPr="000118E8" w:rsidRDefault="000118E8" w:rsidP="00D1723F">
            <w:pPr>
              <w:rPr>
                <w:b w:val="0"/>
                <w:bCs/>
                <w:szCs w:val="20"/>
              </w:rPr>
            </w:pPr>
            <w:r>
              <w:rPr>
                <w:b w:val="0"/>
                <w:szCs w:val="20"/>
              </w:rPr>
              <w:t>CWB Personal DCO (in-branch)</w:t>
            </w:r>
            <w:r>
              <w:rPr>
                <w:szCs w:val="20"/>
              </w:rPr>
              <w:br/>
            </w:r>
            <w:r>
              <w:rPr>
                <w:b w:val="0"/>
                <w:bCs/>
                <w:szCs w:val="20"/>
              </w:rPr>
              <w:t>Small Business DCO (in-branch)</w:t>
            </w:r>
          </w:p>
        </w:tc>
        <w:tc>
          <w:tcPr>
            <w:tcW w:w="7311" w:type="dxa"/>
          </w:tcPr>
          <w:p w14:paraId="7F6E5FFB" w14:textId="77777777" w:rsidR="000118E8" w:rsidRDefault="000118E8" w:rsidP="00FB18D2">
            <w:pPr>
              <w:cnfStyle w:val="000000100000" w:firstRow="0" w:lastRow="0" w:firstColumn="0" w:lastColumn="0" w:oddVBand="0" w:evenVBand="0" w:oddHBand="1" w:evenHBand="0" w:firstRowFirstColumn="0" w:firstRowLastColumn="0" w:lastRowFirstColumn="0" w:lastRowLastColumn="0"/>
              <w:rPr>
                <w:szCs w:val="20"/>
              </w:rPr>
            </w:pPr>
            <w:r>
              <w:rPr>
                <w:szCs w:val="20"/>
              </w:rPr>
              <w:t>Access to the DCO in-branch applications is controlled via single sign-on (SSO) using CWB Okta/Sentry tools. A list of authorized users is maintained by CWB IAM and access is granted to DCO based on that list.</w:t>
            </w:r>
          </w:p>
          <w:p w14:paraId="09B82A3D" w14:textId="52951AED" w:rsidR="000118E8" w:rsidRDefault="000118E8" w:rsidP="00FB18D2">
            <w:pPr>
              <w:cnfStyle w:val="000000100000" w:firstRow="0" w:lastRow="0" w:firstColumn="0" w:lastColumn="0" w:oddVBand="0" w:evenVBand="0" w:oddHBand="1" w:evenHBand="0" w:firstRowFirstColumn="0" w:firstRowLastColumn="0" w:lastRowFirstColumn="0" w:lastRowLastColumn="0"/>
              <w:rPr>
                <w:szCs w:val="20"/>
              </w:rPr>
            </w:pPr>
            <w:r w:rsidRPr="000118E8">
              <w:rPr>
                <w:b/>
                <w:bCs/>
                <w:szCs w:val="20"/>
              </w:rPr>
              <w:t>Note</w:t>
            </w:r>
            <w:r>
              <w:rPr>
                <w:szCs w:val="20"/>
              </w:rPr>
              <w:t>: CWB Personal In-branch DCO is currently in production. ETA for Small Business In-branch DCO is fall/winter 2023/24.</w:t>
            </w:r>
          </w:p>
        </w:tc>
      </w:tr>
    </w:tbl>
    <w:p w14:paraId="22241249" w14:textId="77777777" w:rsidR="00D1723F" w:rsidRPr="00D1723F" w:rsidRDefault="00D1723F" w:rsidP="00D1723F"/>
    <w:p w14:paraId="605F8FF5" w14:textId="77777777" w:rsidR="00D866B4" w:rsidRDefault="00D866B4" w:rsidP="00D866B4">
      <w:pPr>
        <w:pStyle w:val="Heading3"/>
      </w:pPr>
      <w:r>
        <w:t>3.2.8 Security configuration baselines are enforced and deviations are managed</w:t>
      </w:r>
    </w:p>
    <w:p w14:paraId="234D0333" w14:textId="7505F640" w:rsidR="00370843" w:rsidRPr="00D866B4" w:rsidRDefault="00370843" w:rsidP="00370843">
      <w:pPr>
        <w:rPr>
          <w:i/>
          <w:iCs/>
        </w:rPr>
      </w:pPr>
      <w:r w:rsidRPr="005D263F">
        <w:rPr>
          <w:i/>
          <w:iCs/>
          <w:highlight w:val="yellow"/>
        </w:rPr>
        <w:t xml:space="preserve">CWB </w:t>
      </w:r>
      <w:r w:rsidRPr="005D263F">
        <w:rPr>
          <w:i/>
          <w:iCs/>
          <w:highlight w:val="yellow"/>
        </w:rPr>
        <w:t xml:space="preserve">IS or </w:t>
      </w:r>
      <w:r w:rsidRPr="005D263F">
        <w:rPr>
          <w:i/>
          <w:iCs/>
          <w:highlight w:val="yellow"/>
        </w:rPr>
        <w:t>IS security would need to answer this.</w:t>
      </w:r>
    </w:p>
    <w:p w14:paraId="14D2A3B4" w14:textId="6FDEEE5B" w:rsidR="00D866B4" w:rsidRDefault="00D866B4" w:rsidP="00D866B4">
      <w:pPr>
        <w:pStyle w:val="Heading3"/>
      </w:pPr>
      <w:r>
        <w:lastRenderedPageBreak/>
        <w:t>3.2.9 Application scanning and testing capabilities are employed</w:t>
      </w:r>
    </w:p>
    <w:tbl>
      <w:tblPr>
        <w:tblStyle w:val="Corporate"/>
        <w:tblW w:w="10123" w:type="dxa"/>
        <w:tblLook w:val="04A0" w:firstRow="1" w:lastRow="0" w:firstColumn="1" w:lastColumn="0" w:noHBand="0" w:noVBand="1"/>
      </w:tblPr>
      <w:tblGrid>
        <w:gridCol w:w="2812"/>
        <w:gridCol w:w="7311"/>
      </w:tblGrid>
      <w:tr w:rsidR="00370843" w:rsidRPr="009B2019" w14:paraId="7332D4AC" w14:textId="77777777" w:rsidTr="00FB18D2">
        <w:trPr>
          <w:cnfStyle w:val="100000000000" w:firstRow="1" w:lastRow="0" w:firstColumn="0" w:lastColumn="0" w:oddVBand="0" w:evenVBand="0" w:oddHBand="0" w:evenHBand="0" w:firstRowFirstColumn="0" w:firstRowLastColumn="0" w:lastRowFirstColumn="0" w:lastRowLastColumn="0"/>
          <w:trHeight w:val="25"/>
        </w:trPr>
        <w:tc>
          <w:tcPr>
            <w:cnfStyle w:val="001000000100" w:firstRow="0" w:lastRow="0" w:firstColumn="1" w:lastColumn="0" w:oddVBand="0" w:evenVBand="0" w:oddHBand="0" w:evenHBand="0" w:firstRowFirstColumn="1" w:firstRowLastColumn="0" w:lastRowFirstColumn="0" w:lastRowLastColumn="0"/>
            <w:tcW w:w="2812" w:type="dxa"/>
          </w:tcPr>
          <w:p w14:paraId="64CC07B7" w14:textId="77777777" w:rsidR="00370843" w:rsidRPr="009B2019" w:rsidRDefault="00370843" w:rsidP="00FB18D2">
            <w:pPr>
              <w:rPr>
                <w:szCs w:val="20"/>
              </w:rPr>
            </w:pPr>
            <w:r>
              <w:rPr>
                <w:szCs w:val="20"/>
              </w:rPr>
              <w:t>DCO channel</w:t>
            </w:r>
          </w:p>
        </w:tc>
        <w:tc>
          <w:tcPr>
            <w:tcW w:w="7311" w:type="dxa"/>
          </w:tcPr>
          <w:p w14:paraId="0250DCCA" w14:textId="77777777" w:rsidR="00370843" w:rsidRPr="009B2019" w:rsidRDefault="00370843" w:rsidP="00FB18D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Evidence</w:t>
            </w:r>
          </w:p>
        </w:tc>
      </w:tr>
      <w:tr w:rsidR="00370843" w:rsidRPr="009B2019" w14:paraId="055D4046" w14:textId="77777777" w:rsidTr="00FB18D2">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812" w:type="dxa"/>
            <w:shd w:val="clear" w:color="auto" w:fill="008292" w:themeFill="accent1"/>
          </w:tcPr>
          <w:p w14:paraId="0015B989" w14:textId="77777777" w:rsidR="00370843" w:rsidRDefault="00370843" w:rsidP="00FB18D2">
            <w:pPr>
              <w:rPr>
                <w:b w:val="0"/>
                <w:szCs w:val="20"/>
              </w:rPr>
            </w:pPr>
            <w:r>
              <w:rPr>
                <w:b w:val="0"/>
                <w:szCs w:val="20"/>
              </w:rPr>
              <w:t>All DCO channels</w:t>
            </w:r>
          </w:p>
        </w:tc>
        <w:tc>
          <w:tcPr>
            <w:tcW w:w="7311" w:type="dxa"/>
          </w:tcPr>
          <w:p w14:paraId="5C7B684D" w14:textId="33E89E9A" w:rsidR="00370843" w:rsidRDefault="00370843" w:rsidP="00FB18D2">
            <w:pPr>
              <w:cnfStyle w:val="000000100000" w:firstRow="0" w:lastRow="0" w:firstColumn="0" w:lastColumn="0" w:oddVBand="0" w:evenVBand="0" w:oddHBand="1" w:evenHBand="0" w:firstRowFirstColumn="0" w:firstRowLastColumn="0" w:lastRowFirstColumn="0" w:lastRowLastColumn="0"/>
              <w:rPr>
                <w:szCs w:val="20"/>
              </w:rPr>
            </w:pPr>
            <w:r>
              <w:rPr>
                <w:szCs w:val="20"/>
              </w:rPr>
              <w:t xml:space="preserve">Extensive testing of the DCO application and all its integrations has been undertaken as part of every DCO project and subsequent maintenance releases. Multiple lower </w:t>
            </w:r>
            <w:r w:rsidR="00437597">
              <w:rPr>
                <w:szCs w:val="20"/>
              </w:rPr>
              <w:t xml:space="preserve">(non-production) </w:t>
            </w:r>
            <w:r>
              <w:rPr>
                <w:szCs w:val="20"/>
              </w:rPr>
              <w:t>environments are available and designated for use in specific testing phases.</w:t>
            </w:r>
          </w:p>
        </w:tc>
      </w:tr>
    </w:tbl>
    <w:p w14:paraId="30A697CD" w14:textId="26A27686" w:rsidR="00370843" w:rsidRPr="00370843" w:rsidRDefault="00370843" w:rsidP="00370843">
      <w:pPr>
        <w:rPr>
          <w:i/>
          <w:iCs/>
        </w:rPr>
      </w:pPr>
      <w:r w:rsidRPr="005D263F">
        <w:rPr>
          <w:i/>
          <w:iCs/>
          <w:highlight w:val="yellow"/>
        </w:rPr>
        <w:t xml:space="preserve">CWB IS or IS security would need to </w:t>
      </w:r>
      <w:r w:rsidRPr="005D263F">
        <w:rPr>
          <w:i/>
          <w:iCs/>
          <w:highlight w:val="yellow"/>
        </w:rPr>
        <w:t>elaborate on “application scanning”</w:t>
      </w:r>
      <w:r w:rsidRPr="005D263F">
        <w:rPr>
          <w:i/>
          <w:iCs/>
          <w:highlight w:val="yellow"/>
        </w:rPr>
        <w:t>.</w:t>
      </w:r>
    </w:p>
    <w:p w14:paraId="353B7869" w14:textId="1251E58D" w:rsidR="00EF1582" w:rsidRDefault="00D866B4" w:rsidP="00437597">
      <w:pPr>
        <w:pStyle w:val="Heading3"/>
      </w:pPr>
      <w:r>
        <w:t>3.2.10 Physical access controls and processes are applied</w:t>
      </w:r>
      <w:bookmarkEnd w:id="0"/>
    </w:p>
    <w:p w14:paraId="46A02932" w14:textId="7D1979E0" w:rsidR="00437597" w:rsidRPr="00437597" w:rsidRDefault="00437597" w:rsidP="00437597">
      <w:r>
        <w:t>Not applicable: DCO is entirely cloud-based.</w:t>
      </w:r>
    </w:p>
    <w:p w14:paraId="2A64C271" w14:textId="7A71EFE9" w:rsidR="00437597" w:rsidRPr="00370843" w:rsidRDefault="00437597" w:rsidP="00437597">
      <w:pPr>
        <w:rPr>
          <w:i/>
          <w:iCs/>
        </w:rPr>
      </w:pPr>
      <w:r w:rsidRPr="005D263F">
        <w:rPr>
          <w:i/>
          <w:iCs/>
          <w:highlight w:val="yellow"/>
        </w:rPr>
        <w:t>Believe Temenos Journey Platform is hosted by Amazon Web Services (AWS). As such, Temenos or AWS would need to provide further information on physical security if required</w:t>
      </w:r>
      <w:r w:rsidRPr="005D263F">
        <w:rPr>
          <w:i/>
          <w:iCs/>
          <w:highlight w:val="yellow"/>
        </w:rPr>
        <w:t>.</w:t>
      </w:r>
    </w:p>
    <w:p w14:paraId="2F74A71F" w14:textId="6DC14443" w:rsidR="0067401E" w:rsidRDefault="004519EC" w:rsidP="00F81697">
      <w:pPr>
        <w:pStyle w:val="BodyCopy"/>
      </w:pPr>
      <w:r>
        <w:br/>
      </w:r>
      <w:bookmarkEnd w:id="1"/>
      <w:bookmarkEnd w:id="2"/>
      <w:r w:rsidR="00CB54DF">
        <w:t xml:space="preserve"> </w:t>
      </w:r>
    </w:p>
    <w:p w14:paraId="293C2D79" w14:textId="77777777" w:rsidR="00BF5219" w:rsidRDefault="00BF5219" w:rsidP="00CB54DF">
      <w:pPr>
        <w:pStyle w:val="BodyText"/>
      </w:pPr>
    </w:p>
    <w:p w14:paraId="04A9534D" w14:textId="77777777" w:rsidR="00BF5219" w:rsidRDefault="00BF5219" w:rsidP="00CB54DF">
      <w:pPr>
        <w:pStyle w:val="BodyText"/>
      </w:pPr>
    </w:p>
    <w:p w14:paraId="6EED6A5D" w14:textId="77777777" w:rsidR="00BF5219" w:rsidRDefault="00BF5219" w:rsidP="00CB54DF">
      <w:pPr>
        <w:pStyle w:val="BodyText"/>
      </w:pPr>
    </w:p>
    <w:sectPr w:rsidR="00BF5219" w:rsidSect="00CE4F90">
      <w:headerReference w:type="even" r:id="rId16"/>
      <w:headerReference w:type="default" r:id="rId17"/>
      <w:footerReference w:type="default" r:id="rId18"/>
      <w:headerReference w:type="first" r:id="rId19"/>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CEDFE" w14:textId="77777777" w:rsidR="002E6C62" w:rsidRDefault="002E6C62" w:rsidP="00F621C6">
      <w:pPr>
        <w:spacing w:after="0" w:line="240" w:lineRule="auto"/>
      </w:pPr>
      <w:r>
        <w:separator/>
      </w:r>
    </w:p>
    <w:p w14:paraId="0C42EF09" w14:textId="77777777" w:rsidR="002E6C62" w:rsidRDefault="002E6C62"/>
    <w:p w14:paraId="7ED8E3DD" w14:textId="77777777" w:rsidR="002E6C62" w:rsidRDefault="002E6C62"/>
  </w:endnote>
  <w:endnote w:type="continuationSeparator" w:id="0">
    <w:p w14:paraId="66EDFCE6" w14:textId="77777777" w:rsidR="002E6C62" w:rsidRDefault="002E6C62" w:rsidP="00F621C6">
      <w:pPr>
        <w:spacing w:after="0" w:line="240" w:lineRule="auto"/>
      </w:pPr>
      <w:r>
        <w:continuationSeparator/>
      </w:r>
    </w:p>
    <w:p w14:paraId="530BED5A" w14:textId="77777777" w:rsidR="002E6C62" w:rsidRDefault="002E6C62"/>
    <w:p w14:paraId="0B9D81D2" w14:textId="77777777" w:rsidR="002E6C62" w:rsidRDefault="002E6C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6161F" w14:textId="77777777" w:rsidR="0064646E" w:rsidRDefault="005A5438" w:rsidP="00EF3F25">
    <w:pPr>
      <w:jc w:val="right"/>
    </w:pPr>
    <w:r>
      <w:rPr>
        <w:noProof/>
      </w:rPr>
      <w:drawing>
        <wp:anchor distT="0" distB="0" distL="114300" distR="114300" simplePos="0" relativeHeight="251661824" behindDoc="0" locked="0" layoutInCell="1" allowOverlap="1" wp14:anchorId="159378AE" wp14:editId="55896F18">
          <wp:simplePos x="0" y="0"/>
          <wp:positionH relativeFrom="column">
            <wp:posOffset>5222875</wp:posOffset>
          </wp:positionH>
          <wp:positionV relativeFrom="paragraph">
            <wp:posOffset>-1337945</wp:posOffset>
          </wp:positionV>
          <wp:extent cx="1263748" cy="1564126"/>
          <wp:effectExtent l="0" t="0" r="0" b="0"/>
          <wp:wrapNone/>
          <wp:docPr id="575" name="Picture 5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Picture 575">
                    <a:extLst>
                      <a:ext uri="{C183D7F6-B498-43B3-948B-1728B52AA6E4}">
                        <adec:decorative xmlns:adec="http://schemas.microsoft.com/office/drawing/2017/decorative" val="1"/>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748" cy="1564126"/>
                  </a:xfrm>
                  <a:prstGeom prst="rect">
                    <a:avLst/>
                  </a:prstGeom>
                </pic:spPr>
              </pic:pic>
            </a:graphicData>
          </a:graphic>
          <wp14:sizeRelH relativeFrom="margin">
            <wp14:pctWidth>0</wp14:pctWidth>
          </wp14:sizeRelH>
          <wp14:sizeRelV relativeFrom="margin">
            <wp14:pctHeight>0</wp14:pctHeight>
          </wp14:sizeRelV>
        </wp:anchor>
      </w:drawing>
    </w:r>
    <w:r w:rsidR="00877E78"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4C38A" w14:textId="77777777" w:rsidR="0064646E" w:rsidRDefault="00AB1CD0" w:rsidP="00B13605">
    <w:pPr>
      <w:jc w:val="right"/>
    </w:pPr>
    <w:r>
      <w:rPr>
        <w:noProof/>
      </w:rPr>
      <w:drawing>
        <wp:inline distT="0" distB="0" distL="0" distR="0" wp14:anchorId="142BAA33" wp14:editId="6A2D1A9A">
          <wp:extent cx="914400" cy="1310005"/>
          <wp:effectExtent l="0" t="0" r="0" b="0"/>
          <wp:docPr id="581"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Picture 7">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40C4C" w14:textId="4D4A5D0F" w:rsidR="0064646E" w:rsidRPr="00DC3980" w:rsidRDefault="00793F43" w:rsidP="00524BFE">
    <w:pPr>
      <w:tabs>
        <w:tab w:val="center" w:pos="5040"/>
        <w:tab w:val="right" w:pos="10080"/>
      </w:tabs>
      <w:spacing w:before="360"/>
      <w:jc w:val="both"/>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00AF4C4E" wp14:editId="600F00C9">
              <wp:simplePos x="0" y="0"/>
              <wp:positionH relativeFrom="column">
                <wp:posOffset>6219862</wp:posOffset>
              </wp:positionH>
              <wp:positionV relativeFrom="paragraph">
                <wp:posOffset>225214</wp:posOffset>
              </wp:positionV>
              <wp:extent cx="181455" cy="212141"/>
              <wp:effectExtent l="0" t="0" r="9525" b="0"/>
              <wp:wrapNone/>
              <wp:docPr id="30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26C1D219" w14:textId="77777777" w:rsidR="00793F43" w:rsidRDefault="00793F4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AF4C4E" id="_x0000_t202" coordsize="21600,21600" o:spt="202" path="m,l,21600r21600,l21600,xe">
              <v:stroke joinstyle="miter"/>
              <v:path gradientshapeok="t" o:connecttype="rect"/>
            </v:shapetype>
            <v:shape id="_x0000_s1034" type="#_x0000_t202" alt="&quot;&quot;"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" filled="f" stroked="f">
              <v:textbox inset="0,0,0,0">
                <w:txbxContent>
                  <w:p w14:paraId="26C1D219" w14:textId="77777777" w:rsidR="00793F43" w:rsidRDefault="00793F43" w:rsidP="00793F43">
                    <w:pPr>
                      <w:jc w:val="right"/>
                    </w:pPr>
                  </w:p>
                </w:txbxContent>
              </v:textbox>
            </v:shape>
          </w:pict>
        </mc:Fallback>
      </mc:AlternateContent>
    </w:r>
    <w:r w:rsidR="005A5438" w:rsidRPr="00AC65A1">
      <w:rPr>
        <w:b/>
        <w:color w:val="008292" w:themeColor="accent1"/>
        <w:sz w:val="16"/>
        <w:szCs w:val="16"/>
      </w:rPr>
      <w:t>Canadian Western Bank</w:t>
    </w:r>
    <w:r w:rsidR="00524BFE">
      <w:rPr>
        <w:b/>
        <w:color w:val="008292" w:themeColor="accent1"/>
        <w:sz w:val="16"/>
        <w:szCs w:val="16"/>
      </w:rPr>
      <w:tab/>
    </w:r>
    <w:r w:rsidR="00524BFE" w:rsidRPr="00524BFE">
      <w:rPr>
        <w:bCs/>
        <w:color w:val="008292" w:themeColor="accent1"/>
        <w:sz w:val="16"/>
        <w:szCs w:val="16"/>
      </w:rPr>
      <w:t>OSFI B13 – evidence for Digital Client Onboarding</w:t>
    </w:r>
    <w:r w:rsidR="00A76053">
      <w:rPr>
        <w:b/>
        <w:color w:val="0097A9"/>
        <w:sz w:val="16"/>
        <w:szCs w:val="16"/>
      </w:rPr>
      <w:t xml:space="preserve"> </w:t>
    </w:r>
    <w:r w:rsidR="001B578E" w:rsidRPr="00FE5700">
      <w:rPr>
        <w:b/>
        <w:i/>
        <w:color w:val="0097A9"/>
        <w:sz w:val="16"/>
        <w:szCs w:val="16"/>
      </w:rPr>
      <w:t xml:space="preserve"> </w:t>
    </w:r>
    <w:r w:rsidR="00B15FCD" w:rsidRPr="00B15FCD">
      <w:rPr>
        <w:b/>
        <w:color w:val="009AA6"/>
        <w:sz w:val="16"/>
        <w:szCs w:val="16"/>
      </w:rPr>
      <w:tab/>
    </w:r>
    <w:r w:rsidR="0064646E" w:rsidRPr="00AC65A1">
      <w:rPr>
        <w:b/>
        <w:color w:val="008292" w:themeColor="accent1"/>
        <w:sz w:val="16"/>
        <w:szCs w:val="16"/>
      </w:rPr>
      <w:fldChar w:fldCharType="begin"/>
    </w:r>
    <w:r w:rsidR="0064646E" w:rsidRPr="00AC65A1">
      <w:rPr>
        <w:b/>
        <w:color w:val="008292" w:themeColor="accent1"/>
        <w:sz w:val="16"/>
        <w:szCs w:val="16"/>
      </w:rPr>
      <w:instrText xml:space="preserve"> PAGE  \* Arabic  \* MERGEFORMAT </w:instrText>
    </w:r>
    <w:r w:rsidR="0064646E" w:rsidRPr="00AC65A1">
      <w:rPr>
        <w:b/>
        <w:color w:val="008292" w:themeColor="accent1"/>
        <w:sz w:val="16"/>
        <w:szCs w:val="16"/>
      </w:rPr>
      <w:fldChar w:fldCharType="separate"/>
    </w:r>
    <w:r w:rsidR="00BE519C" w:rsidRPr="00AC65A1">
      <w:rPr>
        <w:b/>
        <w:noProof/>
        <w:color w:val="008292" w:themeColor="accent1"/>
        <w:sz w:val="16"/>
        <w:szCs w:val="16"/>
      </w:rPr>
      <w:t>4</w:t>
    </w:r>
    <w:r w:rsidR="0064646E" w:rsidRPr="00AC65A1">
      <w:rPr>
        <w:b/>
        <w:color w:val="008292"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A145D" w14:textId="77777777" w:rsidR="002E6C62" w:rsidRDefault="002E6C62" w:rsidP="00F621C6">
      <w:pPr>
        <w:spacing w:after="0" w:line="240" w:lineRule="auto"/>
      </w:pPr>
      <w:r>
        <w:separator/>
      </w:r>
    </w:p>
    <w:p w14:paraId="2D0C0755" w14:textId="77777777" w:rsidR="002E6C62" w:rsidRDefault="002E6C62"/>
    <w:p w14:paraId="41820FA9" w14:textId="77777777" w:rsidR="002E6C62" w:rsidRDefault="002E6C62"/>
  </w:footnote>
  <w:footnote w:type="continuationSeparator" w:id="0">
    <w:p w14:paraId="47E42EB1" w14:textId="77777777" w:rsidR="002E6C62" w:rsidRDefault="002E6C62" w:rsidP="00F621C6">
      <w:pPr>
        <w:spacing w:after="0" w:line="240" w:lineRule="auto"/>
      </w:pPr>
      <w:r>
        <w:continuationSeparator/>
      </w:r>
    </w:p>
    <w:p w14:paraId="17E02354" w14:textId="77777777" w:rsidR="002E6C62" w:rsidRDefault="002E6C62"/>
    <w:p w14:paraId="0CB81DFE" w14:textId="77777777" w:rsidR="002E6C62" w:rsidRDefault="002E6C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5FBD1" w14:textId="77777777" w:rsidR="007970A8" w:rsidRDefault="00000000">
    <w:pPr>
      <w:pStyle w:val="Header"/>
    </w:pPr>
    <w:r>
      <w:rPr>
        <w:noProof/>
      </w:rPr>
      <w:pict w14:anchorId="05D743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1026"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9A177" w14:textId="77777777" w:rsidR="00DF0C8C" w:rsidRPr="00CA1329" w:rsidRDefault="005B17A1"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E375302" wp14:editId="1B783D89">
              <wp:simplePos x="0" y="0"/>
              <wp:positionH relativeFrom="column">
                <wp:posOffset>3124200</wp:posOffset>
              </wp:positionH>
              <wp:positionV relativeFrom="paragraph">
                <wp:posOffset>-293674</wp:posOffset>
              </wp:positionV>
              <wp:extent cx="1990725" cy="457200"/>
              <wp:effectExtent l="0" t="0" r="9525" b="0"/>
              <wp:wrapNone/>
              <wp:docPr id="35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A3B633A" w14:textId="77777777"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75302" id="_x0000_t202" coordsize="21600,21600" o:spt="202" path="m,l,21600r21600,l21600,xe">
              <v:stroke joinstyle="miter"/>
              <v:path gradientshapeok="t" o:connecttype="rect"/>
            </v:shapetype>
            <v:shape id="Text Box 2" o:spid="_x0000_s1026" type="#_x0000_t202" alt="&quot;&quot;"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" fillcolor="#e3b623" stroked="f">
              <v:fill opacity="55512f"/>
              <v:textbox>
                <w:txbxContent>
                  <w:p w14:paraId="5A3B633A" w14:textId="77777777"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45952" behindDoc="0" locked="0" layoutInCell="1" allowOverlap="1" wp14:anchorId="6EDD6105" wp14:editId="3DDFFC1F">
              <wp:simplePos x="0" y="0"/>
              <wp:positionH relativeFrom="column">
                <wp:posOffset>-685800</wp:posOffset>
              </wp:positionH>
              <wp:positionV relativeFrom="paragraph">
                <wp:posOffset>-295275</wp:posOffset>
              </wp:positionV>
              <wp:extent cx="3810000" cy="457200"/>
              <wp:effectExtent l="0" t="0" r="0" b="0"/>
              <wp:wrapNone/>
              <wp:docPr id="355"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5C01094" w14:textId="77777777"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D6105" id="_x0000_s1027" type="#_x0000_t202" alt="&quot;&quot;"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w/Dg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" fillcolor="#daaa00" stroked="f">
              <v:textbox>
                <w:txbxContent>
                  <w:p w14:paraId="35C01094" w14:textId="77777777"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19680" behindDoc="0" locked="0" layoutInCell="1" allowOverlap="1" wp14:anchorId="54D7FC1D" wp14:editId="7CEFCFFB">
              <wp:simplePos x="0" y="0"/>
              <wp:positionH relativeFrom="column">
                <wp:posOffset>6485890</wp:posOffset>
              </wp:positionH>
              <wp:positionV relativeFrom="paragraph">
                <wp:posOffset>-291681</wp:posOffset>
              </wp:positionV>
              <wp:extent cx="2867025" cy="457200"/>
              <wp:effectExtent l="0" t="0" r="9525" b="0"/>
              <wp:wrapNone/>
              <wp:docPr id="5"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A617D06" w14:textId="77777777"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7FC1D" id="_x0000_s1028" type="#_x0000_t202" alt="&quot;&quot;"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" fillcolor="#fdde00" stroked="f">
              <v:fill opacity="26214f"/>
              <v:textbox>
                <w:txbxContent>
                  <w:p w14:paraId="1A617D06" w14:textId="77777777"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56544" behindDoc="0" locked="0" layoutInCell="1" allowOverlap="1" wp14:anchorId="170ABC28" wp14:editId="11E11AA2">
              <wp:simplePos x="0" y="0"/>
              <wp:positionH relativeFrom="column">
                <wp:posOffset>5086350</wp:posOffset>
              </wp:positionH>
              <wp:positionV relativeFrom="paragraph">
                <wp:posOffset>-291046</wp:posOffset>
              </wp:positionV>
              <wp:extent cx="1419225" cy="457200"/>
              <wp:effectExtent l="0" t="0" r="9525" b="0"/>
              <wp:wrapNone/>
              <wp:docPr id="35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ABFA93D" w14:textId="77777777"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ABC28" id="_x0000_s1029" type="#_x0000_t202" alt="&quot;&quot;"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" fillcolor="#fdde00" stroked="f">
              <v:textbox>
                <w:txbxContent>
                  <w:p w14:paraId="6ABFA93D" w14:textId="77777777" w:rsidR="00CA1329" w:rsidRPr="00CD62FB" w:rsidRDefault="00CA1329" w:rsidP="00CA1329">
                    <w:pPr>
                      <w:spacing w:before="240"/>
                      <w:rPr>
                        <w:rFonts w:ascii="Arial" w:hAnsi="Arial" w:cs="Arial"/>
                        <w:b/>
                        <w:color w:val="FDDE00"/>
                        <w:sz w:val="18"/>
                        <w:szCs w:val="18"/>
                      </w:rPr>
                    </w:pPr>
                  </w:p>
                </w:txbxContent>
              </v:textbox>
            </v:shape>
          </w:pict>
        </mc:Fallback>
      </mc:AlternateContent>
    </w:r>
    <w:r w:rsidR="00000000">
      <w:pict w14:anchorId="03C773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1027"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3A9451AF" w14:textId="77777777" w:rsidR="009A237D" w:rsidRDefault="00425642"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DDAA1" w14:textId="77777777" w:rsidR="0064646E" w:rsidRDefault="00000000">
    <w:pPr>
      <w:pStyle w:val="Header"/>
    </w:pPr>
    <w:r>
      <w:rPr>
        <w:noProof/>
      </w:rPr>
      <w:pict w14:anchorId="1477DB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1025"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AB1CD0">
      <w:rPr>
        <w:noProof/>
      </w:rPr>
      <w:drawing>
        <wp:inline distT="0" distB="0" distL="0" distR="0" wp14:anchorId="55246B1E" wp14:editId="712E3171">
          <wp:extent cx="8679815" cy="812165"/>
          <wp:effectExtent l="0" t="0" r="0" b="0"/>
          <wp:docPr id="580"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Picture 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723E" w14:textId="77777777" w:rsidR="007970A8" w:rsidRDefault="00000000">
    <w:pPr>
      <w:pStyle w:val="Header"/>
    </w:pPr>
    <w:r>
      <w:rPr>
        <w:noProof/>
      </w:rPr>
      <w:pict w14:anchorId="0243AB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1035"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AEDC3" w14:textId="77777777" w:rsidR="0064646E" w:rsidRDefault="00364BC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7915DB2E" wp14:editId="56866395">
              <wp:simplePos x="0" y="0"/>
              <wp:positionH relativeFrom="column">
                <wp:posOffset>5085715</wp:posOffset>
              </wp:positionH>
              <wp:positionV relativeFrom="paragraph">
                <wp:posOffset>-452120</wp:posOffset>
              </wp:positionV>
              <wp:extent cx="1419225" cy="457200"/>
              <wp:effectExtent l="0" t="0" r="9525" b="0"/>
              <wp:wrapNone/>
              <wp:docPr id="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03D834D" w14:textId="77777777" w:rsidR="00364BCF" w:rsidRPr="00CD62FB" w:rsidRDefault="00364BC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15DB2E" id="_x0000_t202" coordsize="21600,21600" o:spt="202" path="m,l,21600r21600,l21600,xe">
              <v:stroke joinstyle="miter"/>
              <v:path gradientshapeok="t" o:connecttype="rect"/>
            </v:shapetype>
            <v:shape id="_x0000_s1030" type="#_x0000_t202" alt="&quot;&quot;"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" fillcolor="#fdde00" stroked="f">
              <v:textbox>
                <w:txbxContent>
                  <w:p w14:paraId="203D834D" w14:textId="77777777" w:rsidR="00364BCF" w:rsidRPr="00CD62FB" w:rsidRDefault="00364BC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CA71CDF" wp14:editId="320B9DBC">
              <wp:simplePos x="0" y="0"/>
              <wp:positionH relativeFrom="column">
                <wp:posOffset>-685165</wp:posOffset>
              </wp:positionH>
              <wp:positionV relativeFrom="paragraph">
                <wp:posOffset>-447040</wp:posOffset>
              </wp:positionV>
              <wp:extent cx="3810000" cy="457200"/>
              <wp:effectExtent l="0" t="0" r="0" b="0"/>
              <wp:wrapNone/>
              <wp:docPr id="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2A9B534" w14:textId="77777777" w:rsidR="00364BCF" w:rsidRPr="00983AB8" w:rsidRDefault="00364BC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A71CDF" id="_x0000_s1031" type="#_x0000_t202" alt="&quot;&quot;"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pRQEA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" fillcolor="#daaa00" stroked="f">
              <v:textbox>
                <w:txbxContent>
                  <w:p w14:paraId="02A9B534" w14:textId="77777777" w:rsidR="00364BCF" w:rsidRPr="00983AB8" w:rsidRDefault="00364BC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02AEFF8E" wp14:editId="0E8E9E4A">
              <wp:simplePos x="0" y="0"/>
              <wp:positionH relativeFrom="column">
                <wp:posOffset>3123565</wp:posOffset>
              </wp:positionH>
              <wp:positionV relativeFrom="paragraph">
                <wp:posOffset>-447040</wp:posOffset>
              </wp:positionV>
              <wp:extent cx="1990725" cy="457200"/>
              <wp:effectExtent l="0" t="0" r="9525" b="0"/>
              <wp:wrapNone/>
              <wp:docPr id="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69BC03D6" w14:textId="77777777" w:rsidR="00364BCF" w:rsidRPr="00983AB8" w:rsidRDefault="00364BC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EFF8E" id="_x0000_s1032" type="#_x0000_t202" alt="&quot;&quot;"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" fillcolor="#e3b623" stroked="f">
              <v:fill opacity="55512f"/>
              <v:textbox>
                <w:txbxContent>
                  <w:p w14:paraId="69BC03D6" w14:textId="77777777" w:rsidR="00364BCF" w:rsidRPr="00983AB8" w:rsidRDefault="00364BC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105B3D1A" wp14:editId="1743CC1D">
              <wp:simplePos x="0" y="0"/>
              <wp:positionH relativeFrom="column">
                <wp:posOffset>6485255</wp:posOffset>
              </wp:positionH>
              <wp:positionV relativeFrom="paragraph">
                <wp:posOffset>-445135</wp:posOffset>
              </wp:positionV>
              <wp:extent cx="2867025" cy="457200"/>
              <wp:effectExtent l="0" t="0" r="9525" b="0"/>
              <wp:wrapNone/>
              <wp:docPr id="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9B24BAF" w14:textId="77777777" w:rsidR="00364BCF" w:rsidRPr="00983AB8" w:rsidRDefault="00364BC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B3D1A" id="_x0000_s1033" type="#_x0000_t202" alt="&quot;&quot;"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" fillcolor="#fdde00" stroked="f">
              <v:fill opacity="26214f"/>
              <v:textbox>
                <w:txbxContent>
                  <w:p w14:paraId="39B24BAF" w14:textId="77777777" w:rsidR="00364BCF" w:rsidRPr="00983AB8" w:rsidRDefault="00364BCF" w:rsidP="00364BCF">
                    <w:pPr>
                      <w:spacing w:before="240"/>
                      <w:ind w:left="1440" w:firstLine="720"/>
                      <w:rPr>
                        <w:rFonts w:ascii="Arial" w:hAnsi="Arial" w:cs="Arial"/>
                        <w:b/>
                        <w:color w:val="111111" w:themeColor="text1"/>
                        <w:sz w:val="18"/>
                        <w:szCs w:val="18"/>
                      </w:rPr>
                    </w:pPr>
                  </w:p>
                </w:txbxContent>
              </v:textbox>
            </v:shape>
          </w:pict>
        </mc:Fallback>
      </mc:AlternateContent>
    </w:r>
    <w:r w:rsidR="00000000">
      <w:rPr>
        <w:noProof/>
      </w:rPr>
      <w:pict w14:anchorId="1EFA3A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1036"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19002B2" w14:textId="77777777" w:rsidR="0064646E" w:rsidRPr="00552F21" w:rsidRDefault="0064646E"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80719" w14:textId="77777777" w:rsidR="007970A8" w:rsidRDefault="00000000">
    <w:pPr>
      <w:pStyle w:val="Header"/>
    </w:pPr>
    <w:r>
      <w:rPr>
        <w:noProof/>
      </w:rPr>
      <w:pict w14:anchorId="3A9DFE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1034"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AD422F0"/>
    <w:multiLevelType w:val="hybridMultilevel"/>
    <w:tmpl w:val="150E352E"/>
    <w:lvl w:ilvl="0" w:tplc="B226004E">
      <w:start w:val="3"/>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08D2B88"/>
    <w:multiLevelType w:val="hybridMultilevel"/>
    <w:tmpl w:val="9AE6FB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2AD97C49"/>
    <w:multiLevelType w:val="multilevel"/>
    <w:tmpl w:val="8B805A02"/>
    <w:numStyleLink w:val="List-Footnotes"/>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6"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50FC1FCD"/>
    <w:multiLevelType w:val="hybridMultilevel"/>
    <w:tmpl w:val="77D0F6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1"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66F76EE3"/>
    <w:multiLevelType w:val="hybridMultilevel"/>
    <w:tmpl w:val="5A90E2E8"/>
    <w:lvl w:ilvl="0" w:tplc="9B54547A">
      <w:start w:val="3"/>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2D06162"/>
    <w:multiLevelType w:val="hybridMultilevel"/>
    <w:tmpl w:val="89A059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494959169">
    <w:abstractNumId w:val="20"/>
  </w:num>
  <w:num w:numId="2" w16cid:durableId="514462458">
    <w:abstractNumId w:val="1"/>
  </w:num>
  <w:num w:numId="3" w16cid:durableId="910196150">
    <w:abstractNumId w:val="2"/>
  </w:num>
  <w:num w:numId="4" w16cid:durableId="771826014">
    <w:abstractNumId w:val="7"/>
  </w:num>
  <w:num w:numId="5" w16cid:durableId="437720383">
    <w:abstractNumId w:val="21"/>
  </w:num>
  <w:num w:numId="6" w16cid:durableId="12185942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8480881">
    <w:abstractNumId w:val="23"/>
  </w:num>
  <w:num w:numId="8" w16cid:durableId="623849005">
    <w:abstractNumId w:val="0"/>
  </w:num>
  <w:num w:numId="9" w16cid:durableId="13247020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930695">
    <w:abstractNumId w:val="13"/>
  </w:num>
  <w:num w:numId="11" w16cid:durableId="881212174">
    <w:abstractNumId w:val="16"/>
  </w:num>
  <w:num w:numId="12" w16cid:durableId="388043866">
    <w:abstractNumId w:val="19"/>
  </w:num>
  <w:num w:numId="13" w16cid:durableId="8571611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9941457">
    <w:abstractNumId w:val="3"/>
  </w:num>
  <w:num w:numId="15" w16cid:durableId="1211108063">
    <w:abstractNumId w:val="17"/>
  </w:num>
  <w:num w:numId="16" w16cid:durableId="1752584441">
    <w:abstractNumId w:val="10"/>
  </w:num>
  <w:num w:numId="17" w16cid:durableId="107941714">
    <w:abstractNumId w:val="4"/>
  </w:num>
  <w:num w:numId="18" w16cid:durableId="1681009628">
    <w:abstractNumId w:val="12"/>
  </w:num>
  <w:num w:numId="19" w16cid:durableId="11146867">
    <w:abstractNumId w:val="11"/>
  </w:num>
  <w:num w:numId="20" w16cid:durableId="753236079">
    <w:abstractNumId w:val="15"/>
  </w:num>
  <w:num w:numId="21" w16cid:durableId="1565021557">
    <w:abstractNumId w:val="14"/>
  </w:num>
  <w:num w:numId="22" w16cid:durableId="224411494">
    <w:abstractNumId w:val="8"/>
  </w:num>
  <w:num w:numId="23" w16cid:durableId="662977983">
    <w:abstractNumId w:val="25"/>
  </w:num>
  <w:num w:numId="24" w16cid:durableId="933123476">
    <w:abstractNumId w:val="9"/>
  </w:num>
  <w:num w:numId="25" w16cid:durableId="233399593">
    <w:abstractNumId w:val="6"/>
  </w:num>
  <w:num w:numId="26" w16cid:durableId="1038428504">
    <w:abstractNumId w:val="18"/>
  </w:num>
  <w:num w:numId="27" w16cid:durableId="1405101277">
    <w:abstractNumId w:val="24"/>
  </w:num>
  <w:num w:numId="28" w16cid:durableId="554392076">
    <w:abstractNumId w:val="5"/>
  </w:num>
  <w:num w:numId="29" w16cid:durableId="560948002">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90"/>
    <w:rsid w:val="00001CE1"/>
    <w:rsid w:val="00004714"/>
    <w:rsid w:val="000058FC"/>
    <w:rsid w:val="000114DA"/>
    <w:rsid w:val="000118E8"/>
    <w:rsid w:val="000148E1"/>
    <w:rsid w:val="00014EF6"/>
    <w:rsid w:val="00015CEB"/>
    <w:rsid w:val="00016DCC"/>
    <w:rsid w:val="000232FD"/>
    <w:rsid w:val="0002681F"/>
    <w:rsid w:val="00034F1B"/>
    <w:rsid w:val="00035E64"/>
    <w:rsid w:val="00035EBC"/>
    <w:rsid w:val="00044B84"/>
    <w:rsid w:val="0005052A"/>
    <w:rsid w:val="00052192"/>
    <w:rsid w:val="00061432"/>
    <w:rsid w:val="00073D2C"/>
    <w:rsid w:val="00082E13"/>
    <w:rsid w:val="00083C16"/>
    <w:rsid w:val="000855FA"/>
    <w:rsid w:val="00092B35"/>
    <w:rsid w:val="000963E9"/>
    <w:rsid w:val="00096D96"/>
    <w:rsid w:val="000B5A4B"/>
    <w:rsid w:val="000B6DD0"/>
    <w:rsid w:val="000C0F16"/>
    <w:rsid w:val="000C410E"/>
    <w:rsid w:val="000D3655"/>
    <w:rsid w:val="000E5E51"/>
    <w:rsid w:val="000F6BDA"/>
    <w:rsid w:val="00101AC2"/>
    <w:rsid w:val="00101D9A"/>
    <w:rsid w:val="00106BB4"/>
    <w:rsid w:val="00115559"/>
    <w:rsid w:val="00116710"/>
    <w:rsid w:val="00120C6E"/>
    <w:rsid w:val="0013218C"/>
    <w:rsid w:val="00140133"/>
    <w:rsid w:val="00141FE4"/>
    <w:rsid w:val="00154143"/>
    <w:rsid w:val="00163A61"/>
    <w:rsid w:val="0016489C"/>
    <w:rsid w:val="00170CE0"/>
    <w:rsid w:val="00184B1D"/>
    <w:rsid w:val="001B578E"/>
    <w:rsid w:val="001B62FC"/>
    <w:rsid w:val="001C08C4"/>
    <w:rsid w:val="001C53B4"/>
    <w:rsid w:val="001D4FB6"/>
    <w:rsid w:val="001E1DAD"/>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0F21"/>
    <w:rsid w:val="0029202D"/>
    <w:rsid w:val="002B3895"/>
    <w:rsid w:val="002B7A18"/>
    <w:rsid w:val="002C207E"/>
    <w:rsid w:val="002C64DF"/>
    <w:rsid w:val="002C777C"/>
    <w:rsid w:val="002D4574"/>
    <w:rsid w:val="002E6C62"/>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4BCF"/>
    <w:rsid w:val="00367F61"/>
    <w:rsid w:val="00370843"/>
    <w:rsid w:val="00372513"/>
    <w:rsid w:val="00384729"/>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37597"/>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4BFE"/>
    <w:rsid w:val="0052610C"/>
    <w:rsid w:val="0052643B"/>
    <w:rsid w:val="005320A8"/>
    <w:rsid w:val="005429E6"/>
    <w:rsid w:val="00552F21"/>
    <w:rsid w:val="005624DD"/>
    <w:rsid w:val="00562855"/>
    <w:rsid w:val="00564D66"/>
    <w:rsid w:val="00565DA1"/>
    <w:rsid w:val="005725A1"/>
    <w:rsid w:val="00575741"/>
    <w:rsid w:val="0058394B"/>
    <w:rsid w:val="00585913"/>
    <w:rsid w:val="00591FCD"/>
    <w:rsid w:val="005A5438"/>
    <w:rsid w:val="005B0C03"/>
    <w:rsid w:val="005B17A1"/>
    <w:rsid w:val="005B7C1F"/>
    <w:rsid w:val="005C0FC3"/>
    <w:rsid w:val="005C728D"/>
    <w:rsid w:val="005D263F"/>
    <w:rsid w:val="005D651D"/>
    <w:rsid w:val="005E3F29"/>
    <w:rsid w:val="005E6831"/>
    <w:rsid w:val="005F2894"/>
    <w:rsid w:val="005F5049"/>
    <w:rsid w:val="00606C29"/>
    <w:rsid w:val="00610BD0"/>
    <w:rsid w:val="00622441"/>
    <w:rsid w:val="00622981"/>
    <w:rsid w:val="0062449B"/>
    <w:rsid w:val="00624DF8"/>
    <w:rsid w:val="00635003"/>
    <w:rsid w:val="00637A37"/>
    <w:rsid w:val="00644DAF"/>
    <w:rsid w:val="0064646E"/>
    <w:rsid w:val="00646F14"/>
    <w:rsid w:val="00650270"/>
    <w:rsid w:val="00651D4D"/>
    <w:rsid w:val="00672FF2"/>
    <w:rsid w:val="00673089"/>
    <w:rsid w:val="0067401E"/>
    <w:rsid w:val="00677F11"/>
    <w:rsid w:val="00684313"/>
    <w:rsid w:val="0068758C"/>
    <w:rsid w:val="006902C9"/>
    <w:rsid w:val="0069189D"/>
    <w:rsid w:val="00691F94"/>
    <w:rsid w:val="00694689"/>
    <w:rsid w:val="0069555E"/>
    <w:rsid w:val="006974E6"/>
    <w:rsid w:val="006A09C9"/>
    <w:rsid w:val="006A22E9"/>
    <w:rsid w:val="006B1831"/>
    <w:rsid w:val="006B556E"/>
    <w:rsid w:val="006C5F17"/>
    <w:rsid w:val="006D0919"/>
    <w:rsid w:val="006D1036"/>
    <w:rsid w:val="006D57AB"/>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06B5"/>
    <w:rsid w:val="007D38F3"/>
    <w:rsid w:val="007D57F0"/>
    <w:rsid w:val="007D5FE9"/>
    <w:rsid w:val="007E4615"/>
    <w:rsid w:val="007E6ECF"/>
    <w:rsid w:val="007E785D"/>
    <w:rsid w:val="007F11B0"/>
    <w:rsid w:val="007F4B21"/>
    <w:rsid w:val="007F52AE"/>
    <w:rsid w:val="007F5607"/>
    <w:rsid w:val="00806EC9"/>
    <w:rsid w:val="008170E4"/>
    <w:rsid w:val="00831AB4"/>
    <w:rsid w:val="0084117B"/>
    <w:rsid w:val="0085354D"/>
    <w:rsid w:val="00853A04"/>
    <w:rsid w:val="0086255C"/>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D61C0"/>
    <w:rsid w:val="008E6754"/>
    <w:rsid w:val="008E7E2B"/>
    <w:rsid w:val="008F2E68"/>
    <w:rsid w:val="009135D7"/>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6663E"/>
    <w:rsid w:val="00A76053"/>
    <w:rsid w:val="00A924BC"/>
    <w:rsid w:val="00A935F0"/>
    <w:rsid w:val="00AA6D61"/>
    <w:rsid w:val="00AA6EBB"/>
    <w:rsid w:val="00AB1CD0"/>
    <w:rsid w:val="00AB26B6"/>
    <w:rsid w:val="00AB3408"/>
    <w:rsid w:val="00AC2034"/>
    <w:rsid w:val="00AC5C62"/>
    <w:rsid w:val="00AC65A1"/>
    <w:rsid w:val="00AD588F"/>
    <w:rsid w:val="00AF2DBB"/>
    <w:rsid w:val="00AF5483"/>
    <w:rsid w:val="00B108D4"/>
    <w:rsid w:val="00B13605"/>
    <w:rsid w:val="00B15FCD"/>
    <w:rsid w:val="00B204C9"/>
    <w:rsid w:val="00B21B26"/>
    <w:rsid w:val="00B23AE2"/>
    <w:rsid w:val="00B249AE"/>
    <w:rsid w:val="00B34EDF"/>
    <w:rsid w:val="00B3594C"/>
    <w:rsid w:val="00B4273E"/>
    <w:rsid w:val="00B51D2A"/>
    <w:rsid w:val="00B52A89"/>
    <w:rsid w:val="00B61C55"/>
    <w:rsid w:val="00B67572"/>
    <w:rsid w:val="00B70316"/>
    <w:rsid w:val="00B8493E"/>
    <w:rsid w:val="00B933D7"/>
    <w:rsid w:val="00B9505B"/>
    <w:rsid w:val="00B97561"/>
    <w:rsid w:val="00BA0DF1"/>
    <w:rsid w:val="00BA3501"/>
    <w:rsid w:val="00BB29D9"/>
    <w:rsid w:val="00BB5346"/>
    <w:rsid w:val="00BC2AD1"/>
    <w:rsid w:val="00BD2205"/>
    <w:rsid w:val="00BD50C5"/>
    <w:rsid w:val="00BE519C"/>
    <w:rsid w:val="00BF3271"/>
    <w:rsid w:val="00BF3B38"/>
    <w:rsid w:val="00BF4394"/>
    <w:rsid w:val="00BF5219"/>
    <w:rsid w:val="00C027EB"/>
    <w:rsid w:val="00C12356"/>
    <w:rsid w:val="00C22BF9"/>
    <w:rsid w:val="00C256FF"/>
    <w:rsid w:val="00C2672A"/>
    <w:rsid w:val="00C51575"/>
    <w:rsid w:val="00C52ED7"/>
    <w:rsid w:val="00C53BA7"/>
    <w:rsid w:val="00C60E68"/>
    <w:rsid w:val="00C649AF"/>
    <w:rsid w:val="00C72E7B"/>
    <w:rsid w:val="00C757FB"/>
    <w:rsid w:val="00CA1329"/>
    <w:rsid w:val="00CA43B8"/>
    <w:rsid w:val="00CB44E5"/>
    <w:rsid w:val="00CB54DF"/>
    <w:rsid w:val="00CB6D2F"/>
    <w:rsid w:val="00CC27DF"/>
    <w:rsid w:val="00CD23F7"/>
    <w:rsid w:val="00CE0CD5"/>
    <w:rsid w:val="00CE2B5E"/>
    <w:rsid w:val="00CE3705"/>
    <w:rsid w:val="00CE4F90"/>
    <w:rsid w:val="00D103D5"/>
    <w:rsid w:val="00D13A8A"/>
    <w:rsid w:val="00D16A81"/>
    <w:rsid w:val="00D1723F"/>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866B4"/>
    <w:rsid w:val="00D918DA"/>
    <w:rsid w:val="00D923B6"/>
    <w:rsid w:val="00D93434"/>
    <w:rsid w:val="00DA0F8B"/>
    <w:rsid w:val="00DA15B5"/>
    <w:rsid w:val="00DA351B"/>
    <w:rsid w:val="00DA5B92"/>
    <w:rsid w:val="00DB0A7A"/>
    <w:rsid w:val="00DB6D75"/>
    <w:rsid w:val="00DC23CC"/>
    <w:rsid w:val="00DC3980"/>
    <w:rsid w:val="00DE1F5C"/>
    <w:rsid w:val="00DE475C"/>
    <w:rsid w:val="00DF0698"/>
    <w:rsid w:val="00DF0C8C"/>
    <w:rsid w:val="00DF11E9"/>
    <w:rsid w:val="00DF7C5D"/>
    <w:rsid w:val="00E05D84"/>
    <w:rsid w:val="00E14146"/>
    <w:rsid w:val="00E21DB5"/>
    <w:rsid w:val="00E268F8"/>
    <w:rsid w:val="00E26FC5"/>
    <w:rsid w:val="00E3157F"/>
    <w:rsid w:val="00E504B0"/>
    <w:rsid w:val="00E5178D"/>
    <w:rsid w:val="00E72E00"/>
    <w:rsid w:val="00E81693"/>
    <w:rsid w:val="00E85D58"/>
    <w:rsid w:val="00E91ED5"/>
    <w:rsid w:val="00E94817"/>
    <w:rsid w:val="00E974FA"/>
    <w:rsid w:val="00EA328E"/>
    <w:rsid w:val="00EA7A8F"/>
    <w:rsid w:val="00EC6A77"/>
    <w:rsid w:val="00EE3C42"/>
    <w:rsid w:val="00EE4C5A"/>
    <w:rsid w:val="00EE5C09"/>
    <w:rsid w:val="00EE707B"/>
    <w:rsid w:val="00EE7BDD"/>
    <w:rsid w:val="00EF1582"/>
    <w:rsid w:val="00EF3F25"/>
    <w:rsid w:val="00F04C69"/>
    <w:rsid w:val="00F06020"/>
    <w:rsid w:val="00F1214D"/>
    <w:rsid w:val="00F27B69"/>
    <w:rsid w:val="00F33E67"/>
    <w:rsid w:val="00F553D5"/>
    <w:rsid w:val="00F5639B"/>
    <w:rsid w:val="00F56959"/>
    <w:rsid w:val="00F621C6"/>
    <w:rsid w:val="00F628FC"/>
    <w:rsid w:val="00F71598"/>
    <w:rsid w:val="00F7366C"/>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994A"/>
  <w15:docId w15:val="{C213A7AA-D147-45A1-9282-63A7ED17C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E31B5"/>
  </w:style>
  <w:style w:type="paragraph" w:styleId="Heading1">
    <w:name w:val="heading 1"/>
    <w:next w:val="Normal"/>
    <w:link w:val="Heading1Char"/>
    <w:uiPriority w:val="9"/>
    <w:qFormat/>
    <w:rsid w:val="00C53BA7"/>
    <w:pPr>
      <w:spacing w:after="240" w:line="440" w:lineRule="exact"/>
      <w:outlineLvl w:val="0"/>
    </w:pPr>
    <w:rPr>
      <w:rFonts w:asciiTheme="majorHAnsi" w:hAnsiTheme="majorHAnsi" w:cstheme="majorHAnsi"/>
      <w:color w:val="002B44" w:themeColor="accent6" w:themeShade="BF"/>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8292"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8292"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53BA7"/>
    <w:pPr>
      <w:spacing w:before="2000" w:after="80" w:line="720" w:lineRule="exact"/>
      <w:contextualSpacing/>
    </w:pPr>
    <w:rPr>
      <w:rFonts w:asciiTheme="majorHAnsi" w:hAnsiTheme="majorHAnsi" w:cstheme="majorHAnsi"/>
      <w:color w:val="0097A9"/>
      <w:spacing w:val="-10"/>
      <w:kern w:val="60"/>
      <w:sz w:val="80"/>
      <w:szCs w:val="80"/>
    </w:rPr>
  </w:style>
  <w:style w:type="character" w:customStyle="1" w:styleId="TitleCoverChar">
    <w:name w:val="Title (Cover) Char"/>
    <w:basedOn w:val="DefaultParagraphFont"/>
    <w:link w:val="TitleCover"/>
    <w:rsid w:val="00C53BA7"/>
    <w:rPr>
      <w:rFonts w:asciiTheme="majorHAnsi" w:hAnsiTheme="majorHAnsi" w:cstheme="majorHAnsi"/>
      <w:color w:val="0097A9"/>
      <w:spacing w:val="-10"/>
      <w:kern w:val="60"/>
      <w:sz w:val="80"/>
      <w:szCs w:val="80"/>
    </w:rPr>
  </w:style>
  <w:style w:type="paragraph" w:customStyle="1" w:styleId="SubtitleCover">
    <w:name w:val="Subtitle (Cover)"/>
    <w:basedOn w:val="Normal"/>
    <w:autoRedefine/>
    <w:qFormat/>
    <w:rsid w:val="00C53BA7"/>
    <w:pPr>
      <w:spacing w:after="0" w:line="600" w:lineRule="exact"/>
    </w:pPr>
    <w:rPr>
      <w:rFonts w:asciiTheme="majorHAnsi" w:hAnsiTheme="majorHAnsi" w:cstheme="majorHAnsi"/>
      <w:color w:val="002B44" w:themeColor="accent6" w:themeShade="BF"/>
      <w:spacing w:val="-10"/>
      <w:kern w:val="64"/>
      <w:sz w:val="60"/>
      <w:szCs w:val="60"/>
    </w:rPr>
  </w:style>
  <w:style w:type="paragraph" w:customStyle="1" w:styleId="Sub-subtitlingCover">
    <w:name w:val="Sub-subtitling (Cover)"/>
    <w:basedOn w:val="Normal"/>
    <w:qFormat/>
    <w:rsid w:val="00C53BA7"/>
    <w:pPr>
      <w:spacing w:after="0"/>
    </w:pPr>
    <w:rPr>
      <w:rFonts w:asciiTheme="majorHAnsi" w:hAnsiTheme="majorHAnsi" w:cstheme="majorHAnsi"/>
      <w:b/>
      <w:color w:val="002B4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C53BA7"/>
    <w:rPr>
      <w:rFonts w:asciiTheme="majorHAnsi" w:hAnsiTheme="majorHAnsi" w:cstheme="majorHAnsi"/>
      <w:color w:val="002B44" w:themeColor="accent6" w:themeShade="BF"/>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8292"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BE519C"/>
    <w:pPr>
      <w:spacing w:before="200" w:line="440" w:lineRule="exact"/>
    </w:pPr>
    <w:rPr>
      <w:rFonts w:cs="Calibri"/>
      <w:color w:val="002B44" w:themeColor="accent6" w:themeShade="BF"/>
      <w:sz w:val="38"/>
      <w:szCs w:val="38"/>
    </w:rPr>
  </w:style>
  <w:style w:type="character" w:styleId="Hyperlink">
    <w:name w:val="Hyperlink"/>
    <w:uiPriority w:val="99"/>
    <w:qFormat/>
    <w:rsid w:val="00AC65A1"/>
    <w:rPr>
      <w:b w:val="0"/>
      <w:color w:val="008292" w:themeColor="accent1"/>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035EBC"/>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8292" w:themeColor="accent1"/>
      <w:sz w:val="18"/>
      <w:lang w:val="en-US" w:eastAsia="ja-JP"/>
    </w:rPr>
  </w:style>
  <w:style w:type="paragraph" w:styleId="TOC1">
    <w:name w:val="toc 1"/>
    <w:basedOn w:val="Normal"/>
    <w:next w:val="Normal"/>
    <w:uiPriority w:val="39"/>
    <w:qFormat/>
    <w:rsid w:val="00035EBC"/>
    <w:pPr>
      <w:tabs>
        <w:tab w:val="left" w:pos="6120"/>
      </w:tabs>
      <w:spacing w:before="280" w:after="120" w:line="240" w:lineRule="auto"/>
      <w:ind w:right="5040"/>
    </w:pPr>
    <w:rPr>
      <w:noProof/>
      <w:color w:val="002B44" w:themeColor="accent6" w:themeShade="BF"/>
      <w:lang w:val="en-US" w:eastAsia="ja-JP"/>
    </w:rPr>
  </w:style>
  <w:style w:type="paragraph" w:styleId="TOC3">
    <w:name w:val="toc 3"/>
    <w:basedOn w:val="Normal"/>
    <w:next w:val="Normal"/>
    <w:autoRedefine/>
    <w:uiPriority w:val="39"/>
    <w:qFormat/>
    <w:rsid w:val="00035EBC"/>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D923B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shd w:val="clear" w:color="auto" w:fill="003B5C" w:themeFill="accent6"/>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D9D9D9" w:themeFill="background1" w:themeFillShade="D9"/>
      </w:tcPr>
    </w:tblStylePr>
    <w:tblStylePr w:type="band2Vert">
      <w:tblPr/>
      <w:tcPr>
        <w:shd w:val="clear" w:color="auto" w:fill="D9D9D9" w:themeFill="background1" w:themeFillShade="D9"/>
      </w:tcPr>
    </w:tblStylePr>
    <w:tblStylePr w:type="band1Horz">
      <w:rPr>
        <w:rFonts w:ascii="Calibri" w:hAnsi="Calibri"/>
        <w:color w:val="auto"/>
        <w:sz w:val="18"/>
      </w:rPr>
      <w:tblPr/>
      <w:tcPr>
        <w:shd w:val="clear" w:color="auto" w:fill="D9D9D9" w:themeFill="background1" w:themeFillShade="D9"/>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shd w:val="clear" w:color="auto" w:fill="003B5C" w:themeFill="accent6"/>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8292"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8292"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BE519C"/>
    <w:pPr>
      <w:spacing w:after="140" w:line="340" w:lineRule="exact"/>
    </w:pPr>
    <w:rPr>
      <w:rFonts w:cs="Calibri"/>
      <w:color w:val="002B4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C65A1"/>
    <w:pPr>
      <w:tabs>
        <w:tab w:val="left" w:pos="6120"/>
      </w:tabs>
      <w:spacing w:after="80" w:line="240" w:lineRule="auto"/>
      <w:ind w:left="432" w:right="5040"/>
    </w:pPr>
    <w:rPr>
      <w:noProof/>
      <w:color w:val="008292" w:themeColor="accent1"/>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BE519C"/>
    <w:pPr>
      <w:spacing w:before="1200"/>
    </w:pPr>
    <w:rPr>
      <w:rFonts w:asciiTheme="majorHAnsi" w:hAnsiTheme="majorHAnsi" w:cstheme="majorHAnsi"/>
    </w:rPr>
  </w:style>
  <w:style w:type="character" w:customStyle="1" w:styleId="PullQuoteChar">
    <w:name w:val="Pull Quote Char"/>
    <w:basedOn w:val="DefaultParagraphFont"/>
    <w:link w:val="PullQuote"/>
    <w:rsid w:val="00BE519C"/>
    <w:rPr>
      <w:rFonts w:asciiTheme="majorHAnsi" w:hAnsiTheme="majorHAnsi" w:cstheme="majorHAnsi"/>
      <w:color w:val="002B4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BE519C"/>
    <w:rPr>
      <w:rFonts w:cs="Calibri"/>
      <w:color w:val="002B44" w:themeColor="accent6" w:themeShade="B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024C208E124C75B83F6307AFD72B7E"/>
        <w:category>
          <w:name w:val="General"/>
          <w:gallery w:val="placeholder"/>
        </w:category>
        <w:types>
          <w:type w:val="bbPlcHdr"/>
        </w:types>
        <w:behaviors>
          <w:behavior w:val="content"/>
        </w:behaviors>
        <w:guid w:val="{3DDA298D-23B3-4DE5-8CF7-6E69A211EA4C}"/>
      </w:docPartPr>
      <w:docPartBody>
        <w:p w:rsidR="00FB2F06" w:rsidRDefault="00000000">
          <w:pPr>
            <w:pStyle w:val="59024C208E124C75B83F6307AFD72B7E"/>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D2"/>
    <w:rsid w:val="000A52A9"/>
    <w:rsid w:val="006D6EF3"/>
    <w:rsid w:val="00961BD2"/>
    <w:rsid w:val="00CA60EF"/>
    <w:rsid w:val="00FB2F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59024C208E124C75B83F6307AFD72B7E">
    <w:name w:val="59024C208E124C75B83F6307AFD72B7E"/>
  </w:style>
  <w:style w:type="paragraph" w:customStyle="1" w:styleId="828738F725E648C2B329682EEED47F27">
    <w:name w:val="828738F725E648C2B329682EEED47F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 Colours">
      <a:dk1>
        <a:srgbClr val="111111"/>
      </a:dk1>
      <a:lt1>
        <a:srgbClr val="FFFFFF"/>
      </a:lt1>
      <a:dk2>
        <a:srgbClr val="3CCBDA"/>
      </a:dk2>
      <a:lt2>
        <a:srgbClr val="929799"/>
      </a:lt2>
      <a:accent1>
        <a:srgbClr val="008292"/>
      </a:accent1>
      <a:accent2>
        <a:srgbClr val="DAAA00"/>
      </a:accent2>
      <a:accent3>
        <a:srgbClr val="F3D03E"/>
      </a:accent3>
      <a:accent4>
        <a:srgbClr val="F68D2E"/>
      </a:accent4>
      <a:accent5>
        <a:srgbClr val="84754E"/>
      </a:accent5>
      <a:accent6>
        <a:srgbClr val="003B5C"/>
      </a:accent6>
      <a:hlink>
        <a:srgbClr val="0097A9"/>
      </a:hlink>
      <a:folHlink>
        <a:srgbClr val="111111"/>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6d778449-ff75-428e-914f-0c7c3a330bda">
      <Terms xmlns="http://schemas.microsoft.com/office/infopath/2007/PartnerControls"/>
    </lcf76f155ced4ddcb4097134ff3c332f>
    <TaxCatchAll xmlns="9685b3f0-18b8-4ac0-8917-75cacc3928c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B33D44-044F-4E82-ADCB-69A5AD5AFE58}">
  <ds:schemaRefs>
    <ds:schemaRef ds:uri="http://schemas.openxmlformats.org/officeDocument/2006/bibliography"/>
  </ds:schemaRefs>
</ds:datastoreItem>
</file>

<file path=customXml/itemProps2.xml><?xml version="1.0" encoding="utf-8"?>
<ds:datastoreItem xmlns:ds="http://schemas.openxmlformats.org/officeDocument/2006/customXml" ds:itemID="{365B86FB-22E0-41AD-8D0A-10A5374709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3A10A3-520D-4A12-81BE-3221E7E04BF6}">
  <ds:schemaRefs>
    <ds:schemaRef ds:uri="http://schemas.microsoft.com/sharepoint/v3/contenttype/forms"/>
  </ds:schemaRefs>
</ds:datastoreItem>
</file>

<file path=customXml/itemProps4.xml><?xml version="1.0" encoding="utf-8"?>
<ds:datastoreItem xmlns:ds="http://schemas.openxmlformats.org/officeDocument/2006/customXml" ds:itemID="{B7DADD0F-436D-44F7-946F-C55E1874121C}"/>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78</TotalTime>
  <Pages>6</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Evidence for Digital Client Onboarding (DCO)</vt:lpstr>
    </vt:vector>
  </TitlesOfParts>
  <Company>Canadian Western Bank</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OSFI B13 “Defend”</dc:title>
  <dc:creator>Ian Hicks</dc:creator>
  <dc:description>Branch/Department</dc:description>
  <cp:lastModifiedBy>Ian Hicks</cp:lastModifiedBy>
  <cp:revision>3</cp:revision>
  <cp:lastPrinted>2017-01-31T23:14:00Z</cp:lastPrinted>
  <dcterms:created xsi:type="dcterms:W3CDTF">2023-09-07T18:12:00Z</dcterms:created>
  <dcterms:modified xsi:type="dcterms:W3CDTF">2023-09-07T19:29:00Z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ies>
</file>