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379183389" w:displacedByCustomXml="next"/>
    <w:bookmarkStart w:id="1" w:name="_Toc379182382" w:displacedByCustomXml="next"/>
    <w:sdt>
      <w:sdtPr>
        <w:rPr>
          <w:color w:val="009AA6" w:themeColor="accent1"/>
          <w:sz w:val="72"/>
          <w:lang w:val="en-US"/>
        </w:rPr>
        <w:alias w:val="Title"/>
        <w:tag w:val=""/>
        <w:id w:val="1052738745"/>
        <w:placeholder>
          <w:docPart w:val="A5AB4491667A461F8E25CBD0D57F8C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7B1DB5" w:rsidRPr="005054CD" w:rsidRDefault="001363A9" w:rsidP="007B1DB5">
          <w:pPr>
            <w:pStyle w:val="TitleCover"/>
            <w:rPr>
              <w:sz w:val="68"/>
            </w:rPr>
          </w:pPr>
          <w:r>
            <w:rPr>
              <w:color w:val="009AA6" w:themeColor="accent1"/>
              <w:sz w:val="72"/>
              <w:lang w:val="en-US"/>
            </w:rPr>
            <w:t xml:space="preserve">Request for Decision – User Interface for OKTA and </w:t>
          </w:r>
          <w:proofErr w:type="gramStart"/>
          <w:r>
            <w:rPr>
              <w:color w:val="009AA6" w:themeColor="accent1"/>
              <w:sz w:val="72"/>
              <w:lang w:val="en-US"/>
            </w:rPr>
            <w:t>C</w:t>
          </w:r>
          <w:r w:rsidR="00597E04">
            <w:rPr>
              <w:color w:val="009AA6" w:themeColor="accent1"/>
              <w:sz w:val="72"/>
              <w:lang w:val="en-US"/>
            </w:rPr>
            <w:t xml:space="preserve">lient </w:t>
          </w:r>
          <w:r>
            <w:rPr>
              <w:color w:val="009AA6" w:themeColor="accent1"/>
              <w:sz w:val="72"/>
              <w:lang w:val="en-US"/>
            </w:rPr>
            <w:t xml:space="preserve"> Applications</w:t>
          </w:r>
          <w:proofErr w:type="gramEnd"/>
        </w:p>
      </w:sdtContent>
    </w:sdt>
    <w:p w:rsidR="007B1DB5" w:rsidRPr="00EC51E6" w:rsidRDefault="007B1DB5" w:rsidP="007B1DB5">
      <w:pPr>
        <w:rPr>
          <w:b/>
          <w:color w:val="808474" w:themeColor="accent6" w:themeShade="BF"/>
          <w:sz w:val="40"/>
        </w:rPr>
      </w:pPr>
      <w:r w:rsidRPr="00EC51E6">
        <w:rPr>
          <w:b/>
          <w:color w:val="808474" w:themeColor="accent6" w:themeShade="BF"/>
          <w:sz w:val="40"/>
        </w:rPr>
        <w:t xml:space="preserve"> </w:t>
      </w:r>
      <w:r>
        <w:rPr>
          <w:b/>
          <w:color w:val="808474" w:themeColor="accent6" w:themeShade="BF"/>
          <w:sz w:val="40"/>
        </w:rPr>
        <w:t>Architecture Decision</w:t>
      </w:r>
    </w:p>
    <w:p w:rsidR="007B1DB5" w:rsidRPr="00CA1329" w:rsidRDefault="007B1DB5" w:rsidP="007B1DB5">
      <w:pPr>
        <w:pStyle w:val="SubtitleCover"/>
      </w:pPr>
    </w:p>
    <w:p w:rsidR="007B1DB5" w:rsidRPr="00CA1329" w:rsidRDefault="007B1DB5" w:rsidP="007B1DB5">
      <w:pPr>
        <w:pStyle w:val="Sub-subtitlingCover"/>
      </w:pPr>
    </w:p>
    <w:p w:rsidR="007B1DB5" w:rsidRPr="00CA1329" w:rsidRDefault="00D8662C" w:rsidP="007B1DB5">
      <w:pPr>
        <w:pStyle w:val="Sub-subtitlingCover"/>
      </w:pPr>
      <w:sdt>
        <w:sdtPr>
          <w:alias w:val="Name"/>
          <w:tag w:val="Name"/>
          <w:id w:val="-838929187"/>
          <w:placeholder>
            <w:docPart w:val="377417465EAB497C84F3855874C871D5"/>
          </w:placeholder>
        </w:sdtPr>
        <w:sdtEndPr/>
        <w:sdtContent>
          <w:r w:rsidR="007B1DB5">
            <w:t>Digital Program</w:t>
          </w:r>
        </w:sdtContent>
      </w:sdt>
      <w:r w:rsidR="007B1DB5" w:rsidRPr="00CA1329">
        <w:br/>
      </w:r>
      <w:sdt>
        <w:sdtPr>
          <w:alias w:val="Branch/Department"/>
          <w:tag w:val="Branch/Department"/>
          <w:id w:val="1535318376"/>
          <w:placeholder>
            <w:docPart w:val="FB1EB685B6DD4803B2A57AE00EA1276B"/>
          </w:placeholder>
        </w:sdtPr>
        <w:sdtEndPr/>
        <w:sdtContent>
          <w:r w:rsidR="007B1DB5">
            <w:t>IS/Security/Architecture</w:t>
          </w:r>
        </w:sdtContent>
      </w:sdt>
      <w:r w:rsidR="007B1DB5" w:rsidRPr="00CA1329">
        <w:fldChar w:fldCharType="begin"/>
      </w:r>
      <w:r w:rsidR="007B1DB5" w:rsidRPr="00CA1329">
        <w:instrText xml:space="preserve"> Branch/Department </w:instrText>
      </w:r>
      <w:r w:rsidR="007B1DB5" w:rsidRPr="00CA1329">
        <w:fldChar w:fldCharType="end"/>
      </w:r>
    </w:p>
    <w:p w:rsidR="007B1DB5" w:rsidRDefault="00D8662C" w:rsidP="007B1DB5">
      <w:pPr>
        <w:pStyle w:val="Sub-subtitlingCover"/>
      </w:pPr>
      <w:sdt>
        <w:sdtPr>
          <w:alias w:val="Date"/>
          <w:tag w:val="Date"/>
          <w:id w:val="-123849857"/>
          <w:placeholder>
            <w:docPart w:val="CEB51F43DF894E728801545B00BA84F3"/>
          </w:placeholder>
          <w:date w:fullDate="2020-06-08T00:00:00Z"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CF2FF6">
            <w:t>June 8, 2020</w:t>
          </w:r>
        </w:sdtContent>
      </w:sdt>
    </w:p>
    <w:p w:rsidR="007B1DB5" w:rsidRDefault="007B1DB5" w:rsidP="007B1DB5"/>
    <w:p w:rsidR="007B1DB5" w:rsidRDefault="007B1DB5" w:rsidP="007B1DB5"/>
    <w:tbl>
      <w:tblPr>
        <w:tblStyle w:val="Corporate"/>
        <w:tblW w:w="9470" w:type="dxa"/>
        <w:tblInd w:w="23" w:type="dxa"/>
        <w:tblLook w:val="0420" w:firstRow="1" w:lastRow="0" w:firstColumn="0" w:lastColumn="0" w:noHBand="0" w:noVBand="1"/>
      </w:tblPr>
      <w:tblGrid>
        <w:gridCol w:w="1112"/>
        <w:gridCol w:w="4182"/>
        <w:gridCol w:w="2088"/>
        <w:gridCol w:w="2088"/>
      </w:tblGrid>
      <w:tr w:rsidR="007B1DB5" w:rsidRPr="00B15FCD" w:rsidTr="00355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"/>
        </w:trPr>
        <w:tc>
          <w:tcPr>
            <w:tcW w:w="1112" w:type="dxa"/>
            <w:vAlign w:val="top"/>
          </w:tcPr>
          <w:p w:rsidR="007B1DB5" w:rsidRPr="00187E2E" w:rsidRDefault="007B1DB5" w:rsidP="0035564B">
            <w:pPr>
              <w:pStyle w:val="NoSpacing"/>
              <w:rPr>
                <w:b w:val="0"/>
                <w:sz w:val="20"/>
              </w:rPr>
            </w:pPr>
            <w:r w:rsidRPr="00187E2E">
              <w:rPr>
                <w:sz w:val="20"/>
              </w:rPr>
              <w:t>Ver</w:t>
            </w:r>
            <w:r>
              <w:rPr>
                <w:sz w:val="20"/>
              </w:rPr>
              <w:t>.</w:t>
            </w:r>
            <w:r w:rsidRPr="00187E2E">
              <w:rPr>
                <w:sz w:val="20"/>
              </w:rPr>
              <w:t xml:space="preserve"> No.</w:t>
            </w:r>
          </w:p>
        </w:tc>
        <w:tc>
          <w:tcPr>
            <w:tcW w:w="4182" w:type="dxa"/>
            <w:vAlign w:val="top"/>
          </w:tcPr>
          <w:p w:rsidR="007B1DB5" w:rsidRPr="00187E2E" w:rsidRDefault="007B1DB5" w:rsidP="0035564B">
            <w:pPr>
              <w:pStyle w:val="NoSpacing"/>
              <w:rPr>
                <w:b w:val="0"/>
                <w:sz w:val="20"/>
              </w:rPr>
            </w:pPr>
            <w:r w:rsidRPr="00187E2E">
              <w:rPr>
                <w:sz w:val="20"/>
              </w:rPr>
              <w:t>Description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pStyle w:val="NoSpacing"/>
              <w:rPr>
                <w:b w:val="0"/>
                <w:sz w:val="20"/>
              </w:rPr>
            </w:pPr>
            <w:r w:rsidRPr="00187E2E">
              <w:rPr>
                <w:sz w:val="20"/>
              </w:rPr>
              <w:t>Updated By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pStyle w:val="NoSpacing"/>
              <w:rPr>
                <w:b w:val="0"/>
                <w:sz w:val="20"/>
              </w:rPr>
            </w:pPr>
            <w:r w:rsidRPr="00187E2E">
              <w:rPr>
                <w:sz w:val="20"/>
              </w:rPr>
              <w:t>Date</w:t>
            </w:r>
          </w:p>
        </w:tc>
      </w:tr>
      <w:tr w:rsidR="007B1DB5" w:rsidRPr="00B15FCD" w:rsidTr="00355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1112" w:type="dxa"/>
            <w:vAlign w:val="top"/>
          </w:tcPr>
          <w:p w:rsidR="007B1DB5" w:rsidRPr="00187E2E" w:rsidRDefault="007B1DB5" w:rsidP="0035564B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01</w:t>
            </w:r>
          </w:p>
        </w:tc>
        <w:tc>
          <w:tcPr>
            <w:tcW w:w="4182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Document UI options needed to integrate Okta and the Digital Banking platform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 w:rsidRPr="004E7434">
              <w:rPr>
                <w:rFonts w:cstheme="minorHAnsi"/>
                <w:color w:val="000000"/>
                <w:sz w:val="20"/>
              </w:rPr>
              <w:t>Roney Simon Mathews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May 26, 2020</w:t>
            </w:r>
          </w:p>
        </w:tc>
      </w:tr>
      <w:tr w:rsidR="007B1DB5" w:rsidRPr="00B15FCD" w:rsidTr="00355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1112" w:type="dxa"/>
            <w:vAlign w:val="top"/>
          </w:tcPr>
          <w:p w:rsidR="007B1DB5" w:rsidRPr="00187E2E" w:rsidRDefault="007B1DB5" w:rsidP="0035564B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02</w:t>
            </w:r>
          </w:p>
        </w:tc>
        <w:tc>
          <w:tcPr>
            <w:tcW w:w="4182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Design options and document Pros and Cons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Vikram Singh</w:t>
            </w:r>
          </w:p>
        </w:tc>
        <w:tc>
          <w:tcPr>
            <w:tcW w:w="2088" w:type="dxa"/>
            <w:vAlign w:val="top"/>
          </w:tcPr>
          <w:p w:rsidR="007B1DB5" w:rsidRPr="00187E2E" w:rsidRDefault="007B1DB5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June 3, 2020</w:t>
            </w:r>
          </w:p>
        </w:tc>
      </w:tr>
      <w:tr w:rsidR="007B1DB5" w:rsidRPr="00B15FCD" w:rsidTr="00355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1112" w:type="dxa"/>
            <w:vAlign w:val="top"/>
          </w:tcPr>
          <w:p w:rsidR="007B1DB5" w:rsidRPr="00187E2E" w:rsidRDefault="001363A9" w:rsidP="0035564B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03</w:t>
            </w:r>
          </w:p>
        </w:tc>
        <w:tc>
          <w:tcPr>
            <w:tcW w:w="4182" w:type="dxa"/>
            <w:vAlign w:val="top"/>
          </w:tcPr>
          <w:p w:rsidR="007B1DB5" w:rsidRPr="00187E2E" w:rsidRDefault="001363A9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Review and provide feedback</w:t>
            </w:r>
          </w:p>
        </w:tc>
        <w:tc>
          <w:tcPr>
            <w:tcW w:w="2088" w:type="dxa"/>
            <w:vAlign w:val="top"/>
          </w:tcPr>
          <w:p w:rsidR="007B1DB5" w:rsidRPr="00187E2E" w:rsidRDefault="001363A9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Reinhardt Tonn</w:t>
            </w:r>
          </w:p>
        </w:tc>
        <w:tc>
          <w:tcPr>
            <w:tcW w:w="2088" w:type="dxa"/>
            <w:vAlign w:val="top"/>
          </w:tcPr>
          <w:p w:rsidR="007B1DB5" w:rsidRPr="00187E2E" w:rsidRDefault="001363A9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June 8, 2020</w:t>
            </w:r>
          </w:p>
        </w:tc>
      </w:tr>
      <w:tr w:rsidR="007B1DB5" w:rsidRPr="00B15FCD" w:rsidTr="00355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1112" w:type="dxa"/>
            <w:vAlign w:val="top"/>
          </w:tcPr>
          <w:p w:rsidR="007B1DB5" w:rsidRPr="00187E2E" w:rsidRDefault="00FB1C0A" w:rsidP="0035564B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04</w:t>
            </w:r>
          </w:p>
        </w:tc>
        <w:tc>
          <w:tcPr>
            <w:tcW w:w="4182" w:type="dxa"/>
            <w:vAlign w:val="top"/>
          </w:tcPr>
          <w:p w:rsidR="007B1DB5" w:rsidRPr="00187E2E" w:rsidRDefault="00FB1C0A" w:rsidP="0035564B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Finalized document</w:t>
            </w:r>
          </w:p>
        </w:tc>
        <w:tc>
          <w:tcPr>
            <w:tcW w:w="2088" w:type="dxa"/>
            <w:vAlign w:val="top"/>
          </w:tcPr>
          <w:p w:rsidR="007B1DB5" w:rsidRPr="00187E2E" w:rsidRDefault="00FB1C0A" w:rsidP="0035564B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Vikram Singh</w:t>
            </w:r>
          </w:p>
        </w:tc>
        <w:tc>
          <w:tcPr>
            <w:tcW w:w="2088" w:type="dxa"/>
            <w:vAlign w:val="top"/>
          </w:tcPr>
          <w:p w:rsidR="007B1DB5" w:rsidRPr="00187E2E" w:rsidRDefault="00FB1C0A" w:rsidP="0035564B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June 8, 2020</w:t>
            </w:r>
          </w:p>
        </w:tc>
      </w:tr>
    </w:tbl>
    <w:p w:rsidR="007B1DB5" w:rsidRPr="00187E2E" w:rsidRDefault="007B1DB5" w:rsidP="007B1DB5"/>
    <w:p w:rsidR="007B1DB5" w:rsidRPr="00187E2E" w:rsidRDefault="007B1DB5" w:rsidP="007B1DB5"/>
    <w:p w:rsidR="007B1DB5" w:rsidRPr="00187E2E" w:rsidRDefault="007B1DB5" w:rsidP="007B1DB5"/>
    <w:p w:rsidR="007B1DB5" w:rsidRPr="00187E2E" w:rsidRDefault="007B1DB5" w:rsidP="007B1DB5"/>
    <w:p w:rsidR="007B1DB5" w:rsidRPr="00187E2E" w:rsidRDefault="007B1DB5" w:rsidP="007B1DB5"/>
    <w:p w:rsidR="007B1DB5" w:rsidRPr="00187E2E" w:rsidRDefault="007B1DB5" w:rsidP="007B1DB5">
      <w:pPr>
        <w:sectPr w:rsidR="007B1DB5" w:rsidRPr="00187E2E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</w:p>
    <w:p w:rsidR="007B1DB5" w:rsidRPr="00EC51E6" w:rsidRDefault="007B1DB5" w:rsidP="007B1DB5">
      <w:pPr>
        <w:pStyle w:val="TOCHeading"/>
      </w:pPr>
      <w:r w:rsidRPr="00EC51E6">
        <w:lastRenderedPageBreak/>
        <w:t>Contents</w:t>
      </w:r>
    </w:p>
    <w:p w:rsidR="00612C47" w:rsidRDefault="007B1DB5">
      <w:pPr>
        <w:pStyle w:val="TOC1"/>
        <w:rPr>
          <w:color w:val="auto"/>
          <w:lang w:val="en-CA" w:eastAsia="en-CA"/>
        </w:rPr>
      </w:pPr>
      <w:r>
        <w:rPr>
          <w:color w:val="937A46" w:themeColor="accent2"/>
        </w:rPr>
        <w:fldChar w:fldCharType="begin"/>
      </w:r>
      <w:r>
        <w:rPr>
          <w:color w:val="937A46" w:themeColor="accent2"/>
        </w:rPr>
        <w:instrText xml:space="preserve"> TOC \o "1-2" \h \z \u </w:instrText>
      </w:r>
      <w:r>
        <w:rPr>
          <w:color w:val="937A46" w:themeColor="accent2"/>
        </w:rPr>
        <w:fldChar w:fldCharType="separate"/>
      </w:r>
      <w:hyperlink w:anchor="_Toc44413369" w:history="1">
        <w:r w:rsidR="00612C47" w:rsidRPr="00FD2B46">
          <w:rPr>
            <w:rStyle w:val="Hyperlink"/>
          </w:rPr>
          <w:t>Topic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_Toc44413369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3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70" w:history="1">
        <w:r w:rsidR="00612C47" w:rsidRPr="00FD2B46">
          <w:rPr>
            <w:rStyle w:val="Hyperlink"/>
          </w:rPr>
          <w:t>Background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_Toc44413370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3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71" w:history="1">
        <w:r w:rsidR="00612C47" w:rsidRPr="00FD2B46">
          <w:rPr>
            <w:rStyle w:val="Hyperlink"/>
          </w:rPr>
          <w:t>Guiding Principles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_Toc44413371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4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72" w:history="1">
        <w:r w:rsidR="00612C47" w:rsidRPr="00FD2B46">
          <w:rPr>
            <w:rStyle w:val="Hyperlink"/>
          </w:rPr>
          <w:t>Assumptions and Key Requirements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_Toc44413372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4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73" w:history="1">
        <w:r w:rsidR="00612C47" w:rsidRPr="00FD2B46">
          <w:rPr>
            <w:rStyle w:val="Hyperlink"/>
          </w:rPr>
          <w:t>Alternatives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_Toc44413373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4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44413374" w:history="1">
        <w:r w:rsidR="00612C47" w:rsidRPr="00FD2B46">
          <w:rPr>
            <w:rStyle w:val="Hyperlink"/>
            <w:noProof/>
          </w:rPr>
          <w:t>Alternative 1:  Client Application Integrates with Okta APIs</w:t>
        </w:r>
        <w:r w:rsidR="00612C47">
          <w:rPr>
            <w:noProof/>
            <w:webHidden/>
          </w:rPr>
          <w:tab/>
        </w:r>
        <w:r w:rsidR="00612C47">
          <w:rPr>
            <w:noProof/>
            <w:webHidden/>
          </w:rPr>
          <w:fldChar w:fldCharType="begin"/>
        </w:r>
        <w:r w:rsidR="00612C47">
          <w:rPr>
            <w:noProof/>
            <w:webHidden/>
          </w:rPr>
          <w:instrText xml:space="preserve"> PAGEREF _Toc44413374 \h </w:instrText>
        </w:r>
        <w:r w:rsidR="00612C47">
          <w:rPr>
            <w:noProof/>
            <w:webHidden/>
          </w:rPr>
        </w:r>
        <w:r w:rsidR="00612C47">
          <w:rPr>
            <w:noProof/>
            <w:webHidden/>
          </w:rPr>
          <w:fldChar w:fldCharType="separate"/>
        </w:r>
        <w:r w:rsidR="00CF2FF6">
          <w:rPr>
            <w:noProof/>
            <w:webHidden/>
          </w:rPr>
          <w:t>5</w:t>
        </w:r>
        <w:r w:rsidR="00612C47">
          <w:rPr>
            <w:noProof/>
            <w:webHidden/>
          </w:rPr>
          <w:fldChar w:fldCharType="end"/>
        </w:r>
      </w:hyperlink>
    </w:p>
    <w:p w:rsidR="00612C47" w:rsidRDefault="00D8662C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44413375" w:history="1">
        <w:r w:rsidR="00612C47" w:rsidRPr="00FD2B46">
          <w:rPr>
            <w:rStyle w:val="Hyperlink"/>
            <w:noProof/>
          </w:rPr>
          <w:t>Alternative 2: Client Application Redirects to Okta</w:t>
        </w:r>
        <w:r w:rsidR="00612C47">
          <w:rPr>
            <w:noProof/>
            <w:webHidden/>
          </w:rPr>
          <w:tab/>
        </w:r>
        <w:r w:rsidR="00612C47">
          <w:rPr>
            <w:noProof/>
            <w:webHidden/>
          </w:rPr>
          <w:fldChar w:fldCharType="begin"/>
        </w:r>
        <w:r w:rsidR="00612C47">
          <w:rPr>
            <w:noProof/>
            <w:webHidden/>
          </w:rPr>
          <w:instrText xml:space="preserve"> PAGEREF _Toc44413375 \h </w:instrText>
        </w:r>
        <w:r w:rsidR="00612C47">
          <w:rPr>
            <w:noProof/>
            <w:webHidden/>
          </w:rPr>
        </w:r>
        <w:r w:rsidR="00612C47">
          <w:rPr>
            <w:noProof/>
            <w:webHidden/>
          </w:rPr>
          <w:fldChar w:fldCharType="separate"/>
        </w:r>
        <w:r w:rsidR="00CF2FF6">
          <w:rPr>
            <w:noProof/>
            <w:webHidden/>
          </w:rPr>
          <w:t>7</w:t>
        </w:r>
        <w:r w:rsidR="00612C47">
          <w:rPr>
            <w:noProof/>
            <w:webHidden/>
          </w:rPr>
          <w:fldChar w:fldCharType="end"/>
        </w:r>
      </w:hyperlink>
    </w:p>
    <w:p w:rsidR="00612C47" w:rsidRDefault="00D8662C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44413376" w:history="1">
        <w:r w:rsidR="00612C47" w:rsidRPr="00FD2B46">
          <w:rPr>
            <w:rStyle w:val="Hyperlink"/>
            <w:noProof/>
          </w:rPr>
          <w:t>Alternative 3:  Client Application Embeds Okta Widget</w:t>
        </w:r>
        <w:r w:rsidR="00612C47">
          <w:rPr>
            <w:noProof/>
            <w:webHidden/>
          </w:rPr>
          <w:tab/>
        </w:r>
        <w:r w:rsidR="00612C47">
          <w:rPr>
            <w:noProof/>
            <w:webHidden/>
          </w:rPr>
          <w:fldChar w:fldCharType="begin"/>
        </w:r>
        <w:r w:rsidR="00612C47">
          <w:rPr>
            <w:noProof/>
            <w:webHidden/>
          </w:rPr>
          <w:instrText xml:space="preserve"> PAGEREF _Toc44413376 \h </w:instrText>
        </w:r>
        <w:r w:rsidR="00612C47">
          <w:rPr>
            <w:noProof/>
            <w:webHidden/>
          </w:rPr>
        </w:r>
        <w:r w:rsidR="00612C47">
          <w:rPr>
            <w:noProof/>
            <w:webHidden/>
          </w:rPr>
          <w:fldChar w:fldCharType="separate"/>
        </w:r>
        <w:r w:rsidR="00CF2FF6">
          <w:rPr>
            <w:noProof/>
            <w:webHidden/>
          </w:rPr>
          <w:t>9</w:t>
        </w:r>
        <w:r w:rsidR="00612C47">
          <w:rPr>
            <w:noProof/>
            <w:webHidden/>
          </w:rPr>
          <w:fldChar w:fldCharType="end"/>
        </w:r>
      </w:hyperlink>
    </w:p>
    <w:p w:rsidR="00612C47" w:rsidRDefault="00D8662C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44413377" w:history="1">
        <w:r w:rsidR="00612C47" w:rsidRPr="00FD2B46">
          <w:rPr>
            <w:rStyle w:val="Hyperlink"/>
            <w:noProof/>
          </w:rPr>
          <w:t>Alternative 4: Client Application Redirects to Universal Login Application</w:t>
        </w:r>
        <w:r w:rsidR="00612C47">
          <w:rPr>
            <w:noProof/>
            <w:webHidden/>
          </w:rPr>
          <w:tab/>
        </w:r>
        <w:r w:rsidR="00612C47">
          <w:rPr>
            <w:noProof/>
            <w:webHidden/>
          </w:rPr>
          <w:fldChar w:fldCharType="begin"/>
        </w:r>
        <w:r w:rsidR="00612C47">
          <w:rPr>
            <w:noProof/>
            <w:webHidden/>
          </w:rPr>
          <w:instrText xml:space="preserve"> PAGEREF _Toc44413377 \h </w:instrText>
        </w:r>
        <w:r w:rsidR="00612C47">
          <w:rPr>
            <w:noProof/>
            <w:webHidden/>
          </w:rPr>
        </w:r>
        <w:r w:rsidR="00612C47">
          <w:rPr>
            <w:noProof/>
            <w:webHidden/>
          </w:rPr>
          <w:fldChar w:fldCharType="separate"/>
        </w:r>
        <w:r w:rsidR="00CF2FF6">
          <w:rPr>
            <w:noProof/>
            <w:webHidden/>
          </w:rPr>
          <w:t>11</w:t>
        </w:r>
        <w:r w:rsidR="00612C47">
          <w:rPr>
            <w:noProof/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78" w:history="1">
        <w:r w:rsidR="00612C47" w:rsidRPr="00FD2B46">
          <w:rPr>
            <w:rStyle w:val="Hyperlink"/>
          </w:rPr>
          <w:t>Recommendation/Rationale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_Toc44413378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13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anchor="_Toc44413379" w:history="1">
        <w:r w:rsidR="00612C47" w:rsidRPr="00FD2B46">
          <w:rPr>
            <w:rStyle w:val="Hyperlink"/>
            <w:noProof/>
          </w:rPr>
          <w:t>Analysis</w:t>
        </w:r>
        <w:r w:rsidR="00612C47">
          <w:rPr>
            <w:noProof/>
            <w:webHidden/>
          </w:rPr>
          <w:tab/>
        </w:r>
        <w:r w:rsidR="00612C47">
          <w:rPr>
            <w:noProof/>
            <w:webHidden/>
          </w:rPr>
          <w:fldChar w:fldCharType="begin"/>
        </w:r>
        <w:r w:rsidR="00612C47">
          <w:rPr>
            <w:noProof/>
            <w:webHidden/>
          </w:rPr>
          <w:instrText xml:space="preserve"> PAGEREF _Toc44413379 \h </w:instrText>
        </w:r>
        <w:r w:rsidR="00612C47">
          <w:rPr>
            <w:noProof/>
            <w:webHidden/>
          </w:rPr>
        </w:r>
        <w:r w:rsidR="00612C47">
          <w:rPr>
            <w:noProof/>
            <w:webHidden/>
          </w:rPr>
          <w:fldChar w:fldCharType="separate"/>
        </w:r>
        <w:r w:rsidR="00CF2FF6">
          <w:rPr>
            <w:noProof/>
            <w:webHidden/>
          </w:rPr>
          <w:t>13</w:t>
        </w:r>
        <w:r w:rsidR="00612C47">
          <w:rPr>
            <w:noProof/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0" w:history="1">
        <w:r w:rsidR="00612C47" w:rsidRPr="00FD2B46">
          <w:rPr>
            <w:rStyle w:val="Hyperlink"/>
          </w:rPr>
          <w:t>Implications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_Toc44413380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1" w:history="1">
        <w:r w:rsidR="00612C47" w:rsidRPr="00FD2B46">
          <w:rPr>
            <w:rStyle w:val="Hyperlink"/>
          </w:rPr>
          <w:t>Attachments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_Toc44413381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2" w:history="1">
        <w:r w:rsidR="00612C47" w:rsidRPr="00FD2B46">
          <w:rPr>
            <w:rStyle w:val="Hyperlink"/>
          </w:rPr>
          <w:t>Decision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_Toc44413382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3" w:history="1">
        <w:r w:rsidR="00612C47" w:rsidRPr="00FD2B46">
          <w:rPr>
            <w:rStyle w:val="Hyperlink"/>
          </w:rPr>
          <w:t>Prepared by: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_Toc44413383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4" w:history="1">
        <w:r w:rsidR="00612C47" w:rsidRPr="00FD2B46">
          <w:rPr>
            <w:rStyle w:val="Hyperlink"/>
          </w:rPr>
          <w:t>Reviewed by: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_Toc44413384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612C47" w:rsidRDefault="00D8662C">
      <w:pPr>
        <w:pStyle w:val="TOC1"/>
        <w:rPr>
          <w:color w:val="auto"/>
          <w:lang w:val="en-CA" w:eastAsia="en-CA"/>
        </w:rPr>
      </w:pPr>
      <w:hyperlink w:anchor="_Toc44413385" w:history="1">
        <w:r w:rsidR="00612C47" w:rsidRPr="00FD2B46">
          <w:rPr>
            <w:rStyle w:val="Hyperlink"/>
          </w:rPr>
          <w:t>Approved by:</w:t>
        </w:r>
        <w:r w:rsidR="00612C47">
          <w:rPr>
            <w:webHidden/>
          </w:rPr>
          <w:tab/>
        </w:r>
        <w:r w:rsidR="00612C47">
          <w:rPr>
            <w:webHidden/>
          </w:rPr>
          <w:fldChar w:fldCharType="begin"/>
        </w:r>
        <w:r w:rsidR="00612C47">
          <w:rPr>
            <w:webHidden/>
          </w:rPr>
          <w:instrText xml:space="preserve"> PAGEREF _Toc44413385 \h </w:instrText>
        </w:r>
        <w:r w:rsidR="00612C47">
          <w:rPr>
            <w:webHidden/>
          </w:rPr>
        </w:r>
        <w:r w:rsidR="00612C47">
          <w:rPr>
            <w:webHidden/>
          </w:rPr>
          <w:fldChar w:fldCharType="separate"/>
        </w:r>
        <w:r w:rsidR="00CF2FF6">
          <w:rPr>
            <w:webHidden/>
          </w:rPr>
          <w:t>15</w:t>
        </w:r>
        <w:r w:rsidR="00612C47">
          <w:rPr>
            <w:webHidden/>
          </w:rPr>
          <w:fldChar w:fldCharType="end"/>
        </w:r>
      </w:hyperlink>
    </w:p>
    <w:p w:rsidR="007B1DB5" w:rsidRDefault="007B1DB5" w:rsidP="007B1DB5">
      <w:r>
        <w:rPr>
          <w:noProof/>
          <w:color w:val="937A46" w:themeColor="accent2"/>
          <w:lang w:val="en-US" w:eastAsia="ja-JP"/>
        </w:rPr>
        <w:fldChar w:fldCharType="end"/>
      </w:r>
    </w:p>
    <w:p w:rsidR="007B1DB5" w:rsidRPr="001D4FB6" w:rsidRDefault="007B1DB5" w:rsidP="007B1DB5">
      <w:pPr>
        <w:sectPr w:rsidR="007B1DB5" w:rsidRPr="001D4FB6" w:rsidSect="000F6BDA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tbl>
      <w:tblPr>
        <w:tblW w:w="4995" w:type="pct"/>
        <w:tblBorders>
          <w:top w:val="single" w:sz="4" w:space="0" w:color="4C4C4C"/>
          <w:bottom w:val="single" w:sz="4" w:space="0" w:color="4C4C4C"/>
          <w:insideH w:val="single" w:sz="4" w:space="0" w:color="4C4C4C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799"/>
        <w:gridCol w:w="7162"/>
        <w:gridCol w:w="109"/>
      </w:tblGrid>
      <w:tr w:rsidR="007B1DB5" w:rsidRPr="00B15FCD" w:rsidTr="0035564B">
        <w:trPr>
          <w:trHeight w:val="24"/>
        </w:trPr>
        <w:tc>
          <w:tcPr>
            <w:tcW w:w="5000" w:type="pct"/>
            <w:gridSpan w:val="3"/>
            <w:tcBorders>
              <w:bottom w:val="single" w:sz="18" w:space="0" w:color="FFFFFF" w:themeColor="background1"/>
            </w:tcBorders>
            <w:shd w:val="clear" w:color="auto" w:fill="FFFFFF" w:themeFill="background1"/>
          </w:tcPr>
          <w:p w:rsidR="007B1DB5" w:rsidRPr="00187E2E" w:rsidRDefault="007B1DB5" w:rsidP="0035564B">
            <w:pPr>
              <w:pStyle w:val="NoSpacing"/>
              <w:jc w:val="both"/>
              <w:rPr>
                <w:b/>
              </w:rPr>
            </w:pPr>
          </w:p>
        </w:tc>
      </w:tr>
      <w:tr w:rsidR="007B1DB5" w:rsidRPr="00153D22" w:rsidTr="0035564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left w:w="74" w:type="dxa"/>
            <w:bottom w:w="0" w:type="dxa"/>
            <w:right w:w="74" w:type="dxa"/>
          </w:tblCellMar>
          <w:tblLook w:val="01E0" w:firstRow="1" w:lastRow="1" w:firstColumn="1" w:lastColumn="1" w:noHBand="0" w:noVBand="0"/>
        </w:tblPrEx>
        <w:trPr>
          <w:gridAfter w:val="1"/>
          <w:wAfter w:w="54" w:type="pct"/>
          <w:trHeight w:val="472"/>
          <w:tblHeader/>
        </w:trPr>
        <w:tc>
          <w:tcPr>
            <w:tcW w:w="4946" w:type="pct"/>
            <w:gridSpan w:val="2"/>
            <w:shd w:val="clear" w:color="auto" w:fill="BFBFBF"/>
          </w:tcPr>
          <w:p w:rsidR="007B1DB5" w:rsidRPr="00153D22" w:rsidRDefault="007B1DB5" w:rsidP="0035564B">
            <w:pPr>
              <w:pStyle w:val="StyleHeadingTitle20pt"/>
              <w:ind w:left="450"/>
              <w:jc w:val="left"/>
              <w:rPr>
                <w:rFonts w:ascii="Arial" w:hAnsi="Arial" w:cs="Arial"/>
              </w:rPr>
            </w:pPr>
            <w:r w:rsidRPr="00153D22">
              <w:rPr>
                <w:rFonts w:ascii="Arial" w:hAnsi="Arial" w:cs="Arial"/>
              </w:rPr>
              <w:t xml:space="preserve">                          Request For Decision </w:t>
            </w:r>
          </w:p>
        </w:tc>
      </w:tr>
      <w:tr w:rsidR="007B1DB5" w:rsidRPr="00153D22" w:rsidTr="0035564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left w:w="74" w:type="dxa"/>
            <w:bottom w:w="0" w:type="dxa"/>
            <w:right w:w="74" w:type="dxa"/>
          </w:tblCellMar>
          <w:tblLook w:val="01E0" w:firstRow="1" w:lastRow="1" w:firstColumn="1" w:lastColumn="1" w:noHBand="0" w:noVBand="0"/>
        </w:tblPrEx>
        <w:trPr>
          <w:gridAfter w:val="1"/>
          <w:wAfter w:w="54" w:type="pct"/>
          <w:trHeight w:val="472"/>
          <w:tblHeader/>
        </w:trPr>
        <w:tc>
          <w:tcPr>
            <w:tcW w:w="4946" w:type="pct"/>
            <w:gridSpan w:val="2"/>
            <w:shd w:val="clear" w:color="auto" w:fill="E0E0E0"/>
          </w:tcPr>
          <w:p w:rsidR="007B1DB5" w:rsidRPr="00153D22" w:rsidRDefault="007B1DB5" w:rsidP="000C4B47">
            <w:pPr>
              <w:pStyle w:val="TableTextNormal"/>
              <w:jc w:val="both"/>
              <w:rPr>
                <w:rFonts w:cs="Arial"/>
                <w:szCs w:val="20"/>
              </w:rPr>
            </w:pPr>
            <w:r w:rsidRPr="00153D22">
              <w:rPr>
                <w:rFonts w:cs="Arial"/>
                <w:b/>
              </w:rPr>
              <w:t>Purpose</w:t>
            </w:r>
            <w:r w:rsidRPr="00153D22">
              <w:rPr>
                <w:rFonts w:cs="Arial"/>
              </w:rPr>
              <w:t xml:space="preserve">:  </w:t>
            </w:r>
            <w:r w:rsidR="00501BD7" w:rsidRPr="00501BD7">
              <w:rPr>
                <w:rFonts w:cs="Arial"/>
              </w:rPr>
              <w:t xml:space="preserve">This document </w:t>
            </w:r>
            <w:proofErr w:type="gramStart"/>
            <w:r w:rsidR="00501BD7" w:rsidRPr="00501BD7">
              <w:rPr>
                <w:rFonts w:cs="Arial"/>
              </w:rPr>
              <w:t>will be used</w:t>
            </w:r>
            <w:proofErr w:type="gramEnd"/>
            <w:r w:rsidR="00501BD7" w:rsidRPr="00501BD7">
              <w:rPr>
                <w:rFonts w:cs="Arial"/>
              </w:rPr>
              <w:t xml:space="preserve"> by the </w:t>
            </w:r>
            <w:r w:rsidR="000C4B47">
              <w:rPr>
                <w:rFonts w:cs="Arial"/>
              </w:rPr>
              <w:t>IAM</w:t>
            </w:r>
            <w:r w:rsidR="00501BD7" w:rsidRPr="00501BD7">
              <w:rPr>
                <w:rFonts w:cs="Arial"/>
              </w:rPr>
              <w:t xml:space="preserve"> Pr</w:t>
            </w:r>
            <w:r w:rsidR="000C4B47">
              <w:rPr>
                <w:rFonts w:cs="Arial"/>
              </w:rPr>
              <w:t>oject</w:t>
            </w:r>
            <w:r w:rsidR="00501BD7" w:rsidRPr="00501BD7">
              <w:rPr>
                <w:rFonts w:cs="Arial"/>
              </w:rPr>
              <w:t xml:space="preserve"> to determine the best method to ensure a positive </w:t>
            </w:r>
            <w:r w:rsidR="00501BD7">
              <w:rPr>
                <w:rFonts w:cs="Arial"/>
              </w:rPr>
              <w:t>customer login experience.</w:t>
            </w:r>
          </w:p>
        </w:tc>
      </w:tr>
      <w:tr w:rsidR="007B1DB5" w:rsidRPr="00917F88" w:rsidTr="0035564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left w:w="74" w:type="dxa"/>
            <w:bottom w:w="0" w:type="dxa"/>
            <w:right w:w="74" w:type="dxa"/>
          </w:tblCellMar>
          <w:tblLook w:val="01E0" w:firstRow="1" w:lastRow="1" w:firstColumn="1" w:lastColumn="1" w:noHBand="0" w:noVBand="0"/>
        </w:tblPrEx>
        <w:trPr>
          <w:gridAfter w:val="1"/>
          <w:wAfter w:w="54" w:type="pct"/>
          <w:trHeight w:val="374"/>
        </w:trPr>
        <w:tc>
          <w:tcPr>
            <w:tcW w:w="1390" w:type="pct"/>
            <w:shd w:val="clear" w:color="auto" w:fill="E0E0E0"/>
            <w:vAlign w:val="center"/>
          </w:tcPr>
          <w:p w:rsidR="007B1DB5" w:rsidRPr="00153D22" w:rsidRDefault="007B1DB5" w:rsidP="0035564B">
            <w:pPr>
              <w:pStyle w:val="TableLabel"/>
              <w:rPr>
                <w:rFonts w:cs="Arial"/>
              </w:rPr>
            </w:pPr>
            <w:r w:rsidRPr="00153D22">
              <w:rPr>
                <w:rFonts w:cs="Arial"/>
              </w:rPr>
              <w:t xml:space="preserve">Program Name  </w:t>
            </w:r>
          </w:p>
        </w:tc>
        <w:tc>
          <w:tcPr>
            <w:tcW w:w="3556" w:type="pct"/>
            <w:shd w:val="clear" w:color="auto" w:fill="auto"/>
          </w:tcPr>
          <w:p w:rsidR="007B1DB5" w:rsidRPr="00917F88" w:rsidRDefault="00FB1C0A" w:rsidP="0035564B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Identity and Access Management</w:t>
            </w:r>
          </w:p>
        </w:tc>
      </w:tr>
      <w:tr w:rsidR="007B1DB5" w:rsidRPr="00153D22" w:rsidTr="0035564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left w:w="74" w:type="dxa"/>
            <w:bottom w:w="0" w:type="dxa"/>
            <w:right w:w="74" w:type="dxa"/>
          </w:tblCellMar>
          <w:tblLook w:val="01E0" w:firstRow="1" w:lastRow="1" w:firstColumn="1" w:lastColumn="1" w:noHBand="0" w:noVBand="0"/>
        </w:tblPrEx>
        <w:trPr>
          <w:gridAfter w:val="1"/>
          <w:wAfter w:w="54" w:type="pct"/>
          <w:trHeight w:val="374"/>
        </w:trPr>
        <w:tc>
          <w:tcPr>
            <w:tcW w:w="1390" w:type="pct"/>
            <w:shd w:val="clear" w:color="auto" w:fill="E0E0E0"/>
            <w:vAlign w:val="center"/>
          </w:tcPr>
          <w:p w:rsidR="007B1DB5" w:rsidRPr="00153D22" w:rsidRDefault="007B1DB5" w:rsidP="0035564B">
            <w:pPr>
              <w:pStyle w:val="TableLabel"/>
              <w:rPr>
                <w:rFonts w:cs="Arial"/>
                <w:szCs w:val="20"/>
              </w:rPr>
            </w:pPr>
            <w:r w:rsidRPr="00153D22">
              <w:rPr>
                <w:rFonts w:cs="Arial"/>
              </w:rPr>
              <w:t>Project Stream / Business Area</w:t>
            </w:r>
          </w:p>
        </w:tc>
        <w:tc>
          <w:tcPr>
            <w:tcW w:w="3556" w:type="pct"/>
            <w:shd w:val="clear" w:color="auto" w:fill="auto"/>
          </w:tcPr>
          <w:p w:rsidR="007B1DB5" w:rsidRPr="00153D22" w:rsidRDefault="00FB1C0A" w:rsidP="0035564B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(CIAM)</w:t>
            </w:r>
            <w:r w:rsidR="007B1DB5">
              <w:rPr>
                <w:rFonts w:ascii="Arial" w:hAnsi="Arial" w:cs="Arial"/>
              </w:rPr>
              <w:t xml:space="preserve"> login experience</w:t>
            </w:r>
          </w:p>
        </w:tc>
      </w:tr>
      <w:tr w:rsidR="007B1DB5" w:rsidRPr="00153D22" w:rsidTr="0035564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left w:w="74" w:type="dxa"/>
            <w:bottom w:w="0" w:type="dxa"/>
            <w:right w:w="74" w:type="dxa"/>
          </w:tblCellMar>
          <w:tblLook w:val="01E0" w:firstRow="1" w:lastRow="1" w:firstColumn="1" w:lastColumn="1" w:noHBand="0" w:noVBand="0"/>
        </w:tblPrEx>
        <w:trPr>
          <w:gridAfter w:val="1"/>
          <w:wAfter w:w="54" w:type="pct"/>
          <w:trHeight w:val="374"/>
        </w:trPr>
        <w:tc>
          <w:tcPr>
            <w:tcW w:w="1390" w:type="pct"/>
            <w:shd w:val="clear" w:color="auto" w:fill="E0E0E0"/>
            <w:vAlign w:val="center"/>
          </w:tcPr>
          <w:p w:rsidR="007B1DB5" w:rsidRPr="00153D22" w:rsidRDefault="007B1DB5" w:rsidP="0035564B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RFD Presented to:</w:t>
            </w:r>
          </w:p>
        </w:tc>
        <w:tc>
          <w:tcPr>
            <w:tcW w:w="3556" w:type="pct"/>
            <w:shd w:val="clear" w:color="auto" w:fill="auto"/>
          </w:tcPr>
          <w:p w:rsidR="007B1DB5" w:rsidRPr="00153D22" w:rsidRDefault="007B1DB5" w:rsidP="00612C47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612C47">
              <w:rPr>
                <w:rFonts w:ascii="Arial" w:hAnsi="Arial" w:cs="Arial"/>
              </w:rPr>
              <w:t xml:space="preserve">echnical </w:t>
            </w:r>
            <w:r>
              <w:rPr>
                <w:rFonts w:ascii="Arial" w:hAnsi="Arial" w:cs="Arial"/>
              </w:rPr>
              <w:t>R</w:t>
            </w:r>
            <w:r w:rsidR="00612C47">
              <w:rPr>
                <w:rFonts w:ascii="Arial" w:hAnsi="Arial" w:cs="Arial"/>
              </w:rPr>
              <w:t xml:space="preserve">eview </w:t>
            </w:r>
            <w:r>
              <w:rPr>
                <w:rFonts w:ascii="Arial" w:hAnsi="Arial" w:cs="Arial"/>
              </w:rPr>
              <w:t>B</w:t>
            </w:r>
            <w:r w:rsidR="00612C47">
              <w:rPr>
                <w:rFonts w:ascii="Arial" w:hAnsi="Arial" w:cs="Arial"/>
              </w:rPr>
              <w:t>oard, Digital Project team</w:t>
            </w:r>
          </w:p>
        </w:tc>
      </w:tr>
    </w:tbl>
    <w:p w:rsidR="007B1DB5" w:rsidRDefault="007B1DB5" w:rsidP="007B1DB5">
      <w:pPr>
        <w:pStyle w:val="Heading1"/>
        <w:spacing w:before="240"/>
      </w:pPr>
      <w:bookmarkStart w:id="2" w:name="_Toc44413369"/>
      <w:r w:rsidRPr="0022219B">
        <w:t>Topic</w:t>
      </w:r>
      <w:bookmarkEnd w:id="2"/>
    </w:p>
    <w:p w:rsidR="00501BD7" w:rsidRPr="00501BD7" w:rsidRDefault="00501BD7" w:rsidP="00501BD7">
      <w:pPr>
        <w:rPr>
          <w:sz w:val="20"/>
        </w:rPr>
      </w:pPr>
      <w:r w:rsidRPr="00501BD7">
        <w:rPr>
          <w:sz w:val="20"/>
        </w:rPr>
        <w:t xml:space="preserve">CWBFG’s </w:t>
      </w:r>
      <w:r w:rsidR="00443846">
        <w:rPr>
          <w:sz w:val="20"/>
        </w:rPr>
        <w:t>Okta</w:t>
      </w:r>
      <w:r w:rsidRPr="00501BD7">
        <w:rPr>
          <w:sz w:val="20"/>
        </w:rPr>
        <w:t xml:space="preserve"> Identity and Access Management service </w:t>
      </w:r>
      <w:proofErr w:type="gramStart"/>
      <w:r w:rsidRPr="00501BD7">
        <w:rPr>
          <w:sz w:val="20"/>
        </w:rPr>
        <w:t xml:space="preserve">will </w:t>
      </w:r>
      <w:r w:rsidR="00FB1C0A">
        <w:rPr>
          <w:sz w:val="20"/>
        </w:rPr>
        <w:t>be embedded</w:t>
      </w:r>
      <w:proofErr w:type="gramEnd"/>
      <w:r w:rsidR="00FB1C0A">
        <w:rPr>
          <w:sz w:val="20"/>
        </w:rPr>
        <w:t xml:space="preserve"> directly in the client application</w:t>
      </w:r>
      <w:r w:rsidRPr="00501BD7">
        <w:rPr>
          <w:sz w:val="20"/>
        </w:rPr>
        <w:t xml:space="preserve"> platform, safeguarding the apps, and strengthening security posture. Leveraging this service will allow the </w:t>
      </w:r>
      <w:r w:rsidR="00FB1C0A">
        <w:rPr>
          <w:sz w:val="20"/>
        </w:rPr>
        <w:t>application</w:t>
      </w:r>
      <w:r w:rsidRPr="00501BD7">
        <w:rPr>
          <w:sz w:val="20"/>
        </w:rPr>
        <w:t xml:space="preserve"> developers to focus on innovation, brand differentiators, and an enhanced, intuitive user experience. </w:t>
      </w:r>
    </w:p>
    <w:p w:rsidR="00501BD7" w:rsidRPr="003B1ACF" w:rsidRDefault="00501BD7" w:rsidP="00501BD7">
      <w:pPr>
        <w:rPr>
          <w:sz w:val="20"/>
        </w:rPr>
      </w:pPr>
      <w:r w:rsidRPr="00501BD7">
        <w:rPr>
          <w:sz w:val="20"/>
        </w:rPr>
        <w:t xml:space="preserve">This Request for Decision document will present the alternatives that </w:t>
      </w:r>
      <w:proofErr w:type="gramStart"/>
      <w:r w:rsidRPr="00501BD7">
        <w:rPr>
          <w:sz w:val="20"/>
        </w:rPr>
        <w:t>ha</w:t>
      </w:r>
      <w:r w:rsidR="00443846">
        <w:rPr>
          <w:sz w:val="20"/>
        </w:rPr>
        <w:t>ve been considered</w:t>
      </w:r>
      <w:proofErr w:type="gramEnd"/>
      <w:r w:rsidR="00443846">
        <w:rPr>
          <w:sz w:val="20"/>
        </w:rPr>
        <w:t xml:space="preserve"> to integrate Okta</w:t>
      </w:r>
      <w:r w:rsidRPr="00501BD7">
        <w:rPr>
          <w:sz w:val="20"/>
        </w:rPr>
        <w:t xml:space="preserve"> – Customer Identity and Access Management service (herein referred to as CIAM) with the </w:t>
      </w:r>
      <w:r w:rsidR="001363A9">
        <w:rPr>
          <w:sz w:val="20"/>
        </w:rPr>
        <w:t>CWBFG client web applications.</w:t>
      </w:r>
    </w:p>
    <w:p w:rsidR="007B1DB5" w:rsidRPr="002254AE" w:rsidRDefault="007B1DB5" w:rsidP="007B1DB5">
      <w:pPr>
        <w:pStyle w:val="Heading1"/>
      </w:pPr>
      <w:bookmarkStart w:id="3" w:name="_Toc44413370"/>
      <w:r w:rsidRPr="002254AE">
        <w:t>Background</w:t>
      </w:r>
      <w:bookmarkEnd w:id="3"/>
    </w:p>
    <w:p w:rsidR="007B1DB5" w:rsidRDefault="007B1DB5" w:rsidP="007B1DB5">
      <w:pPr>
        <w:pStyle w:val="BodyText"/>
      </w:pPr>
      <w:r>
        <w:t>At present, depending on the customer application platform (Small business, Personal or Commercial), different identity stores and authorization methods ha</w:t>
      </w:r>
      <w:r w:rsidR="000C4B47">
        <w:t>ve</w:t>
      </w:r>
      <w:r>
        <w:t xml:space="preserve"> been adopted</w:t>
      </w:r>
      <w:r w:rsidR="00FB1C0A">
        <w:t xml:space="preserve"> for example</w:t>
      </w:r>
      <w:r>
        <w:t xml:space="preserve"> </w:t>
      </w:r>
      <w:r w:rsidR="00842F7F">
        <w:t xml:space="preserve">in online banking application, </w:t>
      </w:r>
      <w:r>
        <w:t xml:space="preserve">some are stored in T24 Banking system and some in the Central 1 platform. We are required to streamline the identity and access management experience to a single platform to improve user experience and security controls. </w:t>
      </w:r>
    </w:p>
    <w:p w:rsidR="007B1DB5" w:rsidRDefault="007B1DB5" w:rsidP="007B1DB5">
      <w:pPr>
        <w:pStyle w:val="BodyText"/>
      </w:pPr>
      <w:r w:rsidRPr="00306DB8">
        <w:t>With Okta and</w:t>
      </w:r>
      <w:r w:rsidR="00FB1C0A">
        <w:t xml:space="preserve"> client applications</w:t>
      </w:r>
      <w:r>
        <w:t xml:space="preserve"> </w:t>
      </w:r>
      <w:r w:rsidRPr="00306DB8">
        <w:t xml:space="preserve">integrated together, </w:t>
      </w:r>
      <w:r>
        <w:t xml:space="preserve">CWBFG </w:t>
      </w:r>
      <w:r w:rsidRPr="00306DB8">
        <w:t xml:space="preserve">can quickly build web and mobile applications, or enhance existing applications, and do so backed by </w:t>
      </w:r>
      <w:proofErr w:type="gramStart"/>
      <w:r w:rsidRPr="00306DB8">
        <w:t>world-class</w:t>
      </w:r>
      <w:proofErr w:type="gramEnd"/>
      <w:r w:rsidRPr="00306DB8">
        <w:t xml:space="preserve"> identity security.</w:t>
      </w:r>
      <w:r>
        <w:t xml:space="preserve"> Existing CWB users and new user accounts (created </w:t>
      </w:r>
      <w:r w:rsidR="00501BD7">
        <w:t>for</w:t>
      </w:r>
      <w:r>
        <w:t xml:space="preserve"> the </w:t>
      </w:r>
      <w:proofErr w:type="spellStart"/>
      <w:r w:rsidR="00FB1C0A">
        <w:t>differnt</w:t>
      </w:r>
      <w:proofErr w:type="spellEnd"/>
      <w:r>
        <w:t xml:space="preserve"> Client Onboarding platform</w:t>
      </w:r>
      <w:r w:rsidR="00FB1C0A">
        <w:t>s</w:t>
      </w:r>
      <w:r>
        <w:t xml:space="preserve">) will be required to authenticate to access the </w:t>
      </w:r>
      <w:r w:rsidR="00FB1C0A">
        <w:t>application</w:t>
      </w:r>
      <w:r>
        <w:t xml:space="preserve"> platform using </w:t>
      </w:r>
      <w:bookmarkStart w:id="4" w:name="_Toc394393021"/>
      <w:r>
        <w:t xml:space="preserve">secure customer identity and </w:t>
      </w:r>
      <w:r w:rsidRPr="0009451C">
        <w:t>state-of-the-art authentication</w:t>
      </w:r>
      <w:r>
        <w:t xml:space="preserve"> technology.</w:t>
      </w:r>
    </w:p>
    <w:p w:rsidR="007B1DB5" w:rsidRDefault="007B1DB5" w:rsidP="007B1DB5">
      <w:pPr>
        <w:pStyle w:val="BodyText"/>
      </w:pPr>
    </w:p>
    <w:p w:rsidR="007B1DB5" w:rsidRDefault="007B1DB5" w:rsidP="007B1DB5">
      <w:pPr>
        <w:pStyle w:val="BodyText"/>
      </w:pPr>
    </w:p>
    <w:p w:rsidR="007B1DB5" w:rsidRDefault="007B1DB5" w:rsidP="007B1DB5">
      <w:pPr>
        <w:pStyle w:val="BodyText"/>
      </w:pPr>
    </w:p>
    <w:p w:rsidR="007B1DB5" w:rsidRDefault="007B1DB5" w:rsidP="007B1DB5">
      <w:pPr>
        <w:pStyle w:val="BodyText"/>
      </w:pPr>
    </w:p>
    <w:p w:rsidR="007B1DB5" w:rsidRDefault="007B1DB5" w:rsidP="007B1DB5">
      <w:pPr>
        <w:pStyle w:val="BodyText"/>
      </w:pPr>
    </w:p>
    <w:p w:rsidR="007B1DB5" w:rsidRDefault="007B1DB5" w:rsidP="007B1DB5">
      <w:pPr>
        <w:pStyle w:val="BodyText"/>
        <w:rPr>
          <w:rFonts w:ascii="Arial" w:hAnsi="Arial" w:cs="Arial"/>
          <w:color w:val="9E7C0C"/>
          <w:spacing w:val="-5"/>
          <w:sz w:val="40"/>
          <w:szCs w:val="40"/>
        </w:rPr>
      </w:pPr>
      <w:r w:rsidRPr="0009451C">
        <w:t xml:space="preserve"> </w:t>
      </w:r>
      <w:r>
        <w:rPr>
          <w:rFonts w:ascii="Arial" w:hAnsi="Arial" w:cs="Arial"/>
        </w:rPr>
        <w:br w:type="page"/>
      </w:r>
    </w:p>
    <w:p w:rsidR="007B1DB5" w:rsidRPr="00AF0329" w:rsidRDefault="007B1DB5" w:rsidP="007B1DB5">
      <w:pPr>
        <w:pStyle w:val="Heading1"/>
      </w:pPr>
      <w:bookmarkStart w:id="5" w:name="_Toc44413371"/>
      <w:r>
        <w:lastRenderedPageBreak/>
        <w:t>Guiding Principles</w:t>
      </w:r>
      <w:bookmarkEnd w:id="5"/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GAP02: Seek Architecture Approval</w:t>
      </w:r>
    </w:p>
    <w:p w:rsidR="007B1DB5" w:rsidRPr="00763FDA" w:rsidRDefault="007B1DB5" w:rsidP="007B1DB5">
      <w:pPr>
        <w:pStyle w:val="ListParagraph"/>
        <w:numPr>
          <w:ilvl w:val="1"/>
          <w:numId w:val="28"/>
        </w:numPr>
        <w:spacing w:after="160" w:line="252" w:lineRule="auto"/>
        <w:rPr>
          <w:sz w:val="20"/>
          <w:szCs w:val="20"/>
        </w:rPr>
      </w:pPr>
      <w:r>
        <w:rPr>
          <w:sz w:val="20"/>
          <w:szCs w:val="20"/>
        </w:rPr>
        <w:t>S</w:t>
      </w:r>
      <w:r w:rsidRPr="00407B4F">
        <w:rPr>
          <w:sz w:val="20"/>
          <w:szCs w:val="20"/>
        </w:rPr>
        <w:t>eek architecture inputs and approval at key project gates throughout the project gov</w:t>
      </w:r>
      <w:r>
        <w:rPr>
          <w:sz w:val="20"/>
          <w:szCs w:val="20"/>
        </w:rPr>
        <w:t>ernance and delivery lifecycle</w:t>
      </w:r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>IMP06: Data Integration</w:t>
      </w:r>
    </w:p>
    <w:p w:rsidR="007B1DB5" w:rsidRDefault="007B1DB5" w:rsidP="007B1DB5">
      <w:pPr>
        <w:pStyle w:val="ListParagraph"/>
        <w:numPr>
          <w:ilvl w:val="1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 xml:space="preserve">Integration design should be driven by business needs, and </w:t>
      </w:r>
      <w:proofErr w:type="gramStart"/>
      <w:r w:rsidRPr="00643447">
        <w:rPr>
          <w:sz w:val="20"/>
          <w:szCs w:val="20"/>
          <w:lang w:val="en-US"/>
        </w:rPr>
        <w:t>leverage</w:t>
      </w:r>
      <w:proofErr w:type="gramEnd"/>
      <w:r w:rsidRPr="00643447">
        <w:rPr>
          <w:sz w:val="20"/>
          <w:szCs w:val="20"/>
          <w:lang w:val="en-US"/>
        </w:rPr>
        <w:t xml:space="preserve"> industry standards when available. Where appropriate, real-time integration is preferred over batch integration, and data replication.</w:t>
      </w:r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>APP07: Applications Expose Data</w:t>
      </w:r>
    </w:p>
    <w:p w:rsidR="007B1DB5" w:rsidRDefault="007B1DB5" w:rsidP="007B1DB5">
      <w:pPr>
        <w:pStyle w:val="ListParagraph"/>
        <w:numPr>
          <w:ilvl w:val="1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 xml:space="preserve">All </w:t>
      </w:r>
      <w:r>
        <w:rPr>
          <w:sz w:val="20"/>
          <w:szCs w:val="20"/>
          <w:lang w:val="en-US"/>
        </w:rPr>
        <w:t>Commercial Off-the-Shelf (</w:t>
      </w:r>
      <w:r w:rsidRPr="00643447">
        <w:rPr>
          <w:sz w:val="20"/>
          <w:szCs w:val="20"/>
          <w:lang w:val="en-US"/>
        </w:rPr>
        <w:t>COTS</w:t>
      </w:r>
      <w:r>
        <w:rPr>
          <w:sz w:val="20"/>
          <w:szCs w:val="20"/>
          <w:lang w:val="en-US"/>
        </w:rPr>
        <w:t>)</w:t>
      </w:r>
      <w:r w:rsidRPr="00643447">
        <w:rPr>
          <w:sz w:val="20"/>
          <w:szCs w:val="20"/>
          <w:lang w:val="en-US"/>
        </w:rPr>
        <w:t xml:space="preserve"> or in-house developed applications should have the ability to expose data using industry standards-based mechanisms and formats to enable integration, and allow internal and public consumption without compromising security.</w:t>
      </w:r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>TEP04:</w:t>
      </w:r>
      <w:r>
        <w:rPr>
          <w:sz w:val="20"/>
          <w:szCs w:val="20"/>
          <w:lang w:val="en-US"/>
        </w:rPr>
        <w:t xml:space="preserve"> </w:t>
      </w:r>
      <w:r w:rsidRPr="00643447">
        <w:rPr>
          <w:sz w:val="20"/>
          <w:szCs w:val="20"/>
          <w:lang w:val="en-US"/>
        </w:rPr>
        <w:t>Standards of Interoperability and Scalability</w:t>
      </w:r>
    </w:p>
    <w:p w:rsidR="007B1DB5" w:rsidRDefault="007B1DB5" w:rsidP="007B1DB5">
      <w:pPr>
        <w:pStyle w:val="ListParagraph"/>
        <w:numPr>
          <w:ilvl w:val="1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 xml:space="preserve">Software solutions and hardware platforms and development processes should conform to industry standards and best practices that promote interoperability for data, applications, and technology to </w:t>
      </w:r>
    </w:p>
    <w:p w:rsidR="007B1DB5" w:rsidRPr="00643447" w:rsidRDefault="007B1DB5" w:rsidP="007B1DB5">
      <w:pPr>
        <w:pStyle w:val="ListParagraph"/>
        <w:spacing w:after="160" w:line="252" w:lineRule="auto"/>
        <w:ind w:left="1440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>Enable incremental scaling (up, out) of resources to control cost as maximize ROI.</w:t>
      </w:r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BUP03: Reuse before buy, Buy before build, Configure before Customizing</w:t>
      </w:r>
    </w:p>
    <w:p w:rsidR="007B1DB5" w:rsidRPr="005E1BCD" w:rsidRDefault="007B1DB5" w:rsidP="007B1DB5">
      <w:pPr>
        <w:pStyle w:val="ListParagraph"/>
        <w:numPr>
          <w:ilvl w:val="1"/>
          <w:numId w:val="28"/>
        </w:numPr>
        <w:spacing w:after="160" w:line="252" w:lineRule="auto"/>
        <w:rPr>
          <w:sz w:val="20"/>
          <w:szCs w:val="20"/>
          <w:lang w:val="en-US"/>
        </w:rPr>
      </w:pPr>
      <w:r w:rsidRPr="00643447">
        <w:rPr>
          <w:sz w:val="20"/>
          <w:szCs w:val="20"/>
          <w:lang w:val="en-US"/>
        </w:rPr>
        <w:t xml:space="preserve">Technology solutions, business applications, system components and data </w:t>
      </w:r>
      <w:proofErr w:type="gramStart"/>
      <w:r w:rsidRPr="00643447">
        <w:rPr>
          <w:sz w:val="20"/>
          <w:szCs w:val="20"/>
          <w:lang w:val="en-US"/>
        </w:rPr>
        <w:t>will be reused</w:t>
      </w:r>
      <w:proofErr w:type="gramEnd"/>
      <w:r w:rsidRPr="00643447">
        <w:rPr>
          <w:sz w:val="20"/>
          <w:szCs w:val="20"/>
          <w:lang w:val="en-US"/>
        </w:rPr>
        <w:t xml:space="preserve"> wherever possible, purchased or acquired (Open Source) if necessary, and only built if there is a unique requirement that cannot otherwise be fulfilled.</w:t>
      </w:r>
    </w:p>
    <w:p w:rsidR="007B1DB5" w:rsidRPr="00033CA8" w:rsidRDefault="007B1DB5" w:rsidP="007B1DB5">
      <w:pPr>
        <w:pStyle w:val="Heading1"/>
      </w:pPr>
      <w:bookmarkStart w:id="6" w:name="_Toc44413372"/>
      <w:r w:rsidRPr="00033CA8">
        <w:t>Assumptions</w:t>
      </w:r>
      <w:r w:rsidR="006E6F9C">
        <w:t xml:space="preserve"> and Key Requirements</w:t>
      </w:r>
      <w:bookmarkEnd w:id="6"/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Dependency on the Okta CIAM solution to provide a digital layer that </w:t>
      </w:r>
      <w:proofErr w:type="gramStart"/>
      <w:r>
        <w:rPr>
          <w:sz w:val="20"/>
          <w:szCs w:val="20"/>
          <w:lang w:val="en-US"/>
        </w:rPr>
        <w:t>can be embedded</w:t>
      </w:r>
      <w:proofErr w:type="gramEnd"/>
      <w:r>
        <w:rPr>
          <w:sz w:val="20"/>
          <w:szCs w:val="20"/>
          <w:lang w:val="en-US"/>
        </w:rPr>
        <w:t xml:space="preserve"> with</w:t>
      </w:r>
      <w:r w:rsidR="00CF2FF6">
        <w:rPr>
          <w:sz w:val="20"/>
          <w:szCs w:val="20"/>
          <w:lang w:val="en-US"/>
        </w:rPr>
        <w:t>in</w:t>
      </w:r>
      <w:r>
        <w:rPr>
          <w:sz w:val="20"/>
          <w:szCs w:val="20"/>
          <w:lang w:val="en-US"/>
        </w:rPr>
        <w:t xml:space="preserve"> our digital banking </w:t>
      </w:r>
      <w:r w:rsidR="00CF2FF6">
        <w:rPr>
          <w:sz w:val="20"/>
          <w:szCs w:val="20"/>
          <w:lang w:val="en-US"/>
        </w:rPr>
        <w:t xml:space="preserve">web </w:t>
      </w:r>
      <w:r>
        <w:rPr>
          <w:sz w:val="20"/>
          <w:szCs w:val="20"/>
          <w:lang w:val="en-US"/>
        </w:rPr>
        <w:t>portals.</w:t>
      </w:r>
    </w:p>
    <w:p w:rsidR="007B1DB5" w:rsidRDefault="007B1DB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Kony’s</w:t>
      </w:r>
      <w:proofErr w:type="spellEnd"/>
      <w:r>
        <w:rPr>
          <w:sz w:val="20"/>
          <w:szCs w:val="20"/>
          <w:lang w:val="en-US"/>
        </w:rPr>
        <w:t xml:space="preserve"> Next Generation Digital Banking platform </w:t>
      </w:r>
      <w:proofErr w:type="gramStart"/>
      <w:r>
        <w:rPr>
          <w:sz w:val="20"/>
          <w:szCs w:val="20"/>
          <w:lang w:val="en-US"/>
        </w:rPr>
        <w:t>will be used</w:t>
      </w:r>
      <w:proofErr w:type="gramEnd"/>
      <w:r>
        <w:rPr>
          <w:sz w:val="20"/>
          <w:szCs w:val="20"/>
          <w:lang w:val="en-US"/>
        </w:rPr>
        <w:t xml:space="preserve"> to deliver seamless and enhanced experiences to CWB customers with the various banking services and channels.</w:t>
      </w:r>
    </w:p>
    <w:p w:rsidR="0035564B" w:rsidRDefault="0035564B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Multiple protocols/standards </w:t>
      </w:r>
      <w:proofErr w:type="gramStart"/>
      <w:r>
        <w:rPr>
          <w:sz w:val="20"/>
          <w:szCs w:val="20"/>
          <w:lang w:val="en-US"/>
        </w:rPr>
        <w:t>must be supported</w:t>
      </w:r>
      <w:proofErr w:type="gramEnd"/>
      <w:r>
        <w:rPr>
          <w:sz w:val="20"/>
          <w:szCs w:val="20"/>
          <w:lang w:val="en-US"/>
        </w:rPr>
        <w:t xml:space="preserve"> for digital experiences, including OIDC and SAML.</w:t>
      </w:r>
    </w:p>
    <w:p w:rsidR="0035564B" w:rsidRDefault="0035564B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CWB provide a </w:t>
      </w:r>
      <w:proofErr w:type="gramStart"/>
      <w:r w:rsidR="00CF2FF6">
        <w:rPr>
          <w:sz w:val="20"/>
          <w:szCs w:val="20"/>
          <w:lang w:val="en-US"/>
        </w:rPr>
        <w:t>SSO(</w:t>
      </w:r>
      <w:proofErr w:type="gramEnd"/>
      <w:r>
        <w:rPr>
          <w:sz w:val="20"/>
          <w:szCs w:val="20"/>
          <w:lang w:val="en-US"/>
        </w:rPr>
        <w:t>Single Sign-On</w:t>
      </w:r>
      <w:r w:rsidR="00CF2FF6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experience between CWBFG customer-facing applications.</w:t>
      </w:r>
    </w:p>
    <w:p w:rsidR="00294F85" w:rsidRDefault="00294F8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authentication experience </w:t>
      </w:r>
      <w:r w:rsidR="00CF2FF6">
        <w:rPr>
          <w:sz w:val="20"/>
          <w:szCs w:val="20"/>
          <w:lang w:val="en-US"/>
        </w:rPr>
        <w:t>is</w:t>
      </w:r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brandable</w:t>
      </w:r>
      <w:proofErr w:type="spellEnd"/>
      <w:r>
        <w:rPr>
          <w:sz w:val="20"/>
          <w:szCs w:val="20"/>
          <w:lang w:val="en-US"/>
        </w:rPr>
        <w:t xml:space="preserve"> across CWBFG lines of business/affiliates.  </w:t>
      </w:r>
    </w:p>
    <w:p w:rsidR="00294F85" w:rsidRDefault="00294F85" w:rsidP="007B1DB5">
      <w:pPr>
        <w:pStyle w:val="ListParagraph"/>
        <w:numPr>
          <w:ilvl w:val="0"/>
          <w:numId w:val="28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Authentication</w:t>
      </w:r>
      <w:r w:rsidR="00794105">
        <w:rPr>
          <w:sz w:val="20"/>
          <w:szCs w:val="20"/>
          <w:lang w:val="en-US"/>
        </w:rPr>
        <w:t>, self-service and step-up challenge</w:t>
      </w:r>
      <w:r>
        <w:rPr>
          <w:sz w:val="20"/>
          <w:szCs w:val="20"/>
          <w:lang w:val="en-US"/>
        </w:rPr>
        <w:t xml:space="preserve"> flows, </w:t>
      </w:r>
      <w:r w:rsidR="00794105">
        <w:rPr>
          <w:sz w:val="20"/>
          <w:szCs w:val="20"/>
          <w:lang w:val="en-US"/>
        </w:rPr>
        <w:t xml:space="preserve">factors and </w:t>
      </w:r>
      <w:r>
        <w:rPr>
          <w:sz w:val="20"/>
          <w:szCs w:val="20"/>
          <w:lang w:val="en-US"/>
        </w:rPr>
        <w:t xml:space="preserve">policies </w:t>
      </w:r>
      <w:r w:rsidR="00CF2FF6">
        <w:rPr>
          <w:sz w:val="20"/>
          <w:szCs w:val="20"/>
          <w:lang w:val="en-US"/>
        </w:rPr>
        <w:t>are</w:t>
      </w:r>
      <w:r w:rsidR="00794105">
        <w:rPr>
          <w:sz w:val="20"/>
          <w:szCs w:val="20"/>
          <w:lang w:val="en-US"/>
        </w:rPr>
        <w:t xml:space="preserve"> centralized and readily changeable</w:t>
      </w:r>
      <w:r>
        <w:rPr>
          <w:sz w:val="20"/>
          <w:szCs w:val="20"/>
          <w:lang w:val="en-US"/>
        </w:rPr>
        <w:t xml:space="preserve"> to incorporate class-leading authentication capabilities across CWBFG properties.</w:t>
      </w:r>
    </w:p>
    <w:p w:rsidR="007B1DB5" w:rsidRPr="001C3E1E" w:rsidRDefault="007B1DB5" w:rsidP="007B1DB5">
      <w:pPr>
        <w:pStyle w:val="ListParagraph"/>
        <w:spacing w:after="160" w:line="252" w:lineRule="auto"/>
        <w:rPr>
          <w:sz w:val="20"/>
          <w:szCs w:val="20"/>
          <w:lang w:val="en-US"/>
        </w:rPr>
      </w:pPr>
    </w:p>
    <w:p w:rsidR="007B1DB5" w:rsidRPr="00153D22" w:rsidRDefault="007B1DB5" w:rsidP="007B1DB5">
      <w:pPr>
        <w:pStyle w:val="Heading1"/>
      </w:pPr>
      <w:bookmarkStart w:id="7" w:name="_Toc44413373"/>
      <w:r w:rsidRPr="00153D22">
        <w:t>Alternatives</w:t>
      </w:r>
      <w:bookmarkEnd w:id="4"/>
      <w:bookmarkEnd w:id="7"/>
      <w:r w:rsidRPr="00153D22">
        <w:t xml:space="preserve"> </w:t>
      </w:r>
    </w:p>
    <w:p w:rsidR="007B1DB5" w:rsidRPr="00F80DA9" w:rsidRDefault="00FE2533" w:rsidP="007B1DB5">
      <w:pPr>
        <w:pStyle w:val="ListParagraph"/>
        <w:numPr>
          <w:ilvl w:val="0"/>
          <w:numId w:val="29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Client</w:t>
      </w:r>
      <w:r w:rsidRPr="00F80DA9">
        <w:rPr>
          <w:sz w:val="20"/>
          <w:szCs w:val="20"/>
          <w:lang w:val="en-US"/>
        </w:rPr>
        <w:t xml:space="preserve"> </w:t>
      </w:r>
      <w:r w:rsidR="007B1DB5">
        <w:rPr>
          <w:sz w:val="20"/>
          <w:szCs w:val="20"/>
          <w:lang w:val="en-US"/>
        </w:rPr>
        <w:t>Application</w:t>
      </w:r>
      <w:r>
        <w:rPr>
          <w:sz w:val="20"/>
          <w:szCs w:val="20"/>
          <w:lang w:val="en-US"/>
        </w:rPr>
        <w:t xml:space="preserve"> Integrates with Okta APIs</w:t>
      </w:r>
    </w:p>
    <w:p w:rsidR="007B1DB5" w:rsidRPr="00F80DA9" w:rsidRDefault="00794105" w:rsidP="007B1DB5">
      <w:pPr>
        <w:pStyle w:val="ListParagraph"/>
        <w:numPr>
          <w:ilvl w:val="0"/>
          <w:numId w:val="29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Client Application</w:t>
      </w:r>
      <w:r w:rsidR="001A7938">
        <w:rPr>
          <w:sz w:val="20"/>
          <w:szCs w:val="20"/>
          <w:lang w:val="en-US"/>
        </w:rPr>
        <w:t xml:space="preserve"> Redirects to Okta</w:t>
      </w:r>
    </w:p>
    <w:p w:rsidR="007B1DB5" w:rsidRDefault="00794105" w:rsidP="007B1DB5">
      <w:pPr>
        <w:pStyle w:val="ListParagraph"/>
        <w:numPr>
          <w:ilvl w:val="0"/>
          <w:numId w:val="29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Client </w:t>
      </w:r>
      <w:r w:rsidR="007B1DB5">
        <w:rPr>
          <w:sz w:val="20"/>
          <w:szCs w:val="20"/>
          <w:lang w:val="en-US"/>
        </w:rPr>
        <w:t>A</w:t>
      </w:r>
      <w:r w:rsidR="007B1DB5" w:rsidRPr="00F80DA9">
        <w:rPr>
          <w:sz w:val="20"/>
          <w:szCs w:val="20"/>
          <w:lang w:val="en-US"/>
        </w:rPr>
        <w:t>pplication</w:t>
      </w:r>
      <w:r w:rsidR="00836F12">
        <w:rPr>
          <w:sz w:val="20"/>
          <w:szCs w:val="20"/>
          <w:lang w:val="en-US"/>
        </w:rPr>
        <w:t xml:space="preserve"> Embeds Okta Widget</w:t>
      </w:r>
    </w:p>
    <w:p w:rsidR="007B1DB5" w:rsidRPr="00F80DA9" w:rsidRDefault="00836F12" w:rsidP="007B1DB5">
      <w:pPr>
        <w:pStyle w:val="ListParagraph"/>
        <w:numPr>
          <w:ilvl w:val="0"/>
          <w:numId w:val="29"/>
        </w:numPr>
        <w:spacing w:after="160" w:line="252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Client Application Redirects to </w:t>
      </w:r>
      <w:r w:rsidR="00794105">
        <w:rPr>
          <w:sz w:val="20"/>
          <w:szCs w:val="20"/>
          <w:lang w:val="en-US"/>
        </w:rPr>
        <w:t>U</w:t>
      </w:r>
      <w:r w:rsidR="007B1DB5">
        <w:rPr>
          <w:sz w:val="20"/>
          <w:szCs w:val="20"/>
          <w:lang w:val="en-US"/>
        </w:rPr>
        <w:t xml:space="preserve">niversal </w:t>
      </w:r>
      <w:r w:rsidR="00794105">
        <w:rPr>
          <w:sz w:val="20"/>
          <w:szCs w:val="20"/>
          <w:lang w:val="en-US"/>
        </w:rPr>
        <w:t>Login Application</w:t>
      </w:r>
    </w:p>
    <w:p w:rsidR="00187E2E" w:rsidRPr="00995E07" w:rsidRDefault="00187E2E" w:rsidP="00995E07">
      <w:pPr>
        <w:pStyle w:val="Heading2"/>
      </w:pPr>
      <w:r>
        <w:rPr>
          <w:rStyle w:val="Heading2Char"/>
        </w:rPr>
        <w:br w:type="page"/>
      </w:r>
      <w:bookmarkStart w:id="8" w:name="_Toc44413374"/>
      <w:r w:rsidRPr="00995E07">
        <w:rPr>
          <w:rStyle w:val="Heading2Char"/>
          <w:b/>
        </w:rPr>
        <w:lastRenderedPageBreak/>
        <w:t>Alternative 1:</w:t>
      </w:r>
      <w:r w:rsidR="00995E07" w:rsidRPr="00995E07">
        <w:t xml:space="preserve"> </w:t>
      </w:r>
      <w:r w:rsidR="00A511FF">
        <w:t xml:space="preserve"> </w:t>
      </w:r>
      <w:r w:rsidR="001A7938">
        <w:t xml:space="preserve">Client </w:t>
      </w:r>
      <w:r w:rsidR="00F80DA9">
        <w:t>Application</w:t>
      </w:r>
      <w:r w:rsidR="001A7938">
        <w:t xml:space="preserve"> Integrates with Okta APIs</w:t>
      </w:r>
      <w:bookmarkEnd w:id="8"/>
    </w:p>
    <w:p w:rsidR="000938B1" w:rsidRDefault="000938B1" w:rsidP="00DB1167">
      <w:pPr>
        <w:spacing w:after="120"/>
        <w:rPr>
          <w:b/>
        </w:rPr>
      </w:pPr>
    </w:p>
    <w:p w:rsidR="000938B1" w:rsidRDefault="0029378D" w:rsidP="00DB1167">
      <w:pPr>
        <w:spacing w:after="120"/>
        <w:rPr>
          <w:b/>
        </w:rPr>
      </w:pPr>
      <w:r>
        <w:rPr>
          <w:noProof/>
        </w:rPr>
        <w:drawing>
          <wp:inline distT="0" distB="0" distL="0" distR="0" wp14:anchorId="33AA556E" wp14:editId="10B0476F">
            <wp:extent cx="6660684" cy="3490912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3508" cy="34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B1" w:rsidRDefault="000938B1" w:rsidP="00DB1167">
      <w:pPr>
        <w:spacing w:after="120"/>
        <w:rPr>
          <w:b/>
        </w:rPr>
      </w:pPr>
    </w:p>
    <w:p w:rsidR="007B1DB5" w:rsidRPr="00DB1167" w:rsidRDefault="007B1DB5" w:rsidP="007B1DB5">
      <w:pPr>
        <w:spacing w:after="120"/>
        <w:rPr>
          <w:b/>
        </w:rPr>
      </w:pPr>
      <w:r w:rsidRPr="00DB1167">
        <w:rPr>
          <w:b/>
        </w:rPr>
        <w:t xml:space="preserve">Pros: </w:t>
      </w:r>
    </w:p>
    <w:p w:rsidR="007B1DB5" w:rsidRDefault="000C4B47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Client application</w:t>
      </w:r>
      <w:r w:rsidR="007C7957">
        <w:rPr>
          <w:rFonts w:ascii="Calibri" w:hAnsi="Calibri" w:cs="Calibri"/>
        </w:rPr>
        <w:t xml:space="preserve"> native out-of-the-box authentication</w:t>
      </w:r>
      <w:r w:rsidR="007B1DB5">
        <w:rPr>
          <w:rFonts w:ascii="Calibri" w:hAnsi="Calibri" w:cs="Calibri"/>
        </w:rPr>
        <w:t xml:space="preserve"> user interface and user experience </w:t>
      </w:r>
      <w:proofErr w:type="gramStart"/>
      <w:r w:rsidR="007C7957">
        <w:rPr>
          <w:rFonts w:ascii="Calibri" w:hAnsi="Calibri" w:cs="Calibri"/>
        </w:rPr>
        <w:t>is utilized</w:t>
      </w:r>
      <w:proofErr w:type="gramEnd"/>
      <w:r w:rsidR="007B1DB5">
        <w:rPr>
          <w:rFonts w:ascii="Calibri" w:hAnsi="Calibri" w:cs="Calibri"/>
        </w:rPr>
        <w:t xml:space="preserve">. </w:t>
      </w:r>
      <w:r w:rsidR="007C795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API calls from client platform</w:t>
      </w:r>
      <w:r w:rsidR="007B1DB5">
        <w:rPr>
          <w:rFonts w:ascii="Calibri" w:hAnsi="Calibri" w:cs="Calibri"/>
        </w:rPr>
        <w:t xml:space="preserve"> to Okta </w:t>
      </w:r>
      <w:proofErr w:type="gramStart"/>
      <w:r w:rsidR="007B1DB5">
        <w:rPr>
          <w:rFonts w:ascii="Calibri" w:hAnsi="Calibri" w:cs="Calibri"/>
        </w:rPr>
        <w:t>are secure</w:t>
      </w:r>
      <w:r w:rsidR="007C7957">
        <w:rPr>
          <w:rFonts w:ascii="Calibri" w:hAnsi="Calibri" w:cs="Calibri"/>
        </w:rPr>
        <w:t>d</w:t>
      </w:r>
      <w:proofErr w:type="gramEnd"/>
      <w:r w:rsidR="007C7957">
        <w:rPr>
          <w:rFonts w:ascii="Calibri" w:hAnsi="Calibri" w:cs="Calibri"/>
        </w:rPr>
        <w:t xml:space="preserve"> through TLS</w:t>
      </w:r>
      <w:r w:rsidR="007B1DB5">
        <w:rPr>
          <w:rFonts w:ascii="Calibri" w:hAnsi="Calibri" w:cs="Calibri"/>
        </w:rPr>
        <w:t xml:space="preserve"> and </w:t>
      </w:r>
      <w:r w:rsidR="007C7957">
        <w:rPr>
          <w:rFonts w:ascii="Calibri" w:hAnsi="Calibri" w:cs="Calibri"/>
        </w:rPr>
        <w:t xml:space="preserve">the IAM integration is </w:t>
      </w:r>
      <w:r w:rsidR="007B1DB5">
        <w:rPr>
          <w:rFonts w:ascii="Calibri" w:hAnsi="Calibri" w:cs="Calibri"/>
        </w:rPr>
        <w:t xml:space="preserve">transparent to </w:t>
      </w:r>
      <w:r w:rsidR="007C7957">
        <w:rPr>
          <w:rFonts w:ascii="Calibri" w:hAnsi="Calibri" w:cs="Calibri"/>
        </w:rPr>
        <w:t xml:space="preserve">the </w:t>
      </w:r>
      <w:r w:rsidR="007B1DB5">
        <w:rPr>
          <w:rFonts w:ascii="Calibri" w:hAnsi="Calibri" w:cs="Calibri"/>
        </w:rPr>
        <w:t>end user.</w:t>
      </w:r>
    </w:p>
    <w:p w:rsidR="007B1DB5" w:rsidRDefault="007C7957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 w:rsidR="007B1DB5">
        <w:rPr>
          <w:rFonts w:ascii="Calibri" w:hAnsi="Calibri" w:cs="Calibri"/>
        </w:rPr>
        <w:t xml:space="preserve">Customer is unaware of </w:t>
      </w:r>
      <w:r>
        <w:rPr>
          <w:rFonts w:ascii="Calibri" w:hAnsi="Calibri" w:cs="Calibri"/>
        </w:rPr>
        <w:t xml:space="preserve">the specific </w:t>
      </w:r>
      <w:r w:rsidR="007B1DB5">
        <w:rPr>
          <w:rFonts w:ascii="Calibri" w:hAnsi="Calibri" w:cs="Calibri"/>
        </w:rPr>
        <w:t>IAM technology</w:t>
      </w:r>
      <w:r>
        <w:rPr>
          <w:rFonts w:ascii="Calibri" w:hAnsi="Calibri" w:cs="Calibri"/>
        </w:rPr>
        <w:t xml:space="preserve"> platform</w:t>
      </w:r>
      <w:r w:rsidR="007B1DB5">
        <w:rPr>
          <w:rFonts w:ascii="Calibri" w:hAnsi="Calibri" w:cs="Calibri"/>
        </w:rPr>
        <w:t xml:space="preserve"> used in background. This </w:t>
      </w:r>
      <w:r>
        <w:rPr>
          <w:rFonts w:ascii="Calibri" w:hAnsi="Calibri" w:cs="Calibri"/>
        </w:rPr>
        <w:t xml:space="preserve">reduces the security exposure of the IAM platform </w:t>
      </w:r>
      <w:r w:rsidR="00364544">
        <w:rPr>
          <w:rFonts w:ascii="Calibri" w:hAnsi="Calibri" w:cs="Calibri"/>
        </w:rPr>
        <w:t xml:space="preserve">by not exposing IAM via public interfaces/integration points.  </w:t>
      </w:r>
    </w:p>
    <w:p w:rsidR="007B1DB5" w:rsidRDefault="00364544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user </w:t>
      </w:r>
      <w:r w:rsidR="007B1DB5">
        <w:rPr>
          <w:rFonts w:ascii="Calibri" w:hAnsi="Calibri" w:cs="Calibri"/>
        </w:rPr>
        <w:t xml:space="preserve">experience </w:t>
      </w:r>
      <w:proofErr w:type="gramStart"/>
      <w:r w:rsidR="007B1DB5">
        <w:rPr>
          <w:rFonts w:ascii="Calibri" w:hAnsi="Calibri" w:cs="Calibri"/>
        </w:rPr>
        <w:t>will not be impacted</w:t>
      </w:r>
      <w:proofErr w:type="gramEnd"/>
      <w:r w:rsidR="007B1DB5">
        <w:rPr>
          <w:rFonts w:ascii="Calibri" w:hAnsi="Calibri" w:cs="Calibri"/>
        </w:rPr>
        <w:t xml:space="preserve"> by technology changes due to upgrades/updates</w:t>
      </w:r>
      <w:r>
        <w:rPr>
          <w:rFonts w:ascii="Calibri" w:hAnsi="Calibri" w:cs="Calibri"/>
        </w:rPr>
        <w:t xml:space="preserve"> or the replacement of the </w:t>
      </w:r>
      <w:r w:rsidR="007B1DB5">
        <w:rPr>
          <w:rFonts w:ascii="Calibri" w:hAnsi="Calibri" w:cs="Calibri"/>
        </w:rPr>
        <w:t>IAM system. Development will absorb the changes if any from technology perspective.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Performance will increase by using native platform functionality which has tight integrations with other product modules</w:t>
      </w:r>
    </w:p>
    <w:p w:rsidR="002A7DED" w:rsidRDefault="002A7DED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Consuming applications can provide a native and seamless experience for both desktop and mobile experiences.</w:t>
      </w:r>
    </w:p>
    <w:p w:rsidR="0035564B" w:rsidRDefault="0035564B" w:rsidP="0035564B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necessary, Okta </w:t>
      </w:r>
      <w:proofErr w:type="gramStart"/>
      <w:r>
        <w:rPr>
          <w:rFonts w:ascii="Calibri" w:hAnsi="Calibri" w:cs="Calibri"/>
        </w:rPr>
        <w:t>can be replaced</w:t>
      </w:r>
      <w:proofErr w:type="gramEnd"/>
      <w:r>
        <w:rPr>
          <w:rFonts w:ascii="Calibri" w:hAnsi="Calibri" w:cs="Calibri"/>
        </w:rPr>
        <w:t xml:space="preserve"> by a different solution without impacts to the user authentication experiences. </w:t>
      </w:r>
    </w:p>
    <w:p w:rsidR="001966DA" w:rsidRPr="001363A9" w:rsidRDefault="001966DA" w:rsidP="001966DA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Digital Project specific: </w:t>
      </w:r>
      <w:r w:rsidRPr="001966DA">
        <w:rPr>
          <w:rFonts w:ascii="Calibri" w:hAnsi="Calibri" w:cs="Calibri"/>
        </w:rPr>
        <w:t xml:space="preserve">Alternative 1 is the proved option on Kony and several of </w:t>
      </w:r>
      <w:r>
        <w:rPr>
          <w:rFonts w:ascii="Calibri" w:hAnsi="Calibri" w:cs="Calibri"/>
        </w:rPr>
        <w:t>their</w:t>
      </w:r>
      <w:r w:rsidRPr="001966DA">
        <w:rPr>
          <w:rFonts w:ascii="Calibri" w:hAnsi="Calibri" w:cs="Calibri"/>
        </w:rPr>
        <w:t xml:space="preserve"> clients currently use this approach</w:t>
      </w:r>
    </w:p>
    <w:p w:rsidR="007B1DB5" w:rsidRPr="00DB1167" w:rsidRDefault="007B1DB5" w:rsidP="007B1DB5">
      <w:pPr>
        <w:spacing w:after="120"/>
        <w:rPr>
          <w:b/>
        </w:rPr>
      </w:pPr>
      <w:r w:rsidRPr="00DB1167">
        <w:rPr>
          <w:b/>
        </w:rPr>
        <w:t>Cons:</w:t>
      </w:r>
    </w:p>
    <w:p w:rsidR="007B1DB5" w:rsidRDefault="00364544" w:rsidP="007B1DB5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The consuming application (e.g. Kony, Digital Client Onboarding, </w:t>
      </w:r>
      <w:proofErr w:type="spellStart"/>
      <w:r>
        <w:rPr>
          <w:rFonts w:ascii="Calibri" w:hAnsi="Calibri" w:cs="Calibri"/>
        </w:rPr>
        <w:t>etc</w:t>
      </w:r>
      <w:proofErr w:type="spellEnd"/>
      <w:r>
        <w:rPr>
          <w:rFonts w:ascii="Calibri" w:hAnsi="Calibri" w:cs="Calibri"/>
        </w:rPr>
        <w:t xml:space="preserve">) is responsible for the </w:t>
      </w:r>
      <w:r w:rsidR="007B1DB5">
        <w:rPr>
          <w:rFonts w:ascii="Calibri" w:hAnsi="Calibri" w:cs="Calibri"/>
        </w:rPr>
        <w:t>secur</w:t>
      </w:r>
      <w:r>
        <w:rPr>
          <w:rFonts w:ascii="Calibri" w:hAnsi="Calibri" w:cs="Calibri"/>
        </w:rPr>
        <w:t>ity of the</w:t>
      </w:r>
      <w:r w:rsidR="007B1DB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authentication </w:t>
      </w:r>
      <w:r w:rsidR="007B1DB5">
        <w:rPr>
          <w:rFonts w:ascii="Calibri" w:hAnsi="Calibri" w:cs="Calibri"/>
        </w:rPr>
        <w:t>experience</w:t>
      </w:r>
      <w:r>
        <w:rPr>
          <w:rFonts w:ascii="Calibri" w:hAnsi="Calibri" w:cs="Calibri"/>
        </w:rPr>
        <w:t>.</w:t>
      </w:r>
      <w:r w:rsidR="007B1DB5">
        <w:rPr>
          <w:rFonts w:ascii="Calibri" w:hAnsi="Calibri" w:cs="Calibri"/>
        </w:rPr>
        <w:t xml:space="preserve"> </w:t>
      </w:r>
    </w:p>
    <w:p w:rsidR="007B1DB5" w:rsidRDefault="00364544" w:rsidP="001966DA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CWBFG </w:t>
      </w:r>
      <w:r w:rsidR="007B1DB5">
        <w:rPr>
          <w:rFonts w:ascii="Calibri" w:hAnsi="Calibri" w:cs="Calibri"/>
        </w:rPr>
        <w:t xml:space="preserve">applications will </w:t>
      </w:r>
      <w:r>
        <w:rPr>
          <w:rFonts w:ascii="Calibri" w:hAnsi="Calibri" w:cs="Calibri"/>
        </w:rPr>
        <w:t>not be able to leverage the Okt</w:t>
      </w:r>
      <w:r w:rsidR="001966DA">
        <w:rPr>
          <w:rFonts w:ascii="Calibri" w:hAnsi="Calibri" w:cs="Calibri"/>
        </w:rPr>
        <w:t>a Single Sign-On capabilities. As per Kony, they can</w:t>
      </w:r>
      <w:r w:rsidR="001966DA" w:rsidRPr="001966DA">
        <w:rPr>
          <w:rFonts w:ascii="Calibri" w:hAnsi="Calibri" w:cs="Calibri"/>
        </w:rPr>
        <w:t xml:space="preserve"> probably use the ID token to provide the Single Sign On </w:t>
      </w:r>
      <w:proofErr w:type="spellStart"/>
      <w:r w:rsidR="001966DA" w:rsidRPr="001966DA">
        <w:rPr>
          <w:rFonts w:ascii="Calibri" w:hAnsi="Calibri" w:cs="Calibri"/>
        </w:rPr>
        <w:t>capablilities</w:t>
      </w:r>
      <w:proofErr w:type="spellEnd"/>
      <w:r w:rsidR="001966DA" w:rsidRPr="001966DA">
        <w:rPr>
          <w:rFonts w:ascii="Calibri" w:hAnsi="Calibri" w:cs="Calibri"/>
        </w:rPr>
        <w:t xml:space="preserve">, provided </w:t>
      </w:r>
      <w:r w:rsidR="001966DA">
        <w:rPr>
          <w:rFonts w:ascii="Calibri" w:hAnsi="Calibri" w:cs="Calibri"/>
        </w:rPr>
        <w:t>they can</w:t>
      </w:r>
      <w:r w:rsidR="001966DA" w:rsidRPr="001966DA">
        <w:rPr>
          <w:rFonts w:ascii="Calibri" w:hAnsi="Calibri" w:cs="Calibri"/>
        </w:rPr>
        <w:t xml:space="preserve"> call the </w:t>
      </w:r>
      <w:bookmarkStart w:id="9" w:name="_GoBack"/>
      <w:bookmarkEnd w:id="9"/>
      <w:r w:rsidR="001966DA" w:rsidRPr="001966DA">
        <w:rPr>
          <w:rFonts w:ascii="Calibri" w:hAnsi="Calibri" w:cs="Calibri"/>
        </w:rPr>
        <w:t>/authorize endpoint and  the user is trying to single sign on from the application that they authenticated on(Example: Kony)</w:t>
      </w:r>
    </w:p>
    <w:p w:rsidR="00501BD7" w:rsidRPr="00501BD7" w:rsidRDefault="007B1DB5" w:rsidP="00501BD7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501BD7">
        <w:rPr>
          <w:rFonts w:ascii="Calibri" w:hAnsi="Calibri" w:cs="Calibri"/>
        </w:rPr>
        <w:t xml:space="preserve">Each CWBFG application will own </w:t>
      </w:r>
      <w:r w:rsidR="00501BD7" w:rsidRPr="00501BD7">
        <w:rPr>
          <w:rFonts w:ascii="Calibri" w:hAnsi="Calibri" w:cs="Calibri"/>
        </w:rPr>
        <w:t>its own native login experience</w:t>
      </w:r>
      <w:r w:rsidR="00364544">
        <w:rPr>
          <w:rFonts w:ascii="Calibri" w:hAnsi="Calibri" w:cs="Calibri"/>
        </w:rPr>
        <w:t xml:space="preserve">.  Changes to the login sequence, the introduction of new authentication factors, changes to adaptive authentication rules/policy will all require development changes to each application.  This </w:t>
      </w:r>
      <w:r w:rsidR="00501BD7" w:rsidRPr="00501BD7">
        <w:rPr>
          <w:rFonts w:ascii="Calibri" w:hAnsi="Calibri" w:cs="Calibri"/>
        </w:rPr>
        <w:t>does not support the ESA goal of one centralized IAM service</w:t>
      </w:r>
      <w:r w:rsidR="00364544">
        <w:rPr>
          <w:rFonts w:ascii="Calibri" w:hAnsi="Calibri" w:cs="Calibri"/>
        </w:rPr>
        <w:t>.</w:t>
      </w:r>
    </w:p>
    <w:p w:rsidR="007B1DB5" w:rsidRDefault="006803FC" w:rsidP="001966DA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The consuming application is aware of the user’s c</w:t>
      </w:r>
      <w:r w:rsidR="007B1DB5">
        <w:rPr>
          <w:rFonts w:ascii="Calibri" w:hAnsi="Calibri" w:cs="Calibri"/>
        </w:rPr>
        <w:t xml:space="preserve">redentials </w:t>
      </w:r>
      <w:r>
        <w:rPr>
          <w:rFonts w:ascii="Calibri" w:hAnsi="Calibri" w:cs="Calibri"/>
        </w:rPr>
        <w:t xml:space="preserve">and </w:t>
      </w:r>
      <w:r w:rsidR="007B1DB5">
        <w:rPr>
          <w:rFonts w:ascii="Calibri" w:hAnsi="Calibri" w:cs="Calibri"/>
        </w:rPr>
        <w:t xml:space="preserve">could </w:t>
      </w:r>
      <w:r>
        <w:rPr>
          <w:rFonts w:ascii="Calibri" w:hAnsi="Calibri" w:cs="Calibri"/>
        </w:rPr>
        <w:t>potentially store these</w:t>
      </w:r>
      <w:r w:rsidR="007B1DB5">
        <w:rPr>
          <w:rFonts w:ascii="Calibri" w:hAnsi="Calibri" w:cs="Calibri"/>
        </w:rPr>
        <w:t xml:space="preserve"> outside of IAM Platform.</w:t>
      </w:r>
      <w:proofErr w:type="gramEnd"/>
      <w:r>
        <w:rPr>
          <w:rFonts w:ascii="Calibri" w:hAnsi="Calibri" w:cs="Calibri"/>
        </w:rPr>
        <w:t xml:space="preserve"> </w:t>
      </w:r>
      <w:r w:rsidR="001966DA">
        <w:rPr>
          <w:rFonts w:ascii="Calibri" w:hAnsi="Calibri" w:cs="Calibri"/>
        </w:rPr>
        <w:t>As per Kony, they keep</w:t>
      </w:r>
      <w:r w:rsidR="001966DA" w:rsidRPr="001966DA">
        <w:rPr>
          <w:rFonts w:ascii="Calibri" w:hAnsi="Calibri" w:cs="Calibri"/>
        </w:rPr>
        <w:t xml:space="preserve"> the </w:t>
      </w:r>
      <w:r w:rsidR="001966DA">
        <w:rPr>
          <w:rFonts w:ascii="Calibri" w:hAnsi="Calibri" w:cs="Calibri"/>
        </w:rPr>
        <w:t>u</w:t>
      </w:r>
      <w:r w:rsidR="001966DA" w:rsidRPr="001966DA">
        <w:rPr>
          <w:rFonts w:ascii="Calibri" w:hAnsi="Calibri" w:cs="Calibri"/>
        </w:rPr>
        <w:t>sername stored on the DBX database.</w:t>
      </w:r>
    </w:p>
    <w:p w:rsidR="00443846" w:rsidRPr="00815705" w:rsidRDefault="00443846" w:rsidP="00443846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As per Okta, </w:t>
      </w:r>
      <w:r w:rsidRPr="00443846">
        <w:rPr>
          <w:rFonts w:ascii="Calibri" w:hAnsi="Calibri" w:cs="Calibri"/>
        </w:rPr>
        <w:t xml:space="preserve">There may be application interface latency introduced </w:t>
      </w:r>
      <w:proofErr w:type="gramStart"/>
      <w:r w:rsidRPr="00443846">
        <w:rPr>
          <w:rFonts w:ascii="Calibri" w:hAnsi="Calibri" w:cs="Calibri"/>
        </w:rPr>
        <w:t>by  ne</w:t>
      </w:r>
      <w:r>
        <w:rPr>
          <w:rFonts w:ascii="Calibri" w:hAnsi="Calibri" w:cs="Calibri"/>
        </w:rPr>
        <w:t>twork</w:t>
      </w:r>
      <w:proofErr w:type="gramEnd"/>
      <w:r>
        <w:rPr>
          <w:rFonts w:ascii="Calibri" w:hAnsi="Calibri" w:cs="Calibri"/>
        </w:rPr>
        <w:t xml:space="preserve"> traffic to call Okta APIs for every authentication attempt.</w:t>
      </w:r>
    </w:p>
    <w:p w:rsidR="00187E2E" w:rsidRDefault="00187E2E" w:rsidP="00C94E7A">
      <w:pPr>
        <w:pStyle w:val="ListParagraph"/>
        <w:rPr>
          <w:rFonts w:ascii="Calibri" w:hAnsi="Calibri" w:cs="Calibri"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  <w:bookmarkStart w:id="10" w:name="_Toc44413375"/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756CD3" w:rsidRDefault="00756CD3" w:rsidP="00995E07">
      <w:pPr>
        <w:pStyle w:val="Heading2"/>
        <w:rPr>
          <w:rStyle w:val="Heading2Char"/>
          <w:b/>
        </w:rPr>
      </w:pPr>
    </w:p>
    <w:p w:rsidR="00187E2E" w:rsidRPr="00995E07" w:rsidRDefault="00187E2E" w:rsidP="00995E07">
      <w:pPr>
        <w:pStyle w:val="Heading2"/>
      </w:pPr>
      <w:r w:rsidRPr="00995E07">
        <w:rPr>
          <w:rStyle w:val="Heading2Char"/>
          <w:b/>
        </w:rPr>
        <w:lastRenderedPageBreak/>
        <w:t>Alternative 2:</w:t>
      </w:r>
      <w:r w:rsidR="00995E07" w:rsidRPr="00995E07">
        <w:t xml:space="preserve"> </w:t>
      </w:r>
      <w:r w:rsidR="001A7938">
        <w:t>Client Application Redirects to Okta</w:t>
      </w:r>
      <w:bookmarkEnd w:id="10"/>
      <w:r w:rsidR="001A7938">
        <w:t xml:space="preserve"> </w:t>
      </w:r>
    </w:p>
    <w:p w:rsidR="00D46726" w:rsidRDefault="006803FC" w:rsidP="00DB1167">
      <w:pPr>
        <w:spacing w:after="1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Client application is</w:t>
      </w:r>
      <w:r w:rsidR="00C94E7A">
        <w:rPr>
          <w:sz w:val="20"/>
          <w:szCs w:val="20"/>
          <w:lang w:val="en-US"/>
        </w:rPr>
        <w:t xml:space="preserve"> redirected to </w:t>
      </w:r>
      <w:r>
        <w:rPr>
          <w:sz w:val="20"/>
          <w:szCs w:val="20"/>
          <w:lang w:val="en-US"/>
        </w:rPr>
        <w:t xml:space="preserve">the </w:t>
      </w:r>
      <w:r w:rsidR="00C94E7A">
        <w:rPr>
          <w:sz w:val="20"/>
          <w:szCs w:val="20"/>
          <w:lang w:val="en-US"/>
        </w:rPr>
        <w:t xml:space="preserve">Okta platform for </w:t>
      </w:r>
      <w:r w:rsidR="00F214D8">
        <w:rPr>
          <w:sz w:val="20"/>
          <w:szCs w:val="20"/>
          <w:lang w:val="en-US"/>
        </w:rPr>
        <w:t>authentication</w:t>
      </w:r>
      <w:r w:rsidR="00C94E7A">
        <w:rPr>
          <w:sz w:val="20"/>
          <w:szCs w:val="20"/>
          <w:lang w:val="en-US"/>
        </w:rPr>
        <w:t xml:space="preserve"> using </w:t>
      </w:r>
      <w:r>
        <w:rPr>
          <w:sz w:val="20"/>
          <w:szCs w:val="20"/>
          <w:lang w:val="en-US"/>
        </w:rPr>
        <w:t xml:space="preserve">the </w:t>
      </w:r>
      <w:proofErr w:type="spellStart"/>
      <w:r w:rsidR="008E6085" w:rsidRPr="008E6085">
        <w:rPr>
          <w:sz w:val="20"/>
          <w:szCs w:val="20"/>
          <w:lang w:val="en-US"/>
        </w:rPr>
        <w:t>OpenID</w:t>
      </w:r>
      <w:proofErr w:type="spellEnd"/>
      <w:r w:rsidR="008E6085" w:rsidRPr="008E6085">
        <w:rPr>
          <w:sz w:val="20"/>
          <w:szCs w:val="20"/>
          <w:lang w:val="en-US"/>
        </w:rPr>
        <w:t xml:space="preserve"> Co</w:t>
      </w:r>
      <w:r w:rsidR="008E6085">
        <w:rPr>
          <w:sz w:val="20"/>
          <w:szCs w:val="20"/>
          <w:lang w:val="en-US"/>
        </w:rPr>
        <w:t xml:space="preserve">nnect </w:t>
      </w:r>
      <w:proofErr w:type="gramStart"/>
      <w:r>
        <w:rPr>
          <w:sz w:val="20"/>
          <w:szCs w:val="20"/>
          <w:lang w:val="en-US"/>
        </w:rPr>
        <w:t xml:space="preserve">standard </w:t>
      </w:r>
      <w:r w:rsidR="008E6085">
        <w:rPr>
          <w:sz w:val="20"/>
          <w:szCs w:val="20"/>
          <w:lang w:val="en-US"/>
        </w:rPr>
        <w:t>.</w:t>
      </w:r>
      <w:proofErr w:type="gramEnd"/>
      <w:r w:rsidR="008E6085">
        <w:rPr>
          <w:sz w:val="20"/>
          <w:szCs w:val="20"/>
          <w:lang w:val="en-US"/>
        </w:rPr>
        <w:t xml:space="preserve"> </w:t>
      </w:r>
      <w:proofErr w:type="spellStart"/>
      <w:r w:rsidR="008E6085" w:rsidRPr="008E6085">
        <w:rPr>
          <w:sz w:val="20"/>
          <w:szCs w:val="20"/>
          <w:lang w:val="en-US"/>
        </w:rPr>
        <w:t>OpenID</w:t>
      </w:r>
      <w:proofErr w:type="spellEnd"/>
      <w:r w:rsidR="008E6085" w:rsidRPr="008E6085">
        <w:rPr>
          <w:sz w:val="20"/>
          <w:szCs w:val="20"/>
          <w:lang w:val="en-US"/>
        </w:rPr>
        <w:t xml:space="preserve"> Co</w:t>
      </w:r>
      <w:r w:rsidR="008E6085">
        <w:rPr>
          <w:sz w:val="20"/>
          <w:szCs w:val="20"/>
          <w:lang w:val="en-US"/>
        </w:rPr>
        <w:t xml:space="preserve">nnect </w:t>
      </w:r>
      <w:r>
        <w:rPr>
          <w:sz w:val="20"/>
          <w:szCs w:val="20"/>
          <w:lang w:val="en-US"/>
        </w:rPr>
        <w:t xml:space="preserve">is an identity layer on top of the OAuth, which allows Clients to verify the identity of the End-User based on the authentication performed by the Authorization Server and obtain basic profile information in a REST-like manner utilizing a secure </w:t>
      </w:r>
      <w:r w:rsidR="003C7059">
        <w:rPr>
          <w:sz w:val="20"/>
          <w:szCs w:val="20"/>
          <w:lang w:val="en-US"/>
        </w:rPr>
        <w:t>token (ID token) that contains a new set of identity scopes and claims.</w:t>
      </w:r>
    </w:p>
    <w:p w:rsidR="00D46726" w:rsidRPr="008E6085" w:rsidRDefault="00B3729B" w:rsidP="00842F7F">
      <w:pPr>
        <w:spacing w:after="120"/>
        <w:jc w:val="center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48899F2" wp14:editId="2A1788FD">
            <wp:extent cx="6671321" cy="3695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5338" cy="37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B5" w:rsidRPr="00DB1167" w:rsidRDefault="007B1DB5" w:rsidP="007B1DB5">
      <w:pPr>
        <w:spacing w:after="120"/>
        <w:rPr>
          <w:b/>
        </w:rPr>
      </w:pPr>
      <w:bookmarkStart w:id="11" w:name="_Toc394393022"/>
      <w:r w:rsidRPr="00DB1167">
        <w:rPr>
          <w:b/>
        </w:rPr>
        <w:t xml:space="preserve">Pros: </w:t>
      </w:r>
    </w:p>
    <w:p w:rsidR="007B1DB5" w:rsidRDefault="002A7DED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application </w:t>
      </w:r>
      <w:r w:rsidR="007B1DB5">
        <w:rPr>
          <w:rFonts w:ascii="Calibri" w:hAnsi="Calibri" w:cs="Calibri"/>
        </w:rPr>
        <w:t xml:space="preserve">team concentrates on core functionality and relies on </w:t>
      </w:r>
      <w:r>
        <w:rPr>
          <w:rFonts w:ascii="Calibri" w:hAnsi="Calibri" w:cs="Calibri"/>
        </w:rPr>
        <w:t xml:space="preserve">the </w:t>
      </w:r>
      <w:r w:rsidR="007B1DB5">
        <w:rPr>
          <w:rFonts w:ascii="Calibri" w:hAnsi="Calibri" w:cs="Calibri"/>
        </w:rPr>
        <w:t xml:space="preserve">IAM platform to provide </w:t>
      </w:r>
      <w:r>
        <w:rPr>
          <w:rFonts w:ascii="Calibri" w:hAnsi="Calibri" w:cs="Calibri"/>
        </w:rPr>
        <w:t xml:space="preserve">a secure </w:t>
      </w:r>
      <w:r w:rsidR="007B1DB5">
        <w:rPr>
          <w:rFonts w:ascii="Calibri" w:hAnsi="Calibri" w:cs="Calibri"/>
        </w:rPr>
        <w:t>authentication experience</w:t>
      </w:r>
      <w:r>
        <w:rPr>
          <w:rFonts w:ascii="Calibri" w:hAnsi="Calibri" w:cs="Calibri"/>
        </w:rPr>
        <w:t>, maximizing reuse of a common asset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This scenario will assist in aligning with modern industry standards supported by Kony and other modern applications</w:t>
      </w:r>
    </w:p>
    <w:p w:rsidR="0035564B" w:rsidRDefault="0035564B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Standards-based integration based on OIDC and SAML would allow for the replacement of the IAM component with relatively little development effort.  </w:t>
      </w:r>
    </w:p>
    <w:p w:rsidR="00443846" w:rsidRDefault="00443846" w:rsidP="00443846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 w:rsidRPr="00443846">
        <w:rPr>
          <w:rFonts w:ascii="Calibri" w:hAnsi="Calibri" w:cs="Calibri"/>
        </w:rPr>
        <w:t xml:space="preserve">This </w:t>
      </w:r>
      <w:r>
        <w:rPr>
          <w:rFonts w:ascii="Calibri" w:hAnsi="Calibri" w:cs="Calibri"/>
        </w:rPr>
        <w:t xml:space="preserve">alternate </w:t>
      </w:r>
      <w:r w:rsidRPr="00443846">
        <w:rPr>
          <w:rFonts w:ascii="Calibri" w:hAnsi="Calibri" w:cs="Calibri"/>
        </w:rPr>
        <w:t>will present a consistent authentication experience for all Customer applications.</w:t>
      </w:r>
    </w:p>
    <w:p w:rsidR="007B1DB5" w:rsidRPr="001D416B" w:rsidRDefault="007B1DB5" w:rsidP="007B1DB5">
      <w:pPr>
        <w:spacing w:after="120"/>
      </w:pPr>
      <w:r w:rsidRPr="00DB1167">
        <w:rPr>
          <w:b/>
        </w:rPr>
        <w:t>Cons:</w:t>
      </w:r>
    </w:p>
    <w:p w:rsidR="007B1DB5" w:rsidRDefault="002A7DED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Client applications must adopt OIDC.  If this </w:t>
      </w:r>
      <w:proofErr w:type="gramStart"/>
      <w:r>
        <w:rPr>
          <w:rFonts w:ascii="Calibri" w:hAnsi="Calibri" w:cs="Calibri"/>
        </w:rPr>
        <w:t>is not natively supported</w:t>
      </w:r>
      <w:proofErr w:type="gramEnd"/>
      <w:r>
        <w:rPr>
          <w:rFonts w:ascii="Calibri" w:hAnsi="Calibri" w:cs="Calibri"/>
        </w:rPr>
        <w:t xml:space="preserve">, then there is a need for </w:t>
      </w:r>
      <w:r w:rsidR="007B1DB5">
        <w:rPr>
          <w:rFonts w:ascii="Calibri" w:hAnsi="Calibri" w:cs="Calibri"/>
        </w:rPr>
        <w:t xml:space="preserve">additional development effort </w:t>
      </w:r>
      <w:r>
        <w:rPr>
          <w:rFonts w:ascii="Calibri" w:hAnsi="Calibri" w:cs="Calibri"/>
        </w:rPr>
        <w:t xml:space="preserve">to adopt the standard.  </w:t>
      </w:r>
    </w:p>
    <w:p w:rsidR="007B1DB5" w:rsidRDefault="002A7DED" w:rsidP="00443846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 w:rsidR="007B1DB5">
        <w:rPr>
          <w:rFonts w:ascii="Calibri" w:hAnsi="Calibri" w:cs="Calibri"/>
        </w:rPr>
        <w:t xml:space="preserve">IAM Platform is exposed directly to </w:t>
      </w:r>
      <w:r>
        <w:rPr>
          <w:rFonts w:ascii="Calibri" w:hAnsi="Calibri" w:cs="Calibri"/>
        </w:rPr>
        <w:t xml:space="preserve">the </w:t>
      </w:r>
      <w:r w:rsidR="007B1DB5">
        <w:rPr>
          <w:rFonts w:ascii="Calibri" w:hAnsi="Calibri" w:cs="Calibri"/>
        </w:rPr>
        <w:t>end user which can be exploited (Known vulnerability or zero day authentication protocol level bug) by malicious user</w:t>
      </w:r>
      <w:r>
        <w:rPr>
          <w:rFonts w:ascii="Calibri" w:hAnsi="Calibri" w:cs="Calibri"/>
        </w:rPr>
        <w:t>s</w:t>
      </w:r>
      <w:r w:rsidR="007B1DB5">
        <w:rPr>
          <w:rFonts w:ascii="Calibri" w:hAnsi="Calibri" w:cs="Calibri"/>
        </w:rPr>
        <w:t xml:space="preserve"> to gain access </w:t>
      </w:r>
      <w:r>
        <w:rPr>
          <w:rFonts w:ascii="Calibri" w:hAnsi="Calibri" w:cs="Calibri"/>
        </w:rPr>
        <w:t>to CWBFG applications.</w:t>
      </w:r>
      <w:r w:rsidR="00443846">
        <w:rPr>
          <w:rFonts w:ascii="Calibri" w:hAnsi="Calibri" w:cs="Calibri"/>
        </w:rPr>
        <w:t xml:space="preserve"> Saying that risk is considered low a</w:t>
      </w:r>
      <w:r w:rsidR="00443846" w:rsidRPr="00443846">
        <w:rPr>
          <w:rFonts w:ascii="Calibri" w:hAnsi="Calibri" w:cs="Calibri"/>
        </w:rPr>
        <w:t xml:space="preserve">s an industry leader in identity management, it’s large exposure through </w:t>
      </w:r>
      <w:proofErr w:type="gramStart"/>
      <w:r w:rsidR="00443846" w:rsidRPr="00443846">
        <w:rPr>
          <w:rFonts w:ascii="Calibri" w:hAnsi="Calibri" w:cs="Calibri"/>
        </w:rPr>
        <w:t>it’s</w:t>
      </w:r>
      <w:proofErr w:type="gramEnd"/>
      <w:r w:rsidR="00443846" w:rsidRPr="00443846">
        <w:rPr>
          <w:rFonts w:ascii="Calibri" w:hAnsi="Calibri" w:cs="Calibri"/>
        </w:rPr>
        <w:t xml:space="preserve"> </w:t>
      </w:r>
      <w:r w:rsidR="00443846" w:rsidRPr="00443846">
        <w:rPr>
          <w:rFonts w:ascii="Calibri" w:hAnsi="Calibri" w:cs="Calibri"/>
        </w:rPr>
        <w:lastRenderedPageBreak/>
        <w:t xml:space="preserve">customer base, and ongoing audit and compliance certifications, </w:t>
      </w:r>
      <w:r w:rsidR="00443846">
        <w:rPr>
          <w:rFonts w:ascii="Calibri" w:hAnsi="Calibri" w:cs="Calibri"/>
        </w:rPr>
        <w:t>Okta</w:t>
      </w:r>
      <w:r w:rsidR="00443846" w:rsidRPr="00443846">
        <w:rPr>
          <w:rFonts w:ascii="Calibri" w:hAnsi="Calibri" w:cs="Calibri"/>
        </w:rPr>
        <w:t xml:space="preserve"> focus</w:t>
      </w:r>
      <w:r w:rsidR="00443846">
        <w:rPr>
          <w:rFonts w:ascii="Calibri" w:hAnsi="Calibri" w:cs="Calibri"/>
        </w:rPr>
        <w:t>es</w:t>
      </w:r>
      <w:r w:rsidR="00443846" w:rsidRPr="00443846">
        <w:rPr>
          <w:rFonts w:ascii="Calibri" w:hAnsi="Calibri" w:cs="Calibri"/>
        </w:rPr>
        <w:t xml:space="preserve"> on a </w:t>
      </w:r>
      <w:r w:rsidR="00443846">
        <w:rPr>
          <w:rFonts w:ascii="Calibri" w:hAnsi="Calibri" w:cs="Calibri"/>
        </w:rPr>
        <w:t xml:space="preserve">more </w:t>
      </w:r>
      <w:r w:rsidR="00443846" w:rsidRPr="00443846">
        <w:rPr>
          <w:rFonts w:ascii="Calibri" w:hAnsi="Calibri" w:cs="Calibri"/>
        </w:rPr>
        <w:t>secure platform than custom or open source applications.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Available application profile information in Okta might give a malicious user access to other applications with SSO capabilities   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 w:rsidRPr="00AA7ADD">
        <w:rPr>
          <w:rFonts w:ascii="Calibri" w:hAnsi="Calibri" w:cs="Calibri"/>
        </w:rPr>
        <w:t>Education and training requirements</w:t>
      </w:r>
      <w:r w:rsidR="002A7DED">
        <w:rPr>
          <w:rFonts w:ascii="Calibri" w:hAnsi="Calibri" w:cs="Calibri"/>
        </w:rPr>
        <w:t xml:space="preserve"> </w:t>
      </w:r>
      <w:r w:rsidR="00443846">
        <w:rPr>
          <w:rFonts w:ascii="Calibri" w:hAnsi="Calibri" w:cs="Calibri"/>
        </w:rPr>
        <w:t xml:space="preserve">are key component </w:t>
      </w:r>
      <w:r w:rsidR="00690F7B">
        <w:rPr>
          <w:rFonts w:ascii="Calibri" w:hAnsi="Calibri" w:cs="Calibri"/>
        </w:rPr>
        <w:t xml:space="preserve">and </w:t>
      </w:r>
      <w:proofErr w:type="gramStart"/>
      <w:r w:rsidR="002A7DED">
        <w:rPr>
          <w:rFonts w:ascii="Calibri" w:hAnsi="Calibri" w:cs="Calibri"/>
        </w:rPr>
        <w:t>must be considered</w:t>
      </w:r>
      <w:proofErr w:type="gramEnd"/>
      <w:r w:rsidRPr="00AA7ADD">
        <w:rPr>
          <w:rFonts w:ascii="Calibri" w:hAnsi="Calibri" w:cs="Calibri"/>
        </w:rPr>
        <w:t xml:space="preserve"> </w:t>
      </w:r>
      <w:r w:rsidR="002A7DED">
        <w:rPr>
          <w:rFonts w:ascii="Calibri" w:hAnsi="Calibri" w:cs="Calibri"/>
        </w:rPr>
        <w:t>as</w:t>
      </w:r>
      <w:r w:rsidRPr="00AA7ADD">
        <w:rPr>
          <w:rFonts w:ascii="Calibri" w:hAnsi="Calibri" w:cs="Calibri"/>
        </w:rPr>
        <w:t xml:space="preserve"> user</w:t>
      </w:r>
      <w:r w:rsidR="002A7DED">
        <w:rPr>
          <w:rFonts w:ascii="Calibri" w:hAnsi="Calibri" w:cs="Calibri"/>
        </w:rPr>
        <w:t>s</w:t>
      </w:r>
      <w:r w:rsidRPr="00AA7ADD">
        <w:rPr>
          <w:rFonts w:ascii="Calibri" w:hAnsi="Calibri" w:cs="Calibri"/>
        </w:rPr>
        <w:t xml:space="preserve"> might take re-direction to another site as a security problem and report false positive event</w:t>
      </w:r>
      <w:r w:rsidR="002A7DED">
        <w:rPr>
          <w:rFonts w:ascii="Calibri" w:hAnsi="Calibri" w:cs="Calibri"/>
        </w:rPr>
        <w:t>s</w:t>
      </w:r>
      <w:r w:rsidRPr="00AA7ADD">
        <w:rPr>
          <w:rFonts w:ascii="Calibri" w:hAnsi="Calibri" w:cs="Calibri"/>
        </w:rPr>
        <w:t>.</w:t>
      </w:r>
    </w:p>
    <w:p w:rsidR="001966DA" w:rsidRPr="001966DA" w:rsidRDefault="001966DA" w:rsidP="001966DA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Digital Project specific: As per Kony, Alternative 2</w:t>
      </w:r>
      <w:r w:rsidRPr="001966D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would require a POC</w:t>
      </w:r>
    </w:p>
    <w:p w:rsidR="00756CD3" w:rsidRDefault="00756CD3" w:rsidP="008E6085">
      <w:pPr>
        <w:pStyle w:val="Heading2"/>
        <w:rPr>
          <w:rStyle w:val="Heading2Char"/>
          <w:b/>
        </w:rPr>
      </w:pPr>
      <w:bookmarkStart w:id="12" w:name="_Toc44413376"/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756CD3" w:rsidRDefault="00756CD3" w:rsidP="008E6085">
      <w:pPr>
        <w:pStyle w:val="Heading2"/>
        <w:rPr>
          <w:rStyle w:val="Heading2Char"/>
          <w:b/>
        </w:rPr>
      </w:pPr>
    </w:p>
    <w:p w:rsidR="008E6085" w:rsidRPr="00995E07" w:rsidRDefault="008E6085" w:rsidP="008E6085">
      <w:pPr>
        <w:pStyle w:val="Heading2"/>
      </w:pPr>
      <w:r w:rsidRPr="00995E07">
        <w:rPr>
          <w:rStyle w:val="Heading2Char"/>
          <w:b/>
        </w:rPr>
        <w:t xml:space="preserve">Alternative </w:t>
      </w:r>
      <w:r>
        <w:rPr>
          <w:rStyle w:val="Heading2Char"/>
          <w:b/>
        </w:rPr>
        <w:t>3</w:t>
      </w:r>
      <w:r w:rsidRPr="00995E07">
        <w:rPr>
          <w:rStyle w:val="Heading2Char"/>
          <w:b/>
        </w:rPr>
        <w:t>:</w:t>
      </w:r>
      <w:r w:rsidRPr="00995E07">
        <w:t xml:space="preserve"> </w:t>
      </w:r>
      <w:r w:rsidRPr="008E6085">
        <w:t xml:space="preserve"> </w:t>
      </w:r>
      <w:r w:rsidR="001A7938">
        <w:t>Client</w:t>
      </w:r>
      <w:r w:rsidR="00F80DA9">
        <w:t xml:space="preserve"> A</w:t>
      </w:r>
      <w:r w:rsidRPr="008E6085">
        <w:t>pplication</w:t>
      </w:r>
      <w:r w:rsidR="00836F12">
        <w:t xml:space="preserve"> Embeds Okta Widget</w:t>
      </w:r>
      <w:bookmarkEnd w:id="12"/>
    </w:p>
    <w:p w:rsidR="00D46726" w:rsidRDefault="00D46726" w:rsidP="008E6085">
      <w:pPr>
        <w:spacing w:after="120"/>
        <w:rPr>
          <w:b/>
        </w:rPr>
      </w:pPr>
    </w:p>
    <w:p w:rsidR="00D46726" w:rsidRDefault="00CF46F0" w:rsidP="00842F7F">
      <w:pPr>
        <w:spacing w:after="120"/>
        <w:jc w:val="center"/>
        <w:rPr>
          <w:b/>
        </w:rPr>
      </w:pPr>
      <w:r>
        <w:rPr>
          <w:noProof/>
        </w:rPr>
        <w:drawing>
          <wp:inline distT="0" distB="0" distL="0" distR="0" wp14:anchorId="2208945F" wp14:editId="7CD19278">
            <wp:extent cx="6736019" cy="3719512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3683" cy="37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726" w:rsidRDefault="00D46726" w:rsidP="008E6085">
      <w:pPr>
        <w:spacing w:after="120"/>
        <w:rPr>
          <w:b/>
        </w:rPr>
      </w:pPr>
    </w:p>
    <w:p w:rsidR="007B1DB5" w:rsidRPr="00DB1167" w:rsidRDefault="007B1DB5" w:rsidP="007B1DB5">
      <w:pPr>
        <w:spacing w:after="120"/>
        <w:rPr>
          <w:b/>
        </w:rPr>
      </w:pPr>
      <w:r w:rsidRPr="00DB1167">
        <w:rPr>
          <w:b/>
        </w:rPr>
        <w:t xml:space="preserve">Pros: </w:t>
      </w:r>
    </w:p>
    <w:p w:rsidR="007B1DB5" w:rsidRDefault="00864D96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u</w:t>
      </w:r>
      <w:r w:rsidR="007B1DB5">
        <w:rPr>
          <w:rFonts w:ascii="Calibri" w:hAnsi="Calibri" w:cs="Calibri"/>
        </w:rPr>
        <w:t>ser experience can be customized within</w:t>
      </w:r>
      <w:r>
        <w:rPr>
          <w:rFonts w:ascii="Calibri" w:hAnsi="Calibri" w:cs="Calibri"/>
        </w:rPr>
        <w:t xml:space="preserve"> the</w:t>
      </w:r>
      <w:r w:rsidR="007B1DB5">
        <w:rPr>
          <w:rFonts w:ascii="Calibri" w:hAnsi="Calibri" w:cs="Calibri"/>
        </w:rPr>
        <w:t xml:space="preserve"> native application platform, providing benefits of both option 1 and 2</w:t>
      </w:r>
    </w:p>
    <w:p w:rsidR="00864D96" w:rsidRDefault="00864D96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Okta widget is fully customizable when hosted with the Client application.</w:t>
      </w:r>
    </w:p>
    <w:p w:rsidR="00864D96" w:rsidRDefault="00864D96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All IAM API integration and OIDC protocol support is transparent to the Client application.</w:t>
      </w:r>
    </w:p>
    <w:p w:rsidR="002777D6" w:rsidRDefault="002777D6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availability and performance of the authentication UI is not dependent on an additional application.  However, the solution remains dependent on Okta’s availability.</w:t>
      </w:r>
    </w:p>
    <w:p w:rsidR="007B1DB5" w:rsidRPr="001D416B" w:rsidRDefault="007B1DB5" w:rsidP="007B1DB5">
      <w:pPr>
        <w:spacing w:after="120"/>
      </w:pPr>
      <w:r w:rsidRPr="00DB1167">
        <w:rPr>
          <w:b/>
        </w:rPr>
        <w:t>Cons:</w:t>
      </w:r>
    </w:p>
    <w:p w:rsidR="00864D96" w:rsidRDefault="0099799A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Native mobile applications leverage a browser based authentication experience, as per OIDC best practices.  This may have some user experience implications.    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Additional development effort required </w:t>
      </w:r>
      <w:r w:rsidR="0099799A">
        <w:rPr>
          <w:rFonts w:ascii="Calibri" w:hAnsi="Calibri" w:cs="Calibri"/>
        </w:rPr>
        <w:t xml:space="preserve">to customize the Okta </w:t>
      </w:r>
      <w:r>
        <w:rPr>
          <w:rFonts w:ascii="Calibri" w:hAnsi="Calibri" w:cs="Calibri"/>
        </w:rPr>
        <w:t>Widget building and installation, Mobile considerations and support.</w:t>
      </w:r>
    </w:p>
    <w:p w:rsidR="008E6085" w:rsidRDefault="007B1DB5" w:rsidP="00612C47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 w:rsidRPr="00BC137B">
        <w:rPr>
          <w:rFonts w:ascii="Calibri" w:hAnsi="Calibri" w:cs="Calibri"/>
        </w:rPr>
        <w:t>Widgets use JavaScript platform which has known security issues (</w:t>
      </w:r>
      <w:proofErr w:type="gramStart"/>
      <w:r w:rsidRPr="00BC137B">
        <w:rPr>
          <w:rFonts w:ascii="Calibri" w:hAnsi="Calibri" w:cs="Calibri"/>
        </w:rPr>
        <w:t>cross site</w:t>
      </w:r>
      <w:proofErr w:type="gramEnd"/>
      <w:r w:rsidRPr="00BC137B">
        <w:rPr>
          <w:rFonts w:ascii="Calibri" w:hAnsi="Calibri" w:cs="Calibri"/>
        </w:rPr>
        <w:t xml:space="preserve"> scripting XSS, cross site request forgery CSRF, server side script injection etc.) if not developed/maintained according to defined </w:t>
      </w:r>
      <w:r w:rsidRPr="00BC137B">
        <w:rPr>
          <w:rFonts w:ascii="Calibri" w:hAnsi="Calibri" w:cs="Calibri"/>
        </w:rPr>
        <w:lastRenderedPageBreak/>
        <w:t>industry standards</w:t>
      </w:r>
      <w:r w:rsidR="00BC137B" w:rsidRPr="00BC137B">
        <w:rPr>
          <w:rFonts w:ascii="Calibri" w:hAnsi="Calibri" w:cs="Calibri"/>
        </w:rPr>
        <w:t xml:space="preserve">. This is deemed low </w:t>
      </w:r>
      <w:proofErr w:type="gramStart"/>
      <w:r w:rsidR="00BC137B" w:rsidRPr="00BC137B">
        <w:rPr>
          <w:rFonts w:ascii="Calibri" w:hAnsi="Calibri" w:cs="Calibri"/>
        </w:rPr>
        <w:t>risk  as</w:t>
      </w:r>
      <w:proofErr w:type="gramEnd"/>
      <w:r w:rsidR="00BC137B" w:rsidRPr="00BC137B">
        <w:rPr>
          <w:rFonts w:ascii="Calibri" w:hAnsi="Calibri" w:cs="Calibri"/>
        </w:rPr>
        <w:t xml:space="preserve"> </w:t>
      </w:r>
      <w:r w:rsidRPr="00BC137B">
        <w:rPr>
          <w:rFonts w:ascii="Calibri" w:hAnsi="Calibri" w:cs="Calibri"/>
        </w:rPr>
        <w:t xml:space="preserve"> </w:t>
      </w:r>
      <w:r w:rsidR="00BC137B">
        <w:rPr>
          <w:rFonts w:ascii="Calibri" w:hAnsi="Calibri" w:cs="Calibri"/>
        </w:rPr>
        <w:t>O</w:t>
      </w:r>
      <w:r w:rsidR="00BC137B" w:rsidRPr="00BC137B">
        <w:rPr>
          <w:rFonts w:ascii="Calibri" w:hAnsi="Calibri" w:cs="Calibri"/>
        </w:rPr>
        <w:t xml:space="preserve">kta’s widget is a commercial and highly verified </w:t>
      </w:r>
      <w:proofErr w:type="spellStart"/>
      <w:r w:rsidR="00BC137B" w:rsidRPr="00BC137B">
        <w:rPr>
          <w:rFonts w:ascii="Calibri" w:hAnsi="Calibri" w:cs="Calibri"/>
        </w:rPr>
        <w:t>javascript</w:t>
      </w:r>
      <w:proofErr w:type="spellEnd"/>
      <w:r w:rsidR="00BC137B" w:rsidRPr="00BC137B">
        <w:rPr>
          <w:rFonts w:ascii="Calibri" w:hAnsi="Calibri" w:cs="Calibri"/>
        </w:rPr>
        <w:t xml:space="preserve"> solution</w:t>
      </w:r>
      <w:r w:rsidR="00BC137B">
        <w:rPr>
          <w:rFonts w:ascii="Calibri" w:hAnsi="Calibri" w:cs="Calibri"/>
        </w:rPr>
        <w:t>.</w:t>
      </w:r>
    </w:p>
    <w:p w:rsidR="001966DA" w:rsidRPr="00504B2F" w:rsidRDefault="001966DA" w:rsidP="001966DA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 w:rsidRPr="00504B2F">
        <w:rPr>
          <w:rFonts w:ascii="Calibri" w:hAnsi="Calibri" w:cs="Calibri"/>
        </w:rPr>
        <w:t xml:space="preserve">Digital Project specific: </w:t>
      </w:r>
      <w:r w:rsidRPr="00504B2F">
        <w:rPr>
          <w:rFonts w:ascii="Calibri" w:hAnsi="Calibri" w:cs="Calibri"/>
        </w:rPr>
        <w:tab/>
        <w:t xml:space="preserve">From </w:t>
      </w:r>
      <w:proofErr w:type="spellStart"/>
      <w:r w:rsidRPr="00504B2F">
        <w:rPr>
          <w:rFonts w:ascii="Calibri" w:hAnsi="Calibri" w:cs="Calibri"/>
        </w:rPr>
        <w:t>Kony’s</w:t>
      </w:r>
      <w:proofErr w:type="spellEnd"/>
      <w:r w:rsidRPr="00504B2F">
        <w:rPr>
          <w:rFonts w:ascii="Calibri" w:hAnsi="Calibri" w:cs="Calibri"/>
        </w:rPr>
        <w:t xml:space="preserve"> perspective Alternative 3 is implemented with 1 customer and </w:t>
      </w:r>
      <w:proofErr w:type="gramStart"/>
      <w:r w:rsidR="00504B2F" w:rsidRPr="00504B2F">
        <w:rPr>
          <w:rFonts w:ascii="Calibri" w:hAnsi="Calibri" w:cs="Calibri"/>
        </w:rPr>
        <w:t xml:space="preserve">might </w:t>
      </w:r>
      <w:r w:rsidRPr="00504B2F">
        <w:rPr>
          <w:rFonts w:ascii="Calibri" w:hAnsi="Calibri" w:cs="Calibri"/>
        </w:rPr>
        <w:t xml:space="preserve"> need</w:t>
      </w:r>
      <w:proofErr w:type="gramEnd"/>
      <w:r w:rsidRPr="00504B2F">
        <w:rPr>
          <w:rFonts w:ascii="Calibri" w:hAnsi="Calibri" w:cs="Calibri"/>
        </w:rPr>
        <w:t xml:space="preserve"> a POC.</w:t>
      </w:r>
    </w:p>
    <w:p w:rsidR="00756CD3" w:rsidRDefault="00756CD3" w:rsidP="00A3635C">
      <w:pPr>
        <w:pStyle w:val="Heading2"/>
        <w:rPr>
          <w:rStyle w:val="Heading2Char"/>
          <w:b/>
        </w:rPr>
      </w:pPr>
      <w:bookmarkStart w:id="13" w:name="_Toc44413377"/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A3635C">
      <w:pPr>
        <w:pStyle w:val="Heading2"/>
        <w:rPr>
          <w:rStyle w:val="Heading2Char"/>
          <w:b/>
        </w:rPr>
      </w:pPr>
    </w:p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Default="00756CD3" w:rsidP="00756CD3"/>
    <w:p w:rsidR="00756CD3" w:rsidRPr="00756CD3" w:rsidRDefault="00756CD3" w:rsidP="00756CD3"/>
    <w:p w:rsidR="00A3635C" w:rsidRPr="00995E07" w:rsidRDefault="00A3635C" w:rsidP="00A3635C">
      <w:pPr>
        <w:pStyle w:val="Heading2"/>
      </w:pPr>
      <w:r w:rsidRPr="00995E07">
        <w:rPr>
          <w:rStyle w:val="Heading2Char"/>
          <w:b/>
        </w:rPr>
        <w:lastRenderedPageBreak/>
        <w:t xml:space="preserve">Alternative </w:t>
      </w:r>
      <w:r>
        <w:rPr>
          <w:rStyle w:val="Heading2Char"/>
          <w:b/>
        </w:rPr>
        <w:t>4</w:t>
      </w:r>
      <w:r w:rsidRPr="00995E07">
        <w:rPr>
          <w:rStyle w:val="Heading2Char"/>
          <w:b/>
        </w:rPr>
        <w:t>:</w:t>
      </w:r>
      <w:r w:rsidRPr="00995E07">
        <w:t xml:space="preserve"> </w:t>
      </w:r>
      <w:r w:rsidR="00836F12">
        <w:t xml:space="preserve">Client Application Redirects to </w:t>
      </w:r>
      <w:r w:rsidR="001A7938">
        <w:t>U</w:t>
      </w:r>
      <w:r w:rsidRPr="00A3635C">
        <w:t xml:space="preserve">niversal </w:t>
      </w:r>
      <w:r w:rsidR="001A7938">
        <w:t>L</w:t>
      </w:r>
      <w:r w:rsidR="001A7938" w:rsidRPr="00A3635C">
        <w:t xml:space="preserve">ogin </w:t>
      </w:r>
      <w:r w:rsidR="001A7938">
        <w:t>Application</w:t>
      </w:r>
      <w:bookmarkEnd w:id="13"/>
    </w:p>
    <w:p w:rsidR="00A3635C" w:rsidRDefault="00A3635C" w:rsidP="00A3635C">
      <w:pPr>
        <w:spacing w:after="120"/>
        <w:rPr>
          <w:b/>
        </w:rPr>
      </w:pPr>
    </w:p>
    <w:p w:rsidR="00A3635C" w:rsidRDefault="00CF46F0" w:rsidP="00756CD3">
      <w:pPr>
        <w:spacing w:after="120"/>
        <w:rPr>
          <w:b/>
        </w:rPr>
      </w:pPr>
      <w:r>
        <w:rPr>
          <w:noProof/>
        </w:rPr>
        <w:drawing>
          <wp:inline distT="0" distB="0" distL="0" distR="0" wp14:anchorId="6DA0795F" wp14:editId="25D6BFD2">
            <wp:extent cx="6630111" cy="3800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4653" cy="380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5C" w:rsidRDefault="00A3635C" w:rsidP="00A3635C">
      <w:pPr>
        <w:spacing w:after="120"/>
        <w:rPr>
          <w:b/>
        </w:rPr>
      </w:pPr>
    </w:p>
    <w:p w:rsidR="007B1DB5" w:rsidRPr="00DB1167" w:rsidRDefault="007B1DB5" w:rsidP="007B1DB5">
      <w:pPr>
        <w:spacing w:after="120"/>
        <w:rPr>
          <w:b/>
        </w:rPr>
      </w:pPr>
      <w:r w:rsidRPr="00DB1167">
        <w:rPr>
          <w:b/>
        </w:rPr>
        <w:t xml:space="preserve">Pros: 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Replicate single user experience to all CWBFG customer applications for unique branding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Security controls and </w:t>
      </w:r>
      <w:r w:rsidR="002777D6">
        <w:rPr>
          <w:rFonts w:ascii="Calibri" w:hAnsi="Calibri" w:cs="Calibri"/>
        </w:rPr>
        <w:t>a</w:t>
      </w:r>
      <w:r>
        <w:rPr>
          <w:rFonts w:ascii="Calibri" w:hAnsi="Calibri" w:cs="Calibri"/>
        </w:rPr>
        <w:t>pplication development concentrated to single login platform as compared to point solutions for every application native experience.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Increases customer confidence with awareness of CWBFG branded sites and making it easier to detect phishing websites.</w:t>
      </w:r>
    </w:p>
    <w:p w:rsidR="0035564B" w:rsidRDefault="002777D6" w:rsidP="002777D6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Development effort for a common user authentication experience </w:t>
      </w:r>
      <w:proofErr w:type="gramStart"/>
      <w:r>
        <w:rPr>
          <w:rFonts w:ascii="Calibri" w:hAnsi="Calibri" w:cs="Calibri"/>
        </w:rPr>
        <w:t>is based</w:t>
      </w:r>
      <w:proofErr w:type="gramEnd"/>
      <w:r>
        <w:rPr>
          <w:rFonts w:ascii="Calibri" w:hAnsi="Calibri" w:cs="Calibri"/>
        </w:rPr>
        <w:t xml:space="preserve"> on a platform CWB </w:t>
      </w:r>
      <w:r w:rsidR="0035564B">
        <w:rPr>
          <w:rFonts w:ascii="Calibri" w:hAnsi="Calibri" w:cs="Calibri"/>
        </w:rPr>
        <w:t>has licenced that will provide all of Digital Banking.</w:t>
      </w:r>
    </w:p>
    <w:p w:rsidR="002777D6" w:rsidRPr="00BC137B" w:rsidRDefault="0035564B" w:rsidP="002777D6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necessary, Okta </w:t>
      </w:r>
      <w:proofErr w:type="gramStart"/>
      <w:r>
        <w:rPr>
          <w:rFonts w:ascii="Calibri" w:hAnsi="Calibri" w:cs="Calibri"/>
        </w:rPr>
        <w:t>can be replaced</w:t>
      </w:r>
      <w:proofErr w:type="gramEnd"/>
      <w:r>
        <w:rPr>
          <w:rFonts w:ascii="Calibri" w:hAnsi="Calibri" w:cs="Calibri"/>
        </w:rPr>
        <w:t xml:space="preserve"> by a different solution without impacts to the user authentication experiences. </w:t>
      </w:r>
    </w:p>
    <w:p w:rsidR="007B1DB5" w:rsidRPr="001D416B" w:rsidRDefault="007B1DB5" w:rsidP="007B1DB5">
      <w:pPr>
        <w:spacing w:after="120"/>
      </w:pPr>
      <w:r w:rsidRPr="00DB1167">
        <w:rPr>
          <w:b/>
        </w:rPr>
        <w:t>Cons:</w:t>
      </w:r>
    </w:p>
    <w:p w:rsidR="007B1DB5" w:rsidRDefault="007B1DB5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Additional </w:t>
      </w:r>
      <w:r w:rsidR="00690F7B">
        <w:rPr>
          <w:rFonts w:ascii="Calibri" w:hAnsi="Calibri" w:cs="Calibri"/>
        </w:rPr>
        <w:t>design,</w:t>
      </w:r>
      <w:r w:rsidR="0035564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development </w:t>
      </w:r>
      <w:r w:rsidR="00690F7B">
        <w:rPr>
          <w:rFonts w:ascii="Calibri" w:hAnsi="Calibri" w:cs="Calibri"/>
        </w:rPr>
        <w:t xml:space="preserve">and </w:t>
      </w:r>
      <w:proofErr w:type="spellStart"/>
      <w:r w:rsidR="00690F7B">
        <w:rPr>
          <w:rFonts w:ascii="Calibri" w:hAnsi="Calibri" w:cs="Calibri"/>
        </w:rPr>
        <w:t>maintainence</w:t>
      </w:r>
      <w:proofErr w:type="spellEnd"/>
      <w:r w:rsidR="00690F7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effort required in Kony to </w:t>
      </w:r>
      <w:r w:rsidR="002777D6">
        <w:rPr>
          <w:rFonts w:ascii="Calibri" w:hAnsi="Calibri" w:cs="Calibri"/>
        </w:rPr>
        <w:t xml:space="preserve">provide a branded experience for all customer facing </w:t>
      </w:r>
      <w:r>
        <w:rPr>
          <w:rFonts w:ascii="Calibri" w:hAnsi="Calibri" w:cs="Calibri"/>
        </w:rPr>
        <w:t>CWBFG applications.</w:t>
      </w:r>
    </w:p>
    <w:p w:rsidR="007B1DB5" w:rsidRDefault="00A61BC3" w:rsidP="00690F7B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Universal Login Application</w:t>
      </w:r>
      <w:r w:rsidR="007B1DB5">
        <w:rPr>
          <w:rFonts w:ascii="Calibri" w:hAnsi="Calibri" w:cs="Calibri"/>
        </w:rPr>
        <w:t xml:space="preserve"> will be required to provide </w:t>
      </w:r>
      <w:proofErr w:type="gramStart"/>
      <w:r w:rsidR="007B1DB5">
        <w:rPr>
          <w:rFonts w:ascii="Calibri" w:hAnsi="Calibri" w:cs="Calibri"/>
        </w:rPr>
        <w:t>world class</w:t>
      </w:r>
      <w:proofErr w:type="gramEnd"/>
      <w:r w:rsidR="007B1DB5">
        <w:rPr>
          <w:rFonts w:ascii="Calibri" w:hAnsi="Calibri" w:cs="Calibri"/>
        </w:rPr>
        <w:t xml:space="preserve"> security to prevent single</w:t>
      </w:r>
      <w:r w:rsidR="00690F7B">
        <w:rPr>
          <w:rFonts w:ascii="Calibri" w:hAnsi="Calibri" w:cs="Calibri"/>
        </w:rPr>
        <w:t xml:space="preserve"> point of failure or compromise in addition to </w:t>
      </w:r>
      <w:r w:rsidR="00690F7B" w:rsidRPr="00690F7B">
        <w:rPr>
          <w:rFonts w:ascii="Calibri" w:hAnsi="Calibri" w:cs="Calibri"/>
        </w:rPr>
        <w:t>Increased complexity of the overall identity solution</w:t>
      </w:r>
      <w:r w:rsidR="00690F7B">
        <w:rPr>
          <w:rFonts w:ascii="Calibri" w:hAnsi="Calibri" w:cs="Calibri"/>
        </w:rPr>
        <w:t>.</w:t>
      </w:r>
    </w:p>
    <w:p w:rsidR="002777D6" w:rsidRDefault="002777D6" w:rsidP="007B1DB5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The </w:t>
      </w:r>
      <w:r w:rsidR="00A61BC3">
        <w:rPr>
          <w:rFonts w:ascii="Calibri" w:hAnsi="Calibri" w:cs="Calibri"/>
        </w:rPr>
        <w:t>Universal Login Application</w:t>
      </w:r>
      <w:r>
        <w:rPr>
          <w:rFonts w:ascii="Calibri" w:hAnsi="Calibri" w:cs="Calibri"/>
        </w:rPr>
        <w:t xml:space="preserve"> must be able to support the SLAs of all customer facing CWBFG applications.</w:t>
      </w:r>
    </w:p>
    <w:p w:rsidR="002C0008" w:rsidRDefault="002C0008" w:rsidP="002C0008">
      <w:pPr>
        <w:pStyle w:val="ListParagraph"/>
        <w:numPr>
          <w:ilvl w:val="0"/>
          <w:numId w:val="26"/>
        </w:num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Digital Project specific: As per Kony, Alternative 2</w:t>
      </w:r>
      <w:r w:rsidRPr="001966D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would require a POC</w:t>
      </w:r>
    </w:p>
    <w:p w:rsidR="00690F7B" w:rsidRPr="002C0008" w:rsidRDefault="00690F7B" w:rsidP="00690F7B">
      <w:pPr>
        <w:pStyle w:val="ListParagraph"/>
        <w:tabs>
          <w:tab w:val="right" w:pos="10800"/>
        </w:tabs>
        <w:jc w:val="both"/>
        <w:rPr>
          <w:rFonts w:ascii="Calibri" w:hAnsi="Calibri" w:cs="Calibri"/>
        </w:rPr>
      </w:pPr>
    </w:p>
    <w:p w:rsidR="00A3635C" w:rsidRPr="006B771A" w:rsidRDefault="00690F7B" w:rsidP="00690F7B">
      <w:pPr>
        <w:rPr>
          <w:rFonts w:ascii="Calibri" w:hAnsi="Calibri" w:cs="Calibri"/>
        </w:rPr>
      </w:pPr>
      <w:r w:rsidRPr="00690F7B">
        <w:rPr>
          <w:rFonts w:ascii="Calibri" w:hAnsi="Calibri" w:cs="Calibri"/>
        </w:rPr>
        <w:t>-</w:t>
      </w:r>
      <w:r w:rsidRPr="00690F7B">
        <w:rPr>
          <w:rFonts w:ascii="Calibri" w:hAnsi="Calibri" w:cs="Calibri"/>
        </w:rPr>
        <w:tab/>
        <w:t xml:space="preserve"> </w:t>
      </w:r>
    </w:p>
    <w:p w:rsidR="00187E2E" w:rsidRDefault="00A511FF" w:rsidP="00501BD7">
      <w:pPr>
        <w:pStyle w:val="Heading1"/>
      </w:pPr>
      <w:r>
        <w:br w:type="page"/>
      </w:r>
      <w:bookmarkStart w:id="14" w:name="_Toc44413378"/>
      <w:r w:rsidR="00EC51E6" w:rsidRPr="00995E07">
        <w:lastRenderedPageBreak/>
        <w:t>Recommendation</w:t>
      </w:r>
      <w:bookmarkEnd w:id="11"/>
      <w:r w:rsidR="00EC51E6" w:rsidRPr="00995E07">
        <w:t>/Rationale</w:t>
      </w:r>
      <w:bookmarkEnd w:id="14"/>
    </w:p>
    <w:p w:rsidR="00995E07" w:rsidRPr="00995E07" w:rsidRDefault="00995E07" w:rsidP="00995E07"/>
    <w:p w:rsidR="00187E2E" w:rsidRDefault="00187E2E" w:rsidP="00187E2E">
      <w:pPr>
        <w:pStyle w:val="Heading2"/>
      </w:pPr>
      <w:bookmarkStart w:id="15" w:name="_Toc44413379"/>
      <w:bookmarkStart w:id="16" w:name="_Toc394393023"/>
      <w:r>
        <w:t>Analysis</w:t>
      </w:r>
      <w:bookmarkEnd w:id="15"/>
    </w:p>
    <w:p w:rsidR="005270B2" w:rsidRDefault="005270B2" w:rsidP="00A56BCE">
      <w:pPr>
        <w:rPr>
          <w:bCs/>
          <w:sz w:val="14"/>
        </w:rPr>
      </w:pPr>
      <w:r>
        <w:rPr>
          <w:bCs/>
          <w:sz w:val="14"/>
        </w:rPr>
        <w:t>1=High Risk/</w:t>
      </w:r>
      <w:proofErr w:type="gramStart"/>
      <w:r>
        <w:rPr>
          <w:bCs/>
          <w:sz w:val="14"/>
        </w:rPr>
        <w:t>Effort ,</w:t>
      </w:r>
      <w:proofErr w:type="gramEnd"/>
      <w:r>
        <w:rPr>
          <w:bCs/>
          <w:sz w:val="14"/>
        </w:rPr>
        <w:t xml:space="preserve"> 2 = Medium Risk/Effort, 3= Low Risk/Effort</w:t>
      </w:r>
    </w:p>
    <w:tbl>
      <w:tblPr>
        <w:tblStyle w:val="Corporate"/>
        <w:tblW w:w="10057" w:type="dxa"/>
        <w:tblInd w:w="23" w:type="dxa"/>
        <w:tblLook w:val="0420" w:firstRow="1" w:lastRow="0" w:firstColumn="0" w:lastColumn="0" w:noHBand="0" w:noVBand="1"/>
      </w:tblPr>
      <w:tblGrid>
        <w:gridCol w:w="975"/>
        <w:gridCol w:w="3255"/>
        <w:gridCol w:w="1559"/>
        <w:gridCol w:w="1512"/>
        <w:gridCol w:w="1378"/>
        <w:gridCol w:w="1378"/>
      </w:tblGrid>
      <w:tr w:rsidR="000271B1" w:rsidRPr="00187E2E" w:rsidTr="00282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pStyle w:val="NoSpacing"/>
              <w:rPr>
                <w:b w:val="0"/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3255" w:type="dxa"/>
            <w:vAlign w:val="top"/>
          </w:tcPr>
          <w:p w:rsidR="000271B1" w:rsidRPr="00187E2E" w:rsidRDefault="000271B1" w:rsidP="000271B1">
            <w:pPr>
              <w:pStyle w:val="NoSpacing"/>
              <w:rPr>
                <w:b w:val="0"/>
                <w:sz w:val="20"/>
              </w:rPr>
            </w:pPr>
            <w:r w:rsidRPr="00187E2E">
              <w:rPr>
                <w:sz w:val="20"/>
              </w:rPr>
              <w:t>Description</w:t>
            </w:r>
          </w:p>
        </w:tc>
        <w:tc>
          <w:tcPr>
            <w:tcW w:w="1559" w:type="dxa"/>
            <w:vAlign w:val="top"/>
          </w:tcPr>
          <w:p w:rsidR="000271B1" w:rsidRPr="00187E2E" w:rsidRDefault="000271B1" w:rsidP="000271B1">
            <w:pPr>
              <w:pStyle w:val="NoSpacing"/>
              <w:rPr>
                <w:b w:val="0"/>
                <w:sz w:val="20"/>
              </w:rPr>
            </w:pPr>
            <w:r>
              <w:rPr>
                <w:sz w:val="20"/>
              </w:rPr>
              <w:t>Option1</w:t>
            </w:r>
          </w:p>
        </w:tc>
        <w:tc>
          <w:tcPr>
            <w:tcW w:w="1512" w:type="dxa"/>
            <w:vAlign w:val="top"/>
          </w:tcPr>
          <w:p w:rsidR="000271B1" w:rsidRPr="00187E2E" w:rsidRDefault="000271B1" w:rsidP="000271B1">
            <w:pPr>
              <w:pStyle w:val="NoSpacing"/>
              <w:rPr>
                <w:b w:val="0"/>
                <w:sz w:val="20"/>
              </w:rPr>
            </w:pPr>
            <w:r>
              <w:rPr>
                <w:sz w:val="20"/>
              </w:rPr>
              <w:t>Option2</w:t>
            </w:r>
          </w:p>
        </w:tc>
        <w:tc>
          <w:tcPr>
            <w:tcW w:w="1378" w:type="dxa"/>
            <w:vAlign w:val="top"/>
          </w:tcPr>
          <w:p w:rsidR="000271B1" w:rsidRDefault="000271B1" w:rsidP="000271B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Option3</w:t>
            </w:r>
          </w:p>
        </w:tc>
        <w:tc>
          <w:tcPr>
            <w:tcW w:w="1378" w:type="dxa"/>
            <w:vAlign w:val="top"/>
          </w:tcPr>
          <w:p w:rsidR="000271B1" w:rsidRDefault="000271B1" w:rsidP="000271B1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Option4</w:t>
            </w:r>
          </w:p>
        </w:tc>
      </w:tr>
      <w:tr w:rsidR="000271B1" w:rsidRPr="00187E2E" w:rsidTr="00282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01</w:t>
            </w:r>
          </w:p>
        </w:tc>
        <w:tc>
          <w:tcPr>
            <w:tcW w:w="3255" w:type="dxa"/>
          </w:tcPr>
          <w:p w:rsidR="000271B1" w:rsidRPr="00187E2E" w:rsidRDefault="000271B1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Development effort</w:t>
            </w:r>
            <w:r>
              <w:rPr>
                <w:rFonts w:eastAsia="Calibri" w:cs="Times New Roman"/>
                <w:sz w:val="20"/>
              </w:rPr>
              <w:t xml:space="preserve"> – </w:t>
            </w:r>
            <w:r w:rsidRPr="000271B1">
              <w:rPr>
                <w:rFonts w:eastAsia="Calibri" w:cs="Times New Roman"/>
                <w:sz w:val="20"/>
              </w:rPr>
              <w:t xml:space="preserve">Identify the sequence of activities that need to </w:t>
            </w:r>
            <w:proofErr w:type="gramStart"/>
            <w:r w:rsidRPr="000271B1">
              <w:rPr>
                <w:rFonts w:eastAsia="Calibri" w:cs="Times New Roman"/>
                <w:sz w:val="20"/>
              </w:rPr>
              <w:t>be performed</w:t>
            </w:r>
            <w:proofErr w:type="gramEnd"/>
            <w:r w:rsidRPr="000271B1">
              <w:rPr>
                <w:rFonts w:eastAsia="Calibri" w:cs="Times New Roman"/>
                <w:sz w:val="20"/>
              </w:rPr>
              <w:t xml:space="preserve"> for the project to be completed. Combine effort estimates of tasks of activity to produce an estimate for </w:t>
            </w:r>
            <w:r>
              <w:rPr>
                <w:rFonts w:eastAsia="Calibri" w:cs="Times New Roman"/>
                <w:sz w:val="20"/>
              </w:rPr>
              <w:t xml:space="preserve">developing interface and API </w:t>
            </w:r>
            <w:r w:rsidR="00501BD7">
              <w:rPr>
                <w:rFonts w:eastAsia="Calibri" w:cs="Times New Roman"/>
                <w:sz w:val="20"/>
              </w:rPr>
              <w:t>integrations</w:t>
            </w:r>
          </w:p>
        </w:tc>
        <w:tc>
          <w:tcPr>
            <w:tcW w:w="1559" w:type="dxa"/>
            <w:vAlign w:val="top"/>
          </w:tcPr>
          <w:p w:rsidR="000271B1" w:rsidRPr="00187E2E" w:rsidRDefault="009B50E4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512" w:type="dxa"/>
            <w:vAlign w:val="top"/>
          </w:tcPr>
          <w:p w:rsidR="000271B1" w:rsidRPr="00187E2E" w:rsidRDefault="009B50E4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7E1945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1</w:t>
            </w:r>
          </w:p>
        </w:tc>
      </w:tr>
      <w:tr w:rsidR="000271B1" w:rsidRPr="00187E2E" w:rsidTr="00282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02</w:t>
            </w:r>
          </w:p>
        </w:tc>
        <w:tc>
          <w:tcPr>
            <w:tcW w:w="3255" w:type="dxa"/>
          </w:tcPr>
          <w:p w:rsidR="000271B1" w:rsidRPr="00187E2E" w:rsidRDefault="000271B1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User experience Impact</w:t>
            </w:r>
            <w:r>
              <w:rPr>
                <w:rFonts w:eastAsia="Calibri" w:cs="Times New Roman"/>
                <w:sz w:val="20"/>
              </w:rPr>
              <w:t xml:space="preserve"> – </w:t>
            </w:r>
            <w:r w:rsidRPr="000271B1">
              <w:rPr>
                <w:rFonts w:eastAsia="Calibri" w:cs="Times New Roman"/>
                <w:sz w:val="20"/>
              </w:rPr>
              <w:t xml:space="preserve">overall experience of a person using </w:t>
            </w:r>
            <w:r w:rsidR="00501BD7" w:rsidRPr="000271B1">
              <w:rPr>
                <w:rFonts w:eastAsia="Calibri" w:cs="Times New Roman"/>
                <w:sz w:val="20"/>
              </w:rPr>
              <w:t>an</w:t>
            </w:r>
            <w:r w:rsidRPr="000271B1">
              <w:rPr>
                <w:rFonts w:eastAsia="Calibri" w:cs="Times New Roman"/>
                <w:sz w:val="20"/>
              </w:rPr>
              <w:t xml:space="preserve"> </w:t>
            </w:r>
            <w:r>
              <w:rPr>
                <w:rFonts w:eastAsia="Calibri" w:cs="Times New Roman"/>
                <w:sz w:val="20"/>
              </w:rPr>
              <w:t>online banking</w:t>
            </w:r>
            <w:r w:rsidRPr="000271B1">
              <w:rPr>
                <w:rFonts w:eastAsia="Calibri" w:cs="Times New Roman"/>
                <w:sz w:val="20"/>
              </w:rPr>
              <w:t xml:space="preserve"> application, especially in terms of how easy or pleasing it is to use.</w:t>
            </w:r>
          </w:p>
        </w:tc>
        <w:tc>
          <w:tcPr>
            <w:tcW w:w="1559" w:type="dxa"/>
            <w:vAlign w:val="top"/>
          </w:tcPr>
          <w:p w:rsidR="000271B1" w:rsidRPr="00187E2E" w:rsidRDefault="004C1828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3</w:t>
            </w:r>
          </w:p>
        </w:tc>
        <w:tc>
          <w:tcPr>
            <w:tcW w:w="1512" w:type="dxa"/>
            <w:vAlign w:val="top"/>
          </w:tcPr>
          <w:p w:rsidR="000271B1" w:rsidRPr="00187E2E" w:rsidRDefault="000271B1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Default="009B50E4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0271B1" w:rsidRPr="00187E2E" w:rsidTr="00282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03</w:t>
            </w:r>
          </w:p>
        </w:tc>
        <w:tc>
          <w:tcPr>
            <w:tcW w:w="3255" w:type="dxa"/>
          </w:tcPr>
          <w:p w:rsidR="000271B1" w:rsidRPr="00187E2E" w:rsidRDefault="000271B1" w:rsidP="00282FFC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 xml:space="preserve">Future enhancements </w:t>
            </w:r>
            <w:r>
              <w:rPr>
                <w:rFonts w:eastAsia="Calibri" w:cs="Times New Roman"/>
                <w:sz w:val="20"/>
              </w:rPr>
              <w:t xml:space="preserve">- </w:t>
            </w:r>
            <w:r w:rsidRPr="000271B1">
              <w:rPr>
                <w:rFonts w:eastAsia="Calibri" w:cs="Times New Roman"/>
                <w:sz w:val="20"/>
              </w:rPr>
              <w:t xml:space="preserve">undetermined events that will occur in </w:t>
            </w:r>
            <w:r w:rsidR="00282FFC">
              <w:rPr>
                <w:rFonts w:eastAsia="Calibri" w:cs="Times New Roman"/>
                <w:sz w:val="20"/>
              </w:rPr>
              <w:t>future and</w:t>
            </w:r>
            <w:r w:rsidRPr="000271B1">
              <w:rPr>
                <w:rFonts w:eastAsia="Calibri" w:cs="Times New Roman"/>
                <w:sz w:val="20"/>
              </w:rPr>
              <w:t xml:space="preserve"> likelihood of later improvement or advancement.</w:t>
            </w:r>
          </w:p>
        </w:tc>
        <w:tc>
          <w:tcPr>
            <w:tcW w:w="1559" w:type="dxa"/>
            <w:vAlign w:val="top"/>
          </w:tcPr>
          <w:p w:rsidR="000271B1" w:rsidRPr="00187E2E" w:rsidRDefault="00A2488F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1</w:t>
            </w:r>
          </w:p>
        </w:tc>
        <w:tc>
          <w:tcPr>
            <w:tcW w:w="1512" w:type="dxa"/>
            <w:vAlign w:val="top"/>
          </w:tcPr>
          <w:p w:rsidR="000271B1" w:rsidRPr="00187E2E" w:rsidRDefault="009B50E4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Pr="00187E2E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Pr="00187E2E" w:rsidRDefault="009B50E4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0271B1" w:rsidRPr="00187E2E" w:rsidTr="00282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04</w:t>
            </w:r>
          </w:p>
        </w:tc>
        <w:tc>
          <w:tcPr>
            <w:tcW w:w="3255" w:type="dxa"/>
          </w:tcPr>
          <w:p w:rsidR="000271B1" w:rsidRPr="00187E2E" w:rsidRDefault="000271B1" w:rsidP="000271B1">
            <w:pPr>
              <w:rPr>
                <w:rFonts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Security Impact</w:t>
            </w:r>
            <w:r w:rsidR="00282FFC">
              <w:rPr>
                <w:rFonts w:eastAsia="Calibri" w:cs="Times New Roman"/>
                <w:sz w:val="20"/>
              </w:rPr>
              <w:t xml:space="preserve"> - </w:t>
            </w:r>
            <w:r w:rsidR="00282FFC" w:rsidRPr="00282FFC">
              <w:rPr>
                <w:rFonts w:eastAsia="Calibri" w:cs="Times New Roman"/>
                <w:sz w:val="20"/>
              </w:rPr>
              <w:t>determine the extent to which changes to the information system have affected the security state of the system</w:t>
            </w:r>
          </w:p>
        </w:tc>
        <w:tc>
          <w:tcPr>
            <w:tcW w:w="1559" w:type="dxa"/>
            <w:vAlign w:val="top"/>
          </w:tcPr>
          <w:p w:rsidR="000271B1" w:rsidRPr="00187E2E" w:rsidRDefault="00A2488F" w:rsidP="000271B1">
            <w:pPr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1</w:t>
            </w:r>
          </w:p>
        </w:tc>
        <w:tc>
          <w:tcPr>
            <w:tcW w:w="1512" w:type="dxa"/>
            <w:vAlign w:val="top"/>
          </w:tcPr>
          <w:p w:rsidR="000271B1" w:rsidRPr="00187E2E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Pr="00187E2E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Pr="00187E2E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0271B1" w:rsidRPr="00187E2E" w:rsidTr="00282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05</w:t>
            </w:r>
          </w:p>
        </w:tc>
        <w:tc>
          <w:tcPr>
            <w:tcW w:w="3255" w:type="dxa"/>
          </w:tcPr>
          <w:p w:rsidR="000271B1" w:rsidRPr="00187E2E" w:rsidRDefault="000271B1" w:rsidP="000271B1">
            <w:pPr>
              <w:rPr>
                <w:rFonts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Training/education requirement</w:t>
            </w:r>
            <w:r w:rsidR="00282FFC">
              <w:rPr>
                <w:rFonts w:eastAsia="Calibri" w:cs="Times New Roman"/>
                <w:sz w:val="20"/>
              </w:rPr>
              <w:t xml:space="preserve"> - learning to login and absorb different scenarios such as MFA, Adaptive login, URL redirection</w:t>
            </w:r>
          </w:p>
        </w:tc>
        <w:tc>
          <w:tcPr>
            <w:tcW w:w="1559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512" w:type="dxa"/>
            <w:vAlign w:val="top"/>
          </w:tcPr>
          <w:p w:rsidR="000271B1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5C616E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Default="009B50E4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0271B1" w:rsidRPr="00187E2E" w:rsidTr="00282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06</w:t>
            </w:r>
          </w:p>
        </w:tc>
        <w:tc>
          <w:tcPr>
            <w:tcW w:w="3255" w:type="dxa"/>
          </w:tcPr>
          <w:p w:rsidR="000271B1" w:rsidRPr="00187E2E" w:rsidRDefault="000271B1" w:rsidP="00282FFC">
            <w:pPr>
              <w:rPr>
                <w:rFonts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Mobile Experience</w:t>
            </w:r>
            <w:r w:rsidR="00282FFC">
              <w:rPr>
                <w:rFonts w:eastAsia="Calibri" w:cs="Times New Roman"/>
                <w:sz w:val="20"/>
              </w:rPr>
              <w:t xml:space="preserve"> - </w:t>
            </w:r>
            <w:r w:rsidR="00282FFC" w:rsidRPr="00282FFC">
              <w:rPr>
                <w:rFonts w:eastAsia="Calibri" w:cs="Times New Roman"/>
                <w:sz w:val="20"/>
              </w:rPr>
              <w:t>mobile product or service</w:t>
            </w:r>
            <w:r w:rsidR="00282FFC">
              <w:rPr>
                <w:rFonts w:eastAsia="Calibri" w:cs="Times New Roman"/>
                <w:sz w:val="20"/>
              </w:rPr>
              <w:t xml:space="preserve"> exposing</w:t>
            </w:r>
            <w:r w:rsidR="00282FFC" w:rsidRPr="00282FFC">
              <w:rPr>
                <w:rFonts w:eastAsia="Calibri" w:cs="Times New Roman"/>
                <w:sz w:val="20"/>
              </w:rPr>
              <w:t xml:space="preserve"> positive user experience strategy include customer-driven design, rapid prototyping and usability evaluations.</w:t>
            </w:r>
          </w:p>
        </w:tc>
        <w:tc>
          <w:tcPr>
            <w:tcW w:w="1559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512" w:type="dxa"/>
            <w:vAlign w:val="top"/>
          </w:tcPr>
          <w:p w:rsidR="000271B1" w:rsidRDefault="000271B1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0271B1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9B50E4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0271B1" w:rsidRPr="00187E2E" w:rsidTr="00282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Pr="00187E2E" w:rsidRDefault="000271B1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lastRenderedPageBreak/>
              <w:t>07</w:t>
            </w:r>
          </w:p>
        </w:tc>
        <w:tc>
          <w:tcPr>
            <w:tcW w:w="3255" w:type="dxa"/>
          </w:tcPr>
          <w:p w:rsidR="000271B1" w:rsidRPr="00187E2E" w:rsidRDefault="000271B1" w:rsidP="00282FFC">
            <w:pPr>
              <w:rPr>
                <w:rFonts w:cstheme="minorHAnsi"/>
                <w:color w:val="000000"/>
                <w:sz w:val="20"/>
              </w:rPr>
            </w:pPr>
            <w:r w:rsidRPr="000271B1">
              <w:rPr>
                <w:rFonts w:eastAsia="Calibri" w:cs="Times New Roman"/>
                <w:sz w:val="20"/>
              </w:rPr>
              <w:t>Customization</w:t>
            </w:r>
            <w:r w:rsidR="00282FFC">
              <w:rPr>
                <w:rFonts w:eastAsia="Calibri" w:cs="Times New Roman"/>
                <w:sz w:val="20"/>
              </w:rPr>
              <w:t xml:space="preserve"> - </w:t>
            </w:r>
            <w:r w:rsidR="00282FFC" w:rsidRPr="00282FFC">
              <w:rPr>
                <w:rFonts w:eastAsia="Calibri" w:cs="Times New Roman"/>
                <w:sz w:val="20"/>
              </w:rPr>
              <w:t xml:space="preserve">modification made to </w:t>
            </w:r>
            <w:r w:rsidR="00282FFC">
              <w:rPr>
                <w:rFonts w:eastAsia="Calibri" w:cs="Times New Roman"/>
                <w:sz w:val="20"/>
              </w:rPr>
              <w:t>digital banking or IAM platform to</w:t>
            </w:r>
            <w:r w:rsidR="00282FFC" w:rsidRPr="00282FFC">
              <w:rPr>
                <w:rFonts w:eastAsia="Calibri" w:cs="Times New Roman"/>
                <w:sz w:val="20"/>
              </w:rPr>
              <w:t xml:space="preserve"> suit a specific purpose</w:t>
            </w:r>
            <w:r w:rsidR="00282FFC">
              <w:rPr>
                <w:rFonts w:eastAsia="Calibri" w:cs="Times New Roman"/>
                <w:sz w:val="20"/>
              </w:rPr>
              <w:t xml:space="preserve"> such as Open Banking, Secure key concierge.</w:t>
            </w:r>
          </w:p>
        </w:tc>
        <w:tc>
          <w:tcPr>
            <w:tcW w:w="1559" w:type="dxa"/>
            <w:vAlign w:val="top"/>
          </w:tcPr>
          <w:p w:rsidR="000271B1" w:rsidRDefault="000271B1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512" w:type="dxa"/>
            <w:vAlign w:val="top"/>
          </w:tcPr>
          <w:p w:rsidR="000271B1" w:rsidRDefault="00282FFC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  <w:tc>
          <w:tcPr>
            <w:tcW w:w="1378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0271B1" w:rsidRDefault="00282FFC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</w:t>
            </w:r>
          </w:p>
        </w:tc>
      </w:tr>
      <w:tr w:rsidR="00A2488F" w:rsidRPr="00187E2E" w:rsidTr="00282F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A2488F" w:rsidRDefault="00A2488F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08</w:t>
            </w:r>
          </w:p>
        </w:tc>
        <w:tc>
          <w:tcPr>
            <w:tcW w:w="3255" w:type="dxa"/>
          </w:tcPr>
          <w:p w:rsidR="00A2488F" w:rsidRPr="000271B1" w:rsidRDefault="00A2488F" w:rsidP="00282FFC">
            <w:pPr>
              <w:rPr>
                <w:rFonts w:eastAsia="Calibri" w:cs="Times New Roman"/>
                <w:sz w:val="20"/>
              </w:rPr>
            </w:pPr>
            <w:r>
              <w:rPr>
                <w:rFonts w:eastAsia="Calibri" w:cs="Times New Roman"/>
                <w:sz w:val="20"/>
              </w:rPr>
              <w:t xml:space="preserve">Supports Key Requirements – SSO, Standard Protocol Support, </w:t>
            </w:r>
            <w:proofErr w:type="spellStart"/>
            <w:r>
              <w:rPr>
                <w:rFonts w:eastAsia="Calibri" w:cs="Times New Roman"/>
                <w:sz w:val="20"/>
              </w:rPr>
              <w:t>Brandable</w:t>
            </w:r>
            <w:proofErr w:type="spellEnd"/>
            <w:r>
              <w:rPr>
                <w:rFonts w:eastAsia="Calibri" w:cs="Times New Roman"/>
                <w:sz w:val="20"/>
              </w:rPr>
              <w:t xml:space="preserve"> pages.</w:t>
            </w:r>
          </w:p>
        </w:tc>
        <w:tc>
          <w:tcPr>
            <w:tcW w:w="1559" w:type="dxa"/>
            <w:vAlign w:val="top"/>
          </w:tcPr>
          <w:p w:rsidR="00A2488F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1</w:t>
            </w:r>
          </w:p>
        </w:tc>
        <w:tc>
          <w:tcPr>
            <w:tcW w:w="1512" w:type="dxa"/>
            <w:vAlign w:val="top"/>
          </w:tcPr>
          <w:p w:rsidR="00A2488F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A2488F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  <w:tc>
          <w:tcPr>
            <w:tcW w:w="1378" w:type="dxa"/>
            <w:vAlign w:val="top"/>
          </w:tcPr>
          <w:p w:rsidR="00A2488F" w:rsidRDefault="00A2488F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3</w:t>
            </w:r>
          </w:p>
        </w:tc>
      </w:tr>
      <w:tr w:rsidR="000271B1" w:rsidRPr="00187E2E" w:rsidTr="00282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"/>
        </w:trPr>
        <w:tc>
          <w:tcPr>
            <w:tcW w:w="975" w:type="dxa"/>
            <w:vAlign w:val="top"/>
          </w:tcPr>
          <w:p w:rsidR="000271B1" w:rsidRDefault="000271B1" w:rsidP="000271B1">
            <w:pPr>
              <w:jc w:val="center"/>
              <w:rPr>
                <w:rFonts w:cstheme="minorHAnsi"/>
                <w:color w:val="000000"/>
                <w:sz w:val="20"/>
              </w:rPr>
            </w:pPr>
          </w:p>
        </w:tc>
        <w:tc>
          <w:tcPr>
            <w:tcW w:w="3255" w:type="dxa"/>
          </w:tcPr>
          <w:p w:rsidR="000271B1" w:rsidRPr="000271B1" w:rsidRDefault="000271B1" w:rsidP="000271B1">
            <w:pPr>
              <w:rPr>
                <w:rFonts w:eastAsia="Calibri" w:cs="Times New Roman"/>
                <w:sz w:val="20"/>
              </w:rPr>
            </w:pPr>
            <w:r>
              <w:rPr>
                <w:rFonts w:eastAsia="Calibri" w:cs="Times New Roman"/>
                <w:sz w:val="20"/>
              </w:rPr>
              <w:t>Total Score</w:t>
            </w:r>
          </w:p>
        </w:tc>
        <w:tc>
          <w:tcPr>
            <w:tcW w:w="1559" w:type="dxa"/>
            <w:vAlign w:val="top"/>
          </w:tcPr>
          <w:p w:rsidR="000271B1" w:rsidRDefault="009B50E4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1</w:t>
            </w:r>
            <w:r w:rsidR="00A2488F">
              <w:rPr>
                <w:rFonts w:cstheme="minorHAnsi"/>
                <w:color w:val="000000"/>
                <w:sz w:val="20"/>
              </w:rPr>
              <w:t>6</w:t>
            </w:r>
          </w:p>
        </w:tc>
        <w:tc>
          <w:tcPr>
            <w:tcW w:w="1512" w:type="dxa"/>
            <w:vAlign w:val="top"/>
          </w:tcPr>
          <w:p w:rsidR="000271B1" w:rsidRDefault="004C1828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1</w:t>
            </w:r>
            <w:r w:rsidR="00A2488F">
              <w:rPr>
                <w:rFonts w:cstheme="minorHAnsi"/>
                <w:color w:val="000000"/>
                <w:sz w:val="20"/>
              </w:rPr>
              <w:t>9</w:t>
            </w:r>
          </w:p>
        </w:tc>
        <w:tc>
          <w:tcPr>
            <w:tcW w:w="1378" w:type="dxa"/>
            <w:vAlign w:val="top"/>
          </w:tcPr>
          <w:p w:rsidR="000271B1" w:rsidRDefault="00202799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23</w:t>
            </w:r>
          </w:p>
        </w:tc>
        <w:tc>
          <w:tcPr>
            <w:tcW w:w="1378" w:type="dxa"/>
            <w:vAlign w:val="top"/>
          </w:tcPr>
          <w:p w:rsidR="000271B1" w:rsidRDefault="005C616E" w:rsidP="000271B1">
            <w:pPr>
              <w:rPr>
                <w:rFonts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1</w:t>
            </w:r>
            <w:r w:rsidR="00A2488F">
              <w:rPr>
                <w:rFonts w:cstheme="minorHAnsi"/>
                <w:color w:val="000000"/>
                <w:sz w:val="20"/>
              </w:rPr>
              <w:t>6</w:t>
            </w:r>
          </w:p>
        </w:tc>
      </w:tr>
    </w:tbl>
    <w:p w:rsidR="00187E2E" w:rsidRDefault="00187E2E" w:rsidP="00187E2E">
      <w:pPr>
        <w:rPr>
          <w:rFonts w:ascii="Calibri" w:hAnsi="Calibri" w:cs="Calibri"/>
        </w:rPr>
      </w:pPr>
    </w:p>
    <w:p w:rsidR="00553AA9" w:rsidRDefault="00553AA9">
      <w:pPr>
        <w:rPr>
          <w:rFonts w:ascii="Arial" w:hAnsi="Arial" w:cs="Arial"/>
          <w:color w:val="A17100" w:themeColor="accent4" w:themeShade="80"/>
          <w:spacing w:val="-10"/>
          <w:kern w:val="64"/>
          <w:sz w:val="40"/>
          <w:szCs w:val="60"/>
        </w:rPr>
      </w:pPr>
      <w:r>
        <w:br w:type="page"/>
      </w:r>
    </w:p>
    <w:p w:rsidR="00187E2E" w:rsidRPr="00153D22" w:rsidRDefault="00EC51E6" w:rsidP="0022219B">
      <w:pPr>
        <w:pStyle w:val="Heading1"/>
      </w:pPr>
      <w:bookmarkStart w:id="17" w:name="_Toc44413380"/>
      <w:r>
        <w:lastRenderedPageBreak/>
        <w:t>Implications</w:t>
      </w:r>
      <w:bookmarkEnd w:id="17"/>
    </w:p>
    <w:p w:rsidR="00187E2E" w:rsidRDefault="00043537" w:rsidP="00187E2E">
      <w:pPr>
        <w:tabs>
          <w:tab w:val="right" w:pos="1080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N/A</w:t>
      </w:r>
    </w:p>
    <w:p w:rsidR="00187E2E" w:rsidRPr="00D26B65" w:rsidRDefault="00EC51E6" w:rsidP="0022219B">
      <w:pPr>
        <w:pStyle w:val="Heading1"/>
      </w:pPr>
      <w:bookmarkStart w:id="18" w:name="_Toc44413381"/>
      <w:bookmarkEnd w:id="16"/>
      <w:r w:rsidRPr="00153D22">
        <w:t>Attachments</w:t>
      </w:r>
      <w:bookmarkEnd w:id="18"/>
    </w:p>
    <w:p w:rsidR="00187E2E" w:rsidRPr="008942DF" w:rsidRDefault="00043537" w:rsidP="00187E2E">
      <w:pPr>
        <w:rPr>
          <w:rFonts w:ascii="Calibri" w:hAnsi="Calibri" w:cs="Calibri"/>
        </w:rPr>
      </w:pPr>
      <w:r>
        <w:rPr>
          <w:rFonts w:ascii="Calibri" w:hAnsi="Calibri" w:cs="Calibri"/>
        </w:rPr>
        <w:t>N/A</w:t>
      </w:r>
    </w:p>
    <w:p w:rsidR="00187E2E" w:rsidRPr="00153D22" w:rsidRDefault="00EC51E6" w:rsidP="0022219B">
      <w:pPr>
        <w:pStyle w:val="Heading1"/>
      </w:pPr>
      <w:bookmarkStart w:id="19" w:name="_Toc394393024"/>
      <w:bookmarkStart w:id="20" w:name="_Toc44413382"/>
      <w:r w:rsidRPr="00153D22">
        <w:t>Decision</w:t>
      </w:r>
      <w:bookmarkEnd w:id="19"/>
      <w:bookmarkEnd w:id="20"/>
    </w:p>
    <w:p w:rsidR="00187E2E" w:rsidRPr="00153D22" w:rsidRDefault="00EC51E6" w:rsidP="0022219B">
      <w:pPr>
        <w:pStyle w:val="Heading1"/>
      </w:pPr>
      <w:bookmarkStart w:id="21" w:name="_Toc394393025"/>
      <w:bookmarkStart w:id="22" w:name="_Toc44413383"/>
      <w:r w:rsidRPr="00153D22">
        <w:t>Prepared by:</w:t>
      </w:r>
      <w:bookmarkEnd w:id="21"/>
      <w:bookmarkEnd w:id="22"/>
      <w:r w:rsidRPr="00153D22">
        <w:tab/>
      </w:r>
    </w:p>
    <w:p w:rsidR="00187E2E" w:rsidRPr="00153D22" w:rsidRDefault="00187E2E" w:rsidP="00187E2E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</w:p>
    <w:p w:rsidR="00187E2E" w:rsidRDefault="00187E2E" w:rsidP="00187E2E">
      <w:pPr>
        <w:tabs>
          <w:tab w:val="left" w:pos="1080"/>
        </w:tabs>
        <w:jc w:val="both"/>
        <w:rPr>
          <w:rFonts w:ascii="Arial" w:hAnsi="Arial" w:cs="Arial"/>
        </w:rPr>
      </w:pPr>
      <w:bookmarkStart w:id="23" w:name="_Toc394393026"/>
    </w:p>
    <w:p w:rsidR="00187E2E" w:rsidRPr="00153D22" w:rsidRDefault="00EC51E6" w:rsidP="0022219B">
      <w:pPr>
        <w:pStyle w:val="Heading1"/>
      </w:pPr>
      <w:bookmarkStart w:id="24" w:name="_Toc44413384"/>
      <w:r w:rsidRPr="00153D22">
        <w:t>Reviewed by:</w:t>
      </w:r>
      <w:bookmarkEnd w:id="23"/>
      <w:bookmarkEnd w:id="24"/>
      <w:r w:rsidRPr="00153D22">
        <w:tab/>
      </w:r>
    </w:p>
    <w:p w:rsidR="00187E2E" w:rsidRPr="00153D22" w:rsidRDefault="00187E2E" w:rsidP="00187E2E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  <w:r w:rsidR="00EC51E6">
        <w:rPr>
          <w:rFonts w:ascii="Arial" w:hAnsi="Arial" w:cs="Arial"/>
          <w:bCs/>
          <w:color w:val="000000"/>
        </w:rPr>
        <w:t>TRB</w:t>
      </w:r>
    </w:p>
    <w:p w:rsidR="00187E2E" w:rsidRPr="00153D22" w:rsidRDefault="00187E2E" w:rsidP="00187E2E">
      <w:pPr>
        <w:tabs>
          <w:tab w:val="left" w:pos="1080"/>
        </w:tabs>
        <w:jc w:val="both"/>
        <w:rPr>
          <w:rFonts w:ascii="Arial" w:hAnsi="Arial" w:cs="Arial"/>
          <w:b/>
        </w:rPr>
      </w:pPr>
    </w:p>
    <w:p w:rsidR="00187E2E" w:rsidRPr="00153D22" w:rsidRDefault="00EC51E6" w:rsidP="0022219B">
      <w:pPr>
        <w:pStyle w:val="Heading1"/>
      </w:pPr>
      <w:bookmarkStart w:id="25" w:name="_Toc394393027"/>
      <w:bookmarkStart w:id="26" w:name="_Toc44413385"/>
      <w:r w:rsidRPr="00153D22">
        <w:t>Approved by:</w:t>
      </w:r>
      <w:bookmarkEnd w:id="25"/>
      <w:bookmarkEnd w:id="26"/>
      <w:r w:rsidRPr="00153D22">
        <w:tab/>
      </w:r>
    </w:p>
    <w:p w:rsidR="00187E2E" w:rsidRPr="001D416B" w:rsidRDefault="00187E2E" w:rsidP="00187E2E">
      <w:pPr>
        <w:autoSpaceDE w:val="0"/>
        <w:autoSpaceDN w:val="0"/>
        <w:adjustRightInd w:val="0"/>
        <w:spacing w:before="60" w:after="120"/>
        <w:jc w:val="both"/>
        <w:rPr>
          <w:rFonts w:ascii="Calibri" w:hAnsi="Calibri" w:cs="Calibri"/>
          <w:i/>
          <w:color w:val="0070C0"/>
        </w:rPr>
      </w:pPr>
    </w:p>
    <w:p w:rsidR="00187E2E" w:rsidRPr="00153D22" w:rsidRDefault="00187E2E" w:rsidP="00187E2E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  <w:color w:val="000000"/>
        </w:rPr>
      </w:pPr>
      <w:r w:rsidRPr="00153D22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ab/>
      </w:r>
      <w:r w:rsidRPr="00153D22">
        <w:rPr>
          <w:rFonts w:ascii="Arial" w:hAnsi="Arial" w:cs="Arial"/>
          <w:bCs/>
          <w:color w:val="000000"/>
        </w:rPr>
        <w:t xml:space="preserve"> </w:t>
      </w:r>
      <w:r w:rsidR="00EC51E6">
        <w:rPr>
          <w:rFonts w:ascii="Arial" w:hAnsi="Arial" w:cs="Arial"/>
          <w:bCs/>
          <w:color w:val="000000"/>
        </w:rPr>
        <w:t>ASRB</w:t>
      </w:r>
    </w:p>
    <w:p w:rsidR="00187E2E" w:rsidRPr="00153D22" w:rsidRDefault="00187E2E" w:rsidP="00187E2E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</w:rPr>
      </w:pPr>
    </w:p>
    <w:bookmarkEnd w:id="1"/>
    <w:bookmarkEnd w:id="0"/>
    <w:p w:rsidR="00BF5219" w:rsidRDefault="00BF5219" w:rsidP="00EC51E6"/>
    <w:sectPr w:rsidR="00BF5219" w:rsidSect="00EC51E6">
      <w:headerReference w:type="even" r:id="rId24"/>
      <w:headerReference w:type="default" r:id="rId25"/>
      <w:footerReference w:type="default" r:id="rId26"/>
      <w:headerReference w:type="first" r:id="rId27"/>
      <w:pgSz w:w="12240" w:h="15840"/>
      <w:pgMar w:top="1080" w:right="1080" w:bottom="1080" w:left="108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62C" w:rsidRDefault="00D8662C" w:rsidP="00F621C6">
      <w:pPr>
        <w:spacing w:after="0" w:line="240" w:lineRule="auto"/>
      </w:pPr>
      <w:r>
        <w:separator/>
      </w:r>
    </w:p>
    <w:p w:rsidR="00D8662C" w:rsidRDefault="00D8662C"/>
    <w:p w:rsidR="00D8662C" w:rsidRDefault="00D8662C"/>
  </w:endnote>
  <w:endnote w:type="continuationSeparator" w:id="0">
    <w:p w:rsidR="00D8662C" w:rsidRDefault="00D8662C" w:rsidP="00F621C6">
      <w:pPr>
        <w:spacing w:after="0" w:line="240" w:lineRule="auto"/>
      </w:pPr>
      <w:r>
        <w:continuationSeparator/>
      </w:r>
    </w:p>
    <w:p w:rsidR="00D8662C" w:rsidRDefault="00D8662C"/>
    <w:p w:rsidR="00D8662C" w:rsidRDefault="00D866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612C47" w:rsidP="00EF3F25">
    <w:pPr>
      <w:jc w:val="right"/>
    </w:pPr>
    <w:r>
      <w:rPr>
        <w:noProof/>
      </w:rPr>
      <w:drawing>
        <wp:anchor distT="0" distB="0" distL="114300" distR="114300" simplePos="0" relativeHeight="251768832" behindDoc="0" locked="0" layoutInCell="1" allowOverlap="1" wp14:anchorId="03AD30C5" wp14:editId="2634A4D9">
          <wp:simplePos x="0" y="0"/>
          <wp:positionH relativeFrom="column">
            <wp:posOffset>5143500</wp:posOffset>
          </wp:positionH>
          <wp:positionV relativeFrom="paragraph">
            <wp:posOffset>-1267246</wp:posOffset>
          </wp:positionV>
          <wp:extent cx="1268430" cy="1427352"/>
          <wp:effectExtent l="0" t="0" r="8255" b="190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0" cy="1427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66784" behindDoc="0" locked="0" layoutInCell="1" allowOverlap="1" wp14:anchorId="4CA4E3E9" wp14:editId="6CC83BA2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612C47" w:rsidP="00B13605">
    <w:pPr>
      <w:jc w:val="right"/>
    </w:pPr>
    <w:r>
      <w:rPr>
        <w:noProof/>
      </w:rPr>
      <w:drawing>
        <wp:inline distT="0" distB="0" distL="0" distR="0" wp14:anchorId="425BE56D" wp14:editId="5A7D71AB">
          <wp:extent cx="914400" cy="1310005"/>
          <wp:effectExtent l="0" t="0" r="0" b="0"/>
          <wp:docPr id="1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Pr="000406F7" w:rsidRDefault="00612C47" w:rsidP="000406F7">
    <w:pPr>
      <w:tabs>
        <w:tab w:val="center" w:pos="5040"/>
        <w:tab w:val="right" w:pos="10080"/>
      </w:tabs>
      <w:spacing w:before="120" w:after="12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197E9C9E" wp14:editId="294B17AA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29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Default="00612C47" w:rsidP="000406F7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E9C9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89.75pt;margin-top:17.75pt;width:14.3pt;height:16.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" filled="f" stroked="f">
              <v:textbox inset="0,0,0,0">
                <w:txbxContent>
                  <w:p w:rsidR="00612C47" w:rsidRDefault="00612C47" w:rsidP="000406F7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 xml:space="preserve">CWB Financial Group </w:t>
    </w:r>
    <w:sdt>
      <w:sdtPr>
        <w:rPr>
          <w:i/>
          <w:color w:val="009AA6"/>
          <w:sz w:val="16"/>
          <w:szCs w:val="16"/>
        </w:rPr>
        <w:alias w:val="Title"/>
        <w:tag w:val=""/>
        <w:id w:val="1833640272"/>
        <w:placeholder>
          <w:docPart w:val="20C96F1B57DD4A8E8EC0D64C04D081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i/>
            <w:color w:val="009AA6"/>
            <w:sz w:val="16"/>
            <w:szCs w:val="16"/>
          </w:rPr>
          <w:t xml:space="preserve">Request for Decision – User Interface for OKTA and </w:t>
        </w:r>
        <w:proofErr w:type="gramStart"/>
        <w:r>
          <w:rPr>
            <w:i/>
            <w:color w:val="009AA6"/>
            <w:sz w:val="16"/>
            <w:szCs w:val="16"/>
          </w:rPr>
          <w:t>Client  Applications</w:t>
        </w:r>
        <w:proofErr w:type="gramEnd"/>
      </w:sdtContent>
    </w:sdt>
    <w:r>
      <w:rPr>
        <w:i/>
        <w:color w:val="009AA6"/>
        <w:sz w:val="16"/>
        <w:szCs w:val="16"/>
      </w:rPr>
      <w:tab/>
    </w:r>
    <w:r>
      <w:rPr>
        <w:i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CF2FF6">
      <w:rPr>
        <w:b/>
        <w:noProof/>
        <w:color w:val="009AA6"/>
        <w:sz w:val="16"/>
        <w:szCs w:val="16"/>
      </w:rPr>
      <w:t>2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Pr="00DC3980" w:rsidRDefault="00612C47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Default="00612C47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" filled="f" stroked="f">
              <v:textbox inset="0,0,0,0">
                <w:txbxContent>
                  <w:p w:rsidR="00612C47" w:rsidRDefault="00612C47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 xml:space="preserve">CWB Financial Group </w:t>
    </w:r>
    <w:sdt>
      <w:sdtPr>
        <w:rPr>
          <w:i/>
          <w:color w:val="009AA6"/>
          <w:sz w:val="16"/>
          <w:szCs w:val="16"/>
        </w:rPr>
        <w:alias w:val="Title"/>
        <w:tag w:val=""/>
        <w:id w:val="-1520239533"/>
        <w:placeholder>
          <w:docPart w:val="CEB51F43DF894E728801545B00BA84F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i/>
            <w:color w:val="009AA6"/>
            <w:sz w:val="16"/>
            <w:szCs w:val="16"/>
          </w:rPr>
          <w:t xml:space="preserve">Request for Decision – User Interface for OKTA and </w:t>
        </w:r>
        <w:proofErr w:type="gramStart"/>
        <w:r>
          <w:rPr>
            <w:i/>
            <w:color w:val="009AA6"/>
            <w:sz w:val="16"/>
            <w:szCs w:val="16"/>
          </w:rPr>
          <w:t>Client  Applications</w:t>
        </w:r>
        <w:proofErr w:type="gramEnd"/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CF2FF6">
      <w:rPr>
        <w:b/>
        <w:noProof/>
        <w:color w:val="009AA6"/>
        <w:sz w:val="16"/>
        <w:szCs w:val="16"/>
      </w:rPr>
      <w:t>15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62C" w:rsidRDefault="00D8662C" w:rsidP="00F621C6">
      <w:pPr>
        <w:spacing w:after="0" w:line="240" w:lineRule="auto"/>
      </w:pPr>
      <w:r>
        <w:separator/>
      </w:r>
    </w:p>
    <w:p w:rsidR="00D8662C" w:rsidRDefault="00D8662C"/>
    <w:p w:rsidR="00D8662C" w:rsidRDefault="00D8662C"/>
  </w:footnote>
  <w:footnote w:type="continuationSeparator" w:id="0">
    <w:p w:rsidR="00D8662C" w:rsidRDefault="00D8662C" w:rsidP="00F621C6">
      <w:pPr>
        <w:spacing w:after="0" w:line="240" w:lineRule="auto"/>
      </w:pPr>
      <w:r>
        <w:continuationSeparator/>
      </w:r>
    </w:p>
    <w:p w:rsidR="00D8662C" w:rsidRDefault="00D8662C"/>
    <w:p w:rsidR="00D8662C" w:rsidRDefault="00D866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51869B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62" type="#_x0000_t136" style="position:absolute;margin-left:0;margin-top:0;width:368.25pt;height:44.25pt;rotation:315;z-index:-25155072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Pr="00CA1329" w:rsidRDefault="00612C47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0DDD8694" wp14:editId="06808A00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DD86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:rsidR="00612C47" w:rsidRPr="00983AB8" w:rsidRDefault="00612C47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0C3AD840" wp14:editId="4886D635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3AD840" id="_x0000_s1027" type="#_x0000_t202" style="position:absolute;left:0;text-align:left;margin-left:-54pt;margin-top:-23.25pt;width:300pt;height:3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:rsidR="00612C47" w:rsidRPr="00983AB8" w:rsidRDefault="00612C47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77D4899D" wp14:editId="2FB04E7D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4899D" id="_x0000_s1028" type="#_x0000_t202" style="position:absolute;left:0;text-align:left;margin-left:510.7pt;margin-top:-22.95pt;width:225.75pt;height:3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:rsidR="00612C47" w:rsidRPr="00983AB8" w:rsidRDefault="00612C47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19BFCE08" wp14:editId="6E4FBA5B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CD62FB" w:rsidRDefault="00612C47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BFCE08" id="_x0000_s1029" type="#_x0000_t202" style="position:absolute;left:0;text-align:left;margin-left:400.5pt;margin-top:-22.9pt;width:111.75pt;height:3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:rsidR="00612C47" w:rsidRPr="00CD62FB" w:rsidRDefault="00612C47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D8662C">
      <w:pict w14:anchorId="33F790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63" type="#_x0000_t136" style="position:absolute;left:0;text-align:left;margin-left:0;margin-top:0;width:368.25pt;height:44.25pt;rotation:315;z-index:-25154867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:rsidR="00612C47" w:rsidRDefault="00612C47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3B818A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61" type="#_x0000_t136" style="position:absolute;margin-left:0;margin-top:0;width:368.25pt;height:44.25pt;rotation:315;z-index:-25155174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612C47">
      <w:rPr>
        <w:noProof/>
      </w:rPr>
      <w:drawing>
        <wp:inline distT="0" distB="0" distL="0" distR="0" wp14:anchorId="58A49575" wp14:editId="3D06A104">
          <wp:extent cx="8679815" cy="812165"/>
          <wp:effectExtent l="0" t="0" r="0" b="0"/>
          <wp:docPr id="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73A4AB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65" type="#_x0000_t136" style="position:absolute;margin-left:0;margin-top:0;width:368.25pt;height:44.25pt;rotation:315;z-index:-25154560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0F5833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66" type="#_x0000_t136" style="position:absolute;margin-left:0;margin-top:0;width:368.25pt;height:44.25pt;rotation:315;z-index:-25154457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45AF0A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64" type="#_x0000_t136" style="position:absolute;margin-left:0;margin-top:0;width:368.25pt;height:44.25pt;rotation:315;z-index:-25154662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1C64E3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612C47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-445135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CD62FB" w:rsidRDefault="00612C47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4B08B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00.5pt;margin-top:-35.0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" fillcolor="#fdde00" stroked="f">
              <v:textbox>
                <w:txbxContent>
                  <w:p w:rsidR="00612C47" w:rsidRPr="00CD62FB" w:rsidRDefault="00612C47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-448945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E3485" id="_x0000_s1032" type="#_x0000_t202" style="position:absolute;margin-left:-54pt;margin-top:-35.35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" fillcolor="#daaa00" stroked="f">
              <v:textbox>
                <w:txbxContent>
                  <w:p w:rsidR="00612C47" w:rsidRPr="00983AB8" w:rsidRDefault="00612C47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-448310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BCAB24" id="_x0000_s1033" type="#_x0000_t202" style="position:absolute;margin-left:510.7pt;margin-top:-35.3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" fillcolor="#fdde00" stroked="f">
              <v:fill opacity="26214f"/>
              <v:textbox>
                <w:txbxContent>
                  <w:p w:rsidR="00612C47" w:rsidRPr="00983AB8" w:rsidRDefault="00612C47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-450215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12C47" w:rsidRPr="00983AB8" w:rsidRDefault="00612C47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8DE59B" id="_x0000_s1034" type="#_x0000_t202" style="position:absolute;margin-left:246pt;margin-top:-35.45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" fillcolor="#e3b623" stroked="f">
              <v:fill opacity="55512f"/>
              <v:textbox>
                <w:txbxContent>
                  <w:p w:rsidR="00612C47" w:rsidRPr="00983AB8" w:rsidRDefault="00612C47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D8662C">
      <w:rPr>
        <w:noProof/>
      </w:rPr>
      <w:pict w14:anchorId="08B9A2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:rsidR="00612C47" w:rsidRPr="00552F21" w:rsidRDefault="00612C47" w:rsidP="00646F14">
    <w:pPr>
      <w:pStyle w:val="Header"/>
      <w:jc w:val="center"/>
      <w:rPr>
        <w:i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C47" w:rsidRDefault="00D8662C">
    <w:pPr>
      <w:pStyle w:val="Header"/>
    </w:pPr>
    <w:r>
      <w:rPr>
        <w:noProof/>
      </w:rPr>
      <w:pict w14:anchorId="01814E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50BCA"/>
    <w:multiLevelType w:val="hybridMultilevel"/>
    <w:tmpl w:val="DBD2B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55544"/>
    <w:multiLevelType w:val="hybridMultilevel"/>
    <w:tmpl w:val="D610C6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70F27"/>
    <w:multiLevelType w:val="hybridMultilevel"/>
    <w:tmpl w:val="EB1633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9941C8"/>
    <w:multiLevelType w:val="hybridMultilevel"/>
    <w:tmpl w:val="91C81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786CB4"/>
    <w:multiLevelType w:val="hybridMultilevel"/>
    <w:tmpl w:val="E5300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7C49"/>
    <w:multiLevelType w:val="multilevel"/>
    <w:tmpl w:val="8B805A02"/>
    <w:numStyleLink w:val="List-Footnotes"/>
  </w:abstractNum>
  <w:abstractNum w:abstractNumId="14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E97422"/>
    <w:multiLevelType w:val="hybridMultilevel"/>
    <w:tmpl w:val="33745A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4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3"/>
  </w:num>
  <w:num w:numId="2">
    <w:abstractNumId w:val="1"/>
  </w:num>
  <w:num w:numId="3">
    <w:abstractNumId w:val="2"/>
  </w:num>
  <w:num w:numId="4">
    <w:abstractNumId w:val="8"/>
  </w:num>
  <w:num w:numId="5">
    <w:abstractNumId w:val="24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19"/>
  </w:num>
  <w:num w:numId="12">
    <w:abstractNumId w:val="22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20"/>
  </w:num>
  <w:num w:numId="16">
    <w:abstractNumId w:val="13"/>
  </w:num>
  <w:num w:numId="17">
    <w:abstractNumId w:val="6"/>
  </w:num>
  <w:num w:numId="18">
    <w:abstractNumId w:val="15"/>
  </w:num>
  <w:num w:numId="19">
    <w:abstractNumId w:val="14"/>
  </w:num>
  <w:num w:numId="20">
    <w:abstractNumId w:val="18"/>
  </w:num>
  <w:num w:numId="21">
    <w:abstractNumId w:val="17"/>
  </w:num>
  <w:num w:numId="22">
    <w:abstractNumId w:val="10"/>
  </w:num>
  <w:num w:numId="23">
    <w:abstractNumId w:val="26"/>
  </w:num>
  <w:num w:numId="24">
    <w:abstractNumId w:val="11"/>
  </w:num>
  <w:num w:numId="25">
    <w:abstractNumId w:val="3"/>
  </w:num>
  <w:num w:numId="26">
    <w:abstractNumId w:val="12"/>
  </w:num>
  <w:num w:numId="27">
    <w:abstractNumId w:val="21"/>
  </w:num>
  <w:num w:numId="28">
    <w:abstractNumId w:val="9"/>
  </w:num>
  <w:num w:numId="29">
    <w:abstractNumId w:val="4"/>
  </w:num>
  <w:num w:numId="3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hideSpellingErrors/>
  <w:hideGrammaticalError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E2E"/>
    <w:rsid w:val="00001CE1"/>
    <w:rsid w:val="00004714"/>
    <w:rsid w:val="000058FC"/>
    <w:rsid w:val="000114DA"/>
    <w:rsid w:val="00012C48"/>
    <w:rsid w:val="000148E1"/>
    <w:rsid w:val="00014EF6"/>
    <w:rsid w:val="00015CEB"/>
    <w:rsid w:val="00016DCC"/>
    <w:rsid w:val="0001736A"/>
    <w:rsid w:val="000232FD"/>
    <w:rsid w:val="00024B97"/>
    <w:rsid w:val="0002681F"/>
    <w:rsid w:val="000271B1"/>
    <w:rsid w:val="00032B00"/>
    <w:rsid w:val="00034F1B"/>
    <w:rsid w:val="00035E64"/>
    <w:rsid w:val="00036BAE"/>
    <w:rsid w:val="000406F7"/>
    <w:rsid w:val="00043537"/>
    <w:rsid w:val="00044B84"/>
    <w:rsid w:val="00046B83"/>
    <w:rsid w:val="0005052A"/>
    <w:rsid w:val="00052192"/>
    <w:rsid w:val="00061432"/>
    <w:rsid w:val="00073D2C"/>
    <w:rsid w:val="00082E13"/>
    <w:rsid w:val="000855FA"/>
    <w:rsid w:val="00092B35"/>
    <w:rsid w:val="000938B1"/>
    <w:rsid w:val="0009451C"/>
    <w:rsid w:val="000963E9"/>
    <w:rsid w:val="00096D96"/>
    <w:rsid w:val="000B4AB4"/>
    <w:rsid w:val="000B5A4B"/>
    <w:rsid w:val="000B5F06"/>
    <w:rsid w:val="000B6DD0"/>
    <w:rsid w:val="000C410E"/>
    <w:rsid w:val="000C4B47"/>
    <w:rsid w:val="000C7A5C"/>
    <w:rsid w:val="000D3655"/>
    <w:rsid w:val="000E5E51"/>
    <w:rsid w:val="000F4AC9"/>
    <w:rsid w:val="000F6BDA"/>
    <w:rsid w:val="00101AC2"/>
    <w:rsid w:val="00101D9A"/>
    <w:rsid w:val="0010415B"/>
    <w:rsid w:val="00106BB4"/>
    <w:rsid w:val="00115559"/>
    <w:rsid w:val="00120C6E"/>
    <w:rsid w:val="00132AED"/>
    <w:rsid w:val="001363A9"/>
    <w:rsid w:val="00141049"/>
    <w:rsid w:val="00141FE4"/>
    <w:rsid w:val="0014749C"/>
    <w:rsid w:val="001528C3"/>
    <w:rsid w:val="00154143"/>
    <w:rsid w:val="0016489C"/>
    <w:rsid w:val="00165581"/>
    <w:rsid w:val="00170CE0"/>
    <w:rsid w:val="00184B1D"/>
    <w:rsid w:val="00187E2E"/>
    <w:rsid w:val="001966DA"/>
    <w:rsid w:val="001A0778"/>
    <w:rsid w:val="001A7938"/>
    <w:rsid w:val="001B578E"/>
    <w:rsid w:val="001B62FC"/>
    <w:rsid w:val="001C08C4"/>
    <w:rsid w:val="001C3E1E"/>
    <w:rsid w:val="001C53B4"/>
    <w:rsid w:val="001D4FB6"/>
    <w:rsid w:val="001F24EC"/>
    <w:rsid w:val="001F3556"/>
    <w:rsid w:val="001F7379"/>
    <w:rsid w:val="001F7D75"/>
    <w:rsid w:val="00202799"/>
    <w:rsid w:val="00202ABB"/>
    <w:rsid w:val="00217584"/>
    <w:rsid w:val="0022219B"/>
    <w:rsid w:val="002254AE"/>
    <w:rsid w:val="002424C3"/>
    <w:rsid w:val="00242997"/>
    <w:rsid w:val="0024789A"/>
    <w:rsid w:val="00251940"/>
    <w:rsid w:val="00254BB2"/>
    <w:rsid w:val="00255500"/>
    <w:rsid w:val="00260DB0"/>
    <w:rsid w:val="002612DA"/>
    <w:rsid w:val="00261C3C"/>
    <w:rsid w:val="00262366"/>
    <w:rsid w:val="00272D71"/>
    <w:rsid w:val="002777D6"/>
    <w:rsid w:val="00282FFC"/>
    <w:rsid w:val="00285006"/>
    <w:rsid w:val="0028786B"/>
    <w:rsid w:val="0029202D"/>
    <w:rsid w:val="0029378D"/>
    <w:rsid w:val="00294F85"/>
    <w:rsid w:val="002A7DED"/>
    <w:rsid w:val="002B3895"/>
    <w:rsid w:val="002B7A18"/>
    <w:rsid w:val="002C0008"/>
    <w:rsid w:val="002C207E"/>
    <w:rsid w:val="002C64DF"/>
    <w:rsid w:val="002C777C"/>
    <w:rsid w:val="002D4574"/>
    <w:rsid w:val="002E18C5"/>
    <w:rsid w:val="002E5ED3"/>
    <w:rsid w:val="002E6CBA"/>
    <w:rsid w:val="002F1580"/>
    <w:rsid w:val="002F5A13"/>
    <w:rsid w:val="00306DB8"/>
    <w:rsid w:val="0031018A"/>
    <w:rsid w:val="00322302"/>
    <w:rsid w:val="0032409A"/>
    <w:rsid w:val="00325574"/>
    <w:rsid w:val="003279DE"/>
    <w:rsid w:val="00332739"/>
    <w:rsid w:val="00332E86"/>
    <w:rsid w:val="00337680"/>
    <w:rsid w:val="0034067C"/>
    <w:rsid w:val="00344E11"/>
    <w:rsid w:val="0034792B"/>
    <w:rsid w:val="003504C5"/>
    <w:rsid w:val="0035564B"/>
    <w:rsid w:val="00355CEC"/>
    <w:rsid w:val="00356554"/>
    <w:rsid w:val="003643C6"/>
    <w:rsid w:val="00364544"/>
    <w:rsid w:val="00367F61"/>
    <w:rsid w:val="00372513"/>
    <w:rsid w:val="00385B9D"/>
    <w:rsid w:val="00390721"/>
    <w:rsid w:val="00390862"/>
    <w:rsid w:val="003930DB"/>
    <w:rsid w:val="00396719"/>
    <w:rsid w:val="003A0D32"/>
    <w:rsid w:val="003A2111"/>
    <w:rsid w:val="003B1ACF"/>
    <w:rsid w:val="003B7C74"/>
    <w:rsid w:val="003C59B5"/>
    <w:rsid w:val="003C7059"/>
    <w:rsid w:val="003D3085"/>
    <w:rsid w:val="003D5984"/>
    <w:rsid w:val="003E065A"/>
    <w:rsid w:val="003E5E8D"/>
    <w:rsid w:val="003F64B3"/>
    <w:rsid w:val="003F6E67"/>
    <w:rsid w:val="003F7AAB"/>
    <w:rsid w:val="003F7D77"/>
    <w:rsid w:val="004002A3"/>
    <w:rsid w:val="00404198"/>
    <w:rsid w:val="00405F99"/>
    <w:rsid w:val="004129C1"/>
    <w:rsid w:val="00412E07"/>
    <w:rsid w:val="0041319F"/>
    <w:rsid w:val="00422FA7"/>
    <w:rsid w:val="00425642"/>
    <w:rsid w:val="004274F3"/>
    <w:rsid w:val="00430B98"/>
    <w:rsid w:val="00434783"/>
    <w:rsid w:val="004417DE"/>
    <w:rsid w:val="00443846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2D61"/>
    <w:rsid w:val="004B3B12"/>
    <w:rsid w:val="004B6AEF"/>
    <w:rsid w:val="004C1828"/>
    <w:rsid w:val="004C6296"/>
    <w:rsid w:val="004D3159"/>
    <w:rsid w:val="004D6CEE"/>
    <w:rsid w:val="004D75E5"/>
    <w:rsid w:val="004E2636"/>
    <w:rsid w:val="004E31B5"/>
    <w:rsid w:val="004E33AD"/>
    <w:rsid w:val="004E7434"/>
    <w:rsid w:val="004F081D"/>
    <w:rsid w:val="004F4160"/>
    <w:rsid w:val="004F7002"/>
    <w:rsid w:val="005004DE"/>
    <w:rsid w:val="00501BD7"/>
    <w:rsid w:val="00504B2F"/>
    <w:rsid w:val="0050763B"/>
    <w:rsid w:val="00512272"/>
    <w:rsid w:val="00515F21"/>
    <w:rsid w:val="005164DD"/>
    <w:rsid w:val="0052643B"/>
    <w:rsid w:val="005270B2"/>
    <w:rsid w:val="005320A8"/>
    <w:rsid w:val="005429E6"/>
    <w:rsid w:val="00552F21"/>
    <w:rsid w:val="00553AA9"/>
    <w:rsid w:val="005624DD"/>
    <w:rsid w:val="00562855"/>
    <w:rsid w:val="00564D66"/>
    <w:rsid w:val="00564DF6"/>
    <w:rsid w:val="005725A1"/>
    <w:rsid w:val="00575741"/>
    <w:rsid w:val="0058394B"/>
    <w:rsid w:val="00585913"/>
    <w:rsid w:val="00591FCD"/>
    <w:rsid w:val="00592A22"/>
    <w:rsid w:val="00597A4C"/>
    <w:rsid w:val="00597E04"/>
    <w:rsid w:val="005A5438"/>
    <w:rsid w:val="005B0C03"/>
    <w:rsid w:val="005B17A1"/>
    <w:rsid w:val="005C0FC3"/>
    <w:rsid w:val="005C23F7"/>
    <w:rsid w:val="005C5F71"/>
    <w:rsid w:val="005C616E"/>
    <w:rsid w:val="005D540F"/>
    <w:rsid w:val="005E1BCD"/>
    <w:rsid w:val="005E3F29"/>
    <w:rsid w:val="005E6831"/>
    <w:rsid w:val="005F2894"/>
    <w:rsid w:val="005F5049"/>
    <w:rsid w:val="00606C29"/>
    <w:rsid w:val="00610BD0"/>
    <w:rsid w:val="00612C47"/>
    <w:rsid w:val="00613EE1"/>
    <w:rsid w:val="006218F2"/>
    <w:rsid w:val="00622441"/>
    <w:rsid w:val="00622981"/>
    <w:rsid w:val="0062449B"/>
    <w:rsid w:val="00634C33"/>
    <w:rsid w:val="00635003"/>
    <w:rsid w:val="00637A37"/>
    <w:rsid w:val="00640566"/>
    <w:rsid w:val="00644DAF"/>
    <w:rsid w:val="0064646E"/>
    <w:rsid w:val="00646F14"/>
    <w:rsid w:val="00651D4D"/>
    <w:rsid w:val="00672FF2"/>
    <w:rsid w:val="00673089"/>
    <w:rsid w:val="0067401E"/>
    <w:rsid w:val="00677F11"/>
    <w:rsid w:val="006803FC"/>
    <w:rsid w:val="0068758C"/>
    <w:rsid w:val="00690F7B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B771A"/>
    <w:rsid w:val="006D0919"/>
    <w:rsid w:val="006D1036"/>
    <w:rsid w:val="006E6F9C"/>
    <w:rsid w:val="006F7B0A"/>
    <w:rsid w:val="00701017"/>
    <w:rsid w:val="00705ED7"/>
    <w:rsid w:val="00706723"/>
    <w:rsid w:val="007116BE"/>
    <w:rsid w:val="007172D6"/>
    <w:rsid w:val="0071798E"/>
    <w:rsid w:val="00721FAA"/>
    <w:rsid w:val="0072393E"/>
    <w:rsid w:val="007239FA"/>
    <w:rsid w:val="007248C4"/>
    <w:rsid w:val="00730257"/>
    <w:rsid w:val="0073239F"/>
    <w:rsid w:val="0073343B"/>
    <w:rsid w:val="007438D9"/>
    <w:rsid w:val="00756CA4"/>
    <w:rsid w:val="00756CD3"/>
    <w:rsid w:val="00757361"/>
    <w:rsid w:val="00757620"/>
    <w:rsid w:val="00762A44"/>
    <w:rsid w:val="0076415A"/>
    <w:rsid w:val="0077558B"/>
    <w:rsid w:val="00780AA8"/>
    <w:rsid w:val="007845B8"/>
    <w:rsid w:val="007855DE"/>
    <w:rsid w:val="00793F43"/>
    <w:rsid w:val="00794105"/>
    <w:rsid w:val="007970A8"/>
    <w:rsid w:val="007A7743"/>
    <w:rsid w:val="007A7857"/>
    <w:rsid w:val="007B1DB5"/>
    <w:rsid w:val="007B2816"/>
    <w:rsid w:val="007C7957"/>
    <w:rsid w:val="007D5FE9"/>
    <w:rsid w:val="007E1945"/>
    <w:rsid w:val="007E4615"/>
    <w:rsid w:val="007E6ECF"/>
    <w:rsid w:val="007E785D"/>
    <w:rsid w:val="007F11B0"/>
    <w:rsid w:val="007F4F79"/>
    <w:rsid w:val="007F52AE"/>
    <w:rsid w:val="007F5607"/>
    <w:rsid w:val="00806EC9"/>
    <w:rsid w:val="00815705"/>
    <w:rsid w:val="008170E4"/>
    <w:rsid w:val="00831AB4"/>
    <w:rsid w:val="00836F12"/>
    <w:rsid w:val="0084117B"/>
    <w:rsid w:val="00841E2E"/>
    <w:rsid w:val="00842F7F"/>
    <w:rsid w:val="0085354D"/>
    <w:rsid w:val="00853A04"/>
    <w:rsid w:val="008638ED"/>
    <w:rsid w:val="00864D96"/>
    <w:rsid w:val="0086679E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B0DF7"/>
    <w:rsid w:val="008B57B1"/>
    <w:rsid w:val="008C06FB"/>
    <w:rsid w:val="008C1E85"/>
    <w:rsid w:val="008C2386"/>
    <w:rsid w:val="008C571B"/>
    <w:rsid w:val="008C73F0"/>
    <w:rsid w:val="008E3C0D"/>
    <w:rsid w:val="008E6085"/>
    <w:rsid w:val="008E6754"/>
    <w:rsid w:val="008E7E2B"/>
    <w:rsid w:val="008F2E68"/>
    <w:rsid w:val="009135D7"/>
    <w:rsid w:val="00923394"/>
    <w:rsid w:val="009239F9"/>
    <w:rsid w:val="0093046E"/>
    <w:rsid w:val="00932EF1"/>
    <w:rsid w:val="009364A9"/>
    <w:rsid w:val="00937EA2"/>
    <w:rsid w:val="00940508"/>
    <w:rsid w:val="00942E8C"/>
    <w:rsid w:val="00944D2B"/>
    <w:rsid w:val="00945400"/>
    <w:rsid w:val="00946E1F"/>
    <w:rsid w:val="0095206A"/>
    <w:rsid w:val="00953CF7"/>
    <w:rsid w:val="009653FE"/>
    <w:rsid w:val="00975453"/>
    <w:rsid w:val="00975759"/>
    <w:rsid w:val="00977AFD"/>
    <w:rsid w:val="00981F09"/>
    <w:rsid w:val="00995E07"/>
    <w:rsid w:val="0099799A"/>
    <w:rsid w:val="009A148E"/>
    <w:rsid w:val="009A1C7A"/>
    <w:rsid w:val="009A237D"/>
    <w:rsid w:val="009A4CE5"/>
    <w:rsid w:val="009B2879"/>
    <w:rsid w:val="009B50E4"/>
    <w:rsid w:val="009C3C8C"/>
    <w:rsid w:val="009D3B3E"/>
    <w:rsid w:val="009E041D"/>
    <w:rsid w:val="009E106B"/>
    <w:rsid w:val="00A009F8"/>
    <w:rsid w:val="00A034F4"/>
    <w:rsid w:val="00A07539"/>
    <w:rsid w:val="00A15BE6"/>
    <w:rsid w:val="00A167DB"/>
    <w:rsid w:val="00A2488F"/>
    <w:rsid w:val="00A26FBB"/>
    <w:rsid w:val="00A3635C"/>
    <w:rsid w:val="00A368F7"/>
    <w:rsid w:val="00A42651"/>
    <w:rsid w:val="00A431E2"/>
    <w:rsid w:val="00A43B47"/>
    <w:rsid w:val="00A511FF"/>
    <w:rsid w:val="00A56BCE"/>
    <w:rsid w:val="00A61AF5"/>
    <w:rsid w:val="00A61BC3"/>
    <w:rsid w:val="00A62C80"/>
    <w:rsid w:val="00A76053"/>
    <w:rsid w:val="00A924BC"/>
    <w:rsid w:val="00A935F0"/>
    <w:rsid w:val="00AA6D61"/>
    <w:rsid w:val="00AA6EBB"/>
    <w:rsid w:val="00AA7ADD"/>
    <w:rsid w:val="00AB1CD0"/>
    <w:rsid w:val="00AB26B6"/>
    <w:rsid w:val="00AB3408"/>
    <w:rsid w:val="00AC2034"/>
    <w:rsid w:val="00AC2E18"/>
    <w:rsid w:val="00AC5C62"/>
    <w:rsid w:val="00AD53F8"/>
    <w:rsid w:val="00AD588F"/>
    <w:rsid w:val="00AE575B"/>
    <w:rsid w:val="00AF0329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3729B"/>
    <w:rsid w:val="00B37D55"/>
    <w:rsid w:val="00B4273E"/>
    <w:rsid w:val="00B51D2A"/>
    <w:rsid w:val="00B52A89"/>
    <w:rsid w:val="00B52B00"/>
    <w:rsid w:val="00B61C55"/>
    <w:rsid w:val="00B70316"/>
    <w:rsid w:val="00B8493E"/>
    <w:rsid w:val="00B933D7"/>
    <w:rsid w:val="00B939E9"/>
    <w:rsid w:val="00B9505B"/>
    <w:rsid w:val="00B97561"/>
    <w:rsid w:val="00BA0DF1"/>
    <w:rsid w:val="00BA3501"/>
    <w:rsid w:val="00BB29D9"/>
    <w:rsid w:val="00BB5346"/>
    <w:rsid w:val="00BC137B"/>
    <w:rsid w:val="00BC2AD1"/>
    <w:rsid w:val="00BC72CA"/>
    <w:rsid w:val="00BD2205"/>
    <w:rsid w:val="00BD50C5"/>
    <w:rsid w:val="00BE13E4"/>
    <w:rsid w:val="00BF3B38"/>
    <w:rsid w:val="00BF4394"/>
    <w:rsid w:val="00BF5219"/>
    <w:rsid w:val="00C027EB"/>
    <w:rsid w:val="00C12356"/>
    <w:rsid w:val="00C22BF9"/>
    <w:rsid w:val="00C256FF"/>
    <w:rsid w:val="00C2672A"/>
    <w:rsid w:val="00C51575"/>
    <w:rsid w:val="00C60E68"/>
    <w:rsid w:val="00C72E7B"/>
    <w:rsid w:val="00C757FB"/>
    <w:rsid w:val="00C80B83"/>
    <w:rsid w:val="00C94E7A"/>
    <w:rsid w:val="00CA1329"/>
    <w:rsid w:val="00CA43B8"/>
    <w:rsid w:val="00CA767D"/>
    <w:rsid w:val="00CB1324"/>
    <w:rsid w:val="00CB44E5"/>
    <w:rsid w:val="00CB54DF"/>
    <w:rsid w:val="00CC27DF"/>
    <w:rsid w:val="00CD23F7"/>
    <w:rsid w:val="00CD5FD6"/>
    <w:rsid w:val="00CE0CD5"/>
    <w:rsid w:val="00CE2B5E"/>
    <w:rsid w:val="00CE3705"/>
    <w:rsid w:val="00CF2FF6"/>
    <w:rsid w:val="00CF46F0"/>
    <w:rsid w:val="00D06B7F"/>
    <w:rsid w:val="00D103D5"/>
    <w:rsid w:val="00D13A8A"/>
    <w:rsid w:val="00D16A81"/>
    <w:rsid w:val="00D21D56"/>
    <w:rsid w:val="00D27100"/>
    <w:rsid w:val="00D27920"/>
    <w:rsid w:val="00D35920"/>
    <w:rsid w:val="00D458D2"/>
    <w:rsid w:val="00D4626D"/>
    <w:rsid w:val="00D4641D"/>
    <w:rsid w:val="00D46726"/>
    <w:rsid w:val="00D52AE6"/>
    <w:rsid w:val="00D570FA"/>
    <w:rsid w:val="00D57282"/>
    <w:rsid w:val="00D604CD"/>
    <w:rsid w:val="00D6315B"/>
    <w:rsid w:val="00D64739"/>
    <w:rsid w:val="00D65A40"/>
    <w:rsid w:val="00D66B54"/>
    <w:rsid w:val="00D67A83"/>
    <w:rsid w:val="00D67E72"/>
    <w:rsid w:val="00D712F4"/>
    <w:rsid w:val="00D737A5"/>
    <w:rsid w:val="00D83932"/>
    <w:rsid w:val="00D84526"/>
    <w:rsid w:val="00D8662C"/>
    <w:rsid w:val="00D918DA"/>
    <w:rsid w:val="00D93434"/>
    <w:rsid w:val="00DA0F8B"/>
    <w:rsid w:val="00DA15B5"/>
    <w:rsid w:val="00DA351B"/>
    <w:rsid w:val="00DA7AFF"/>
    <w:rsid w:val="00DB0A7A"/>
    <w:rsid w:val="00DB1167"/>
    <w:rsid w:val="00DB6D75"/>
    <w:rsid w:val="00DC23CC"/>
    <w:rsid w:val="00DC3980"/>
    <w:rsid w:val="00DD2160"/>
    <w:rsid w:val="00DE1F5C"/>
    <w:rsid w:val="00DE475C"/>
    <w:rsid w:val="00DF0698"/>
    <w:rsid w:val="00DF0C8C"/>
    <w:rsid w:val="00DF11E9"/>
    <w:rsid w:val="00E05D84"/>
    <w:rsid w:val="00E13FE7"/>
    <w:rsid w:val="00E14146"/>
    <w:rsid w:val="00E21DB5"/>
    <w:rsid w:val="00E268F8"/>
    <w:rsid w:val="00E26FC5"/>
    <w:rsid w:val="00E3157F"/>
    <w:rsid w:val="00E504B0"/>
    <w:rsid w:val="00E50C4D"/>
    <w:rsid w:val="00E516A9"/>
    <w:rsid w:val="00E5178D"/>
    <w:rsid w:val="00E53264"/>
    <w:rsid w:val="00E610CB"/>
    <w:rsid w:val="00E723DD"/>
    <w:rsid w:val="00E72E00"/>
    <w:rsid w:val="00E77AB3"/>
    <w:rsid w:val="00E80816"/>
    <w:rsid w:val="00E81693"/>
    <w:rsid w:val="00E85D58"/>
    <w:rsid w:val="00E91ED5"/>
    <w:rsid w:val="00E94817"/>
    <w:rsid w:val="00E974FA"/>
    <w:rsid w:val="00EA0768"/>
    <w:rsid w:val="00EA20D8"/>
    <w:rsid w:val="00EA328E"/>
    <w:rsid w:val="00EA7A8F"/>
    <w:rsid w:val="00EB3CE8"/>
    <w:rsid w:val="00EC51E6"/>
    <w:rsid w:val="00EC6A77"/>
    <w:rsid w:val="00EC6DDE"/>
    <w:rsid w:val="00ED3ABE"/>
    <w:rsid w:val="00EE4C5A"/>
    <w:rsid w:val="00EE5C09"/>
    <w:rsid w:val="00EE707B"/>
    <w:rsid w:val="00EE7BDD"/>
    <w:rsid w:val="00EF3F25"/>
    <w:rsid w:val="00F04C69"/>
    <w:rsid w:val="00F06020"/>
    <w:rsid w:val="00F16E2A"/>
    <w:rsid w:val="00F214D8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0DA9"/>
    <w:rsid w:val="00F81697"/>
    <w:rsid w:val="00F85283"/>
    <w:rsid w:val="00F86F73"/>
    <w:rsid w:val="00F9294E"/>
    <w:rsid w:val="00F959C0"/>
    <w:rsid w:val="00F96EF1"/>
    <w:rsid w:val="00FA689A"/>
    <w:rsid w:val="00FB07F0"/>
    <w:rsid w:val="00FB099C"/>
    <w:rsid w:val="00FB1179"/>
    <w:rsid w:val="00FB1C0A"/>
    <w:rsid w:val="00FB673F"/>
    <w:rsid w:val="00FC10C1"/>
    <w:rsid w:val="00FC67D4"/>
    <w:rsid w:val="00FC74DA"/>
    <w:rsid w:val="00FC7C4F"/>
    <w:rsid w:val="00FD0074"/>
    <w:rsid w:val="00FD06CF"/>
    <w:rsid w:val="00FE08AE"/>
    <w:rsid w:val="00FE2533"/>
    <w:rsid w:val="00FE5700"/>
    <w:rsid w:val="00FE7CA4"/>
    <w:rsid w:val="00FF02F4"/>
    <w:rsid w:val="00FF4DC3"/>
    <w:rsid w:val="00FF583B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258BDE35"/>
  <w15:docId w15:val="{CE16C52E-FB20-47DA-8661-5F6A32BA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basedOn w:val="SubtitleCover"/>
    <w:next w:val="Normal"/>
    <w:link w:val="Heading1Char"/>
    <w:uiPriority w:val="9"/>
    <w:qFormat/>
    <w:rsid w:val="0022219B"/>
    <w:pPr>
      <w:spacing w:after="200"/>
      <w:outlineLvl w:val="0"/>
    </w:pPr>
    <w:rPr>
      <w:rFonts w:ascii="Arial" w:hAnsi="Arial" w:cs="Arial"/>
      <w:color w:val="A17100" w:themeColor="accent4" w:themeShade="80"/>
      <w:sz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10415B"/>
    <w:pPr>
      <w:spacing w:after="0" w:line="600" w:lineRule="exact"/>
    </w:pPr>
    <w:rPr>
      <w:rFonts w:asciiTheme="majorHAnsi" w:hAnsiTheme="majorHAnsi" w:cstheme="majorHAnsi"/>
      <w:color w:val="808474" w:themeColor="accent6" w:themeShade="BF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10415B"/>
    <w:pPr>
      <w:spacing w:after="0"/>
    </w:pPr>
    <w:rPr>
      <w:rFonts w:asciiTheme="majorHAnsi" w:hAnsiTheme="majorHAnsi" w:cstheme="majorHAnsi"/>
      <w:b/>
      <w:color w:val="808474" w:themeColor="accent6" w:themeShade="BF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2219B"/>
    <w:rPr>
      <w:rFonts w:ascii="Arial" w:hAnsi="Arial" w:cs="Arial"/>
      <w:color w:val="A17100" w:themeColor="accent4" w:themeShade="80"/>
      <w:spacing w:val="-10"/>
      <w:kern w:val="64"/>
      <w:sz w:val="40"/>
      <w:szCs w:val="6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10415B"/>
    <w:pPr>
      <w:spacing w:before="200" w:line="440" w:lineRule="exact"/>
    </w:pPr>
    <w:rPr>
      <w:rFonts w:cs="Calibri"/>
      <w:color w:val="808474" w:themeColor="accent6" w:themeShade="BF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10415B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10415B"/>
    <w:pPr>
      <w:tabs>
        <w:tab w:val="left" w:pos="6120"/>
      </w:tabs>
      <w:spacing w:before="280" w:after="120" w:line="240" w:lineRule="auto"/>
      <w:ind w:right="5040"/>
    </w:pPr>
    <w:rPr>
      <w:noProof/>
      <w:color w:val="808474" w:themeColor="accent6" w:themeShade="BF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10415B"/>
    <w:pPr>
      <w:spacing w:after="140" w:line="340" w:lineRule="exact"/>
    </w:pPr>
    <w:rPr>
      <w:rFonts w:cs="Calibri"/>
      <w:color w:val="808474" w:themeColor="accent6" w:themeShade="BF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10415B"/>
    <w:pPr>
      <w:spacing w:before="1200"/>
    </w:pPr>
    <w:rPr>
      <w:rFonts w:asciiTheme="majorHAnsi" w:hAnsiTheme="majorHAnsi" w:cstheme="majorHAnsi"/>
    </w:rPr>
  </w:style>
  <w:style w:type="character" w:customStyle="1" w:styleId="PullQuoteChar">
    <w:name w:val="Pull Quote Char"/>
    <w:basedOn w:val="DefaultParagraphFont"/>
    <w:link w:val="PullQuote"/>
    <w:rsid w:val="0010415B"/>
    <w:rPr>
      <w:rFonts w:asciiTheme="majorHAnsi" w:hAnsiTheme="majorHAnsi" w:cstheme="majorHAnsi"/>
      <w:color w:val="808474" w:themeColor="accent6" w:themeShade="BF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10415B"/>
    <w:rPr>
      <w:rFonts w:cs="Calibri"/>
      <w:color w:val="808474" w:themeColor="accent6" w:themeShade="BF"/>
      <w:sz w:val="30"/>
      <w:szCs w:val="30"/>
    </w:rPr>
  </w:style>
  <w:style w:type="paragraph" w:customStyle="1" w:styleId="TableLabel">
    <w:name w:val="Table Label"/>
    <w:basedOn w:val="Normal"/>
    <w:link w:val="TableLabelCharChar"/>
    <w:rsid w:val="00187E2E"/>
    <w:pPr>
      <w:tabs>
        <w:tab w:val="left" w:pos="2842"/>
      </w:tabs>
      <w:spacing w:before="120" w:after="120"/>
    </w:pPr>
    <w:rPr>
      <w:rFonts w:ascii="Arial" w:eastAsia="Times New Roman" w:hAnsi="Arial" w:cs="Times New Roman"/>
      <w:b/>
      <w:bCs/>
      <w:sz w:val="20"/>
      <w:szCs w:val="18"/>
    </w:rPr>
  </w:style>
  <w:style w:type="character" w:customStyle="1" w:styleId="TableLabelCharChar">
    <w:name w:val="Table Label Char Char"/>
    <w:link w:val="TableLabel"/>
    <w:rsid w:val="00187E2E"/>
    <w:rPr>
      <w:rFonts w:ascii="Arial" w:eastAsia="Times New Roman" w:hAnsi="Arial" w:cs="Times New Roman"/>
      <w:b/>
      <w:bCs/>
      <w:sz w:val="20"/>
      <w:szCs w:val="18"/>
    </w:rPr>
  </w:style>
  <w:style w:type="paragraph" w:customStyle="1" w:styleId="TableTextNormal">
    <w:name w:val="Table Text Normal"/>
    <w:basedOn w:val="Normal"/>
    <w:link w:val="TableTextNormalCharChar"/>
    <w:rsid w:val="00187E2E"/>
    <w:pPr>
      <w:tabs>
        <w:tab w:val="left" w:pos="2842"/>
      </w:tabs>
      <w:spacing w:before="120" w:after="120"/>
    </w:pPr>
    <w:rPr>
      <w:rFonts w:ascii="Arial" w:eastAsia="Times New Roman" w:hAnsi="Arial" w:cs="Times New Roman"/>
      <w:bCs/>
      <w:sz w:val="20"/>
      <w:szCs w:val="18"/>
    </w:rPr>
  </w:style>
  <w:style w:type="character" w:customStyle="1" w:styleId="TableTextNormalCharChar">
    <w:name w:val="Table Text Normal Char Char"/>
    <w:link w:val="TableTextNormal"/>
    <w:rsid w:val="00187E2E"/>
    <w:rPr>
      <w:rFonts w:ascii="Arial" w:eastAsia="Times New Roman" w:hAnsi="Arial" w:cs="Times New Roman"/>
      <w:bCs/>
      <w:sz w:val="20"/>
      <w:szCs w:val="18"/>
    </w:rPr>
  </w:style>
  <w:style w:type="paragraph" w:customStyle="1" w:styleId="StyleHeadingTitle20pt">
    <w:name w:val="Style Heading Title + 20 pt"/>
    <w:basedOn w:val="Normal"/>
    <w:rsid w:val="00187E2E"/>
    <w:pPr>
      <w:tabs>
        <w:tab w:val="left" w:pos="2842"/>
      </w:tabs>
      <w:spacing w:before="120" w:after="120"/>
      <w:jc w:val="center"/>
    </w:pPr>
    <w:rPr>
      <w:rFonts w:ascii="Arial Bold" w:eastAsia="Times New Roman" w:hAnsi="Arial Bold" w:cs="Times New Roman"/>
      <w:b/>
      <w:bCs/>
      <w:sz w:val="32"/>
      <w:szCs w:val="18"/>
    </w:rPr>
  </w:style>
  <w:style w:type="paragraph" w:styleId="NoSpacing">
    <w:name w:val="No Spacing"/>
    <w:uiPriority w:val="1"/>
    <w:qFormat/>
    <w:rsid w:val="00187E2E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table" w:styleId="ListTable4-Accent6">
    <w:name w:val="List Table 4 Accent 6"/>
    <w:basedOn w:val="TableNormal"/>
    <w:uiPriority w:val="49"/>
    <w:rsid w:val="00187E2E"/>
    <w:pPr>
      <w:spacing w:after="0" w:line="240" w:lineRule="auto"/>
    </w:pPr>
    <w:tblPr>
      <w:tblStyleRowBandSize w:val="1"/>
      <w:tblStyleColBandSize w:val="1"/>
      <w:tblBorders>
        <w:top w:val="single" w:sz="4" w:space="0" w:color="CBCDC5" w:themeColor="accent6" w:themeTint="99"/>
        <w:left w:val="single" w:sz="4" w:space="0" w:color="CBCDC5" w:themeColor="accent6" w:themeTint="99"/>
        <w:bottom w:val="single" w:sz="4" w:space="0" w:color="CBCDC5" w:themeColor="accent6" w:themeTint="99"/>
        <w:right w:val="single" w:sz="4" w:space="0" w:color="CBCDC5" w:themeColor="accent6" w:themeTint="99"/>
        <w:insideH w:val="single" w:sz="4" w:space="0" w:color="CBCD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ACA0" w:themeColor="accent6"/>
          <w:left w:val="single" w:sz="4" w:space="0" w:color="A9ACA0" w:themeColor="accent6"/>
          <w:bottom w:val="single" w:sz="4" w:space="0" w:color="A9ACA0" w:themeColor="accent6"/>
          <w:right w:val="single" w:sz="4" w:space="0" w:color="A9ACA0" w:themeColor="accent6"/>
          <w:insideH w:val="nil"/>
        </w:tcBorders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sz="4" w:space="0" w:color="CBCD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B" w:themeFill="accent6" w:themeFillTint="33"/>
      </w:tcPr>
    </w:tblStylePr>
    <w:tblStylePr w:type="band1Horz">
      <w:tblPr/>
      <w:tcPr>
        <w:shd w:val="clear" w:color="auto" w:fill="EDEEEB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C79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9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9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95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270B2"/>
    <w:rPr>
      <w:color w:val="9BD3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1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2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header" Target="header9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AB4491667A461F8E25CBD0D57F8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EE076-F34F-4290-8506-F9A5FA04B71A}"/>
      </w:docPartPr>
      <w:docPartBody>
        <w:p w:rsidR="00636048" w:rsidRDefault="00A96EE1" w:rsidP="00A96EE1">
          <w:pPr>
            <w:pStyle w:val="A5AB4491667A461F8E25CBD0D57F8CDC"/>
          </w:pPr>
          <w:r w:rsidRPr="00F5794E">
            <w:rPr>
              <w:rStyle w:val="PlaceholderText"/>
            </w:rPr>
            <w:t>[Title]</w:t>
          </w:r>
        </w:p>
      </w:docPartBody>
    </w:docPart>
    <w:docPart>
      <w:docPartPr>
        <w:name w:val="377417465EAB497C84F3855874C87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7E938-D088-45B8-A1AD-318CFB9D2537}"/>
      </w:docPartPr>
      <w:docPartBody>
        <w:p w:rsidR="00636048" w:rsidRDefault="00A96EE1" w:rsidP="00A96EE1">
          <w:pPr>
            <w:pStyle w:val="377417465EAB497C84F3855874C871D5"/>
          </w:pPr>
          <w:r w:rsidRPr="00DE6107">
            <w:rPr>
              <w:rStyle w:val="PlaceholderText"/>
            </w:rPr>
            <w:t>Click here to enter text.</w:t>
          </w:r>
        </w:p>
      </w:docPartBody>
    </w:docPart>
    <w:docPart>
      <w:docPartPr>
        <w:name w:val="FB1EB685B6DD4803B2A57AE00EA12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8DA95-1CAB-4947-884A-346E8998E220}"/>
      </w:docPartPr>
      <w:docPartBody>
        <w:p w:rsidR="00636048" w:rsidRDefault="00A96EE1" w:rsidP="00A96EE1">
          <w:pPr>
            <w:pStyle w:val="FB1EB685B6DD4803B2A57AE00EA1276B"/>
          </w:pPr>
          <w:r w:rsidRPr="00924FDC">
            <w:rPr>
              <w:rStyle w:val="PlaceholderText"/>
            </w:rPr>
            <w:t>Click here to enter text.</w:t>
          </w:r>
        </w:p>
      </w:docPartBody>
    </w:docPart>
    <w:docPart>
      <w:docPartPr>
        <w:name w:val="CEB51F43DF894E728801545B00BA8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00066-314C-4D82-94B3-FB5745E5A388}"/>
      </w:docPartPr>
      <w:docPartBody>
        <w:p w:rsidR="00636048" w:rsidRDefault="00A96EE1" w:rsidP="00A96EE1">
          <w:pPr>
            <w:pStyle w:val="CEB51F43DF894E728801545B00BA84F3"/>
          </w:pPr>
          <w:r w:rsidRPr="00924FDC">
            <w:rPr>
              <w:rStyle w:val="PlaceholderText"/>
            </w:rPr>
            <w:t>Click here to enter a date.</w:t>
          </w:r>
        </w:p>
      </w:docPartBody>
    </w:docPart>
    <w:docPart>
      <w:docPartPr>
        <w:name w:val="20C96F1B57DD4A8E8EC0D64C04D08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A06E5-B5DC-448D-977D-F25D2A9971AF}"/>
      </w:docPartPr>
      <w:docPartBody>
        <w:p w:rsidR="00636048" w:rsidRDefault="00A96EE1" w:rsidP="00A96EE1">
          <w:pPr>
            <w:pStyle w:val="20C96F1B57DD4A8E8EC0D64C04D081A0"/>
          </w:pPr>
          <w:r w:rsidRPr="00F5794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859"/>
    <w:rsid w:val="00171859"/>
    <w:rsid w:val="001D42FF"/>
    <w:rsid w:val="001F4AA1"/>
    <w:rsid w:val="00207971"/>
    <w:rsid w:val="0039549D"/>
    <w:rsid w:val="00514C2E"/>
    <w:rsid w:val="00636048"/>
    <w:rsid w:val="00895341"/>
    <w:rsid w:val="00897BB8"/>
    <w:rsid w:val="009D06EA"/>
    <w:rsid w:val="009F204F"/>
    <w:rsid w:val="00A66BE5"/>
    <w:rsid w:val="00A96EE1"/>
    <w:rsid w:val="00C278AB"/>
    <w:rsid w:val="00C40C8C"/>
    <w:rsid w:val="00C443E5"/>
    <w:rsid w:val="00C87199"/>
    <w:rsid w:val="00CB38B2"/>
    <w:rsid w:val="00CF1B49"/>
    <w:rsid w:val="00D42EAE"/>
    <w:rsid w:val="00DC758E"/>
    <w:rsid w:val="00DD65E7"/>
    <w:rsid w:val="00EF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A96EE1"/>
    <w:rPr>
      <w:color w:val="808080"/>
    </w:rPr>
  </w:style>
  <w:style w:type="paragraph" w:customStyle="1" w:styleId="E2D08F785E5348B4A3F208125C294FFD">
    <w:name w:val="E2D08F785E5348B4A3F208125C294FFD"/>
  </w:style>
  <w:style w:type="paragraph" w:customStyle="1" w:styleId="1215AAA1156B4025806CF9773CADCA98">
    <w:name w:val="1215AAA1156B4025806CF9773CADCA98"/>
  </w:style>
  <w:style w:type="paragraph" w:customStyle="1" w:styleId="E0293AC9E0BD4626BFAF81984D2F8C65">
    <w:name w:val="E0293AC9E0BD4626BFAF81984D2F8C65"/>
  </w:style>
  <w:style w:type="paragraph" w:customStyle="1" w:styleId="073ACBC203344AD2B6D89DB4A0421510">
    <w:name w:val="073ACBC203344AD2B6D89DB4A0421510"/>
  </w:style>
  <w:style w:type="paragraph" w:customStyle="1" w:styleId="9C086C8BB471499CA9210BE77DD4697C">
    <w:name w:val="9C086C8BB471499CA9210BE77DD4697C"/>
  </w:style>
  <w:style w:type="paragraph" w:customStyle="1" w:styleId="F0CDD5576A544C81827A464AAB5CB44A">
    <w:name w:val="F0CDD5576A544C81827A464AAB5CB44A"/>
    <w:rsid w:val="00171859"/>
  </w:style>
  <w:style w:type="paragraph" w:customStyle="1" w:styleId="FC4A102377EA424B91E75BAD1D51E768">
    <w:name w:val="FC4A102377EA424B91E75BAD1D51E768"/>
    <w:rsid w:val="00171859"/>
  </w:style>
  <w:style w:type="paragraph" w:customStyle="1" w:styleId="A6AEFA9CB4964E3E93028D3D2E194685">
    <w:name w:val="A6AEFA9CB4964E3E93028D3D2E194685"/>
    <w:rsid w:val="00171859"/>
  </w:style>
  <w:style w:type="paragraph" w:customStyle="1" w:styleId="06CBF7153D504CBBBBE2FCB07246898F">
    <w:name w:val="06CBF7153D504CBBBBE2FCB07246898F"/>
    <w:rsid w:val="00171859"/>
  </w:style>
  <w:style w:type="paragraph" w:customStyle="1" w:styleId="A5AB4491667A461F8E25CBD0D57F8CDC">
    <w:name w:val="A5AB4491667A461F8E25CBD0D57F8CDC"/>
    <w:rsid w:val="00A96EE1"/>
    <w:rPr>
      <w:lang w:val="en-CA" w:eastAsia="en-CA"/>
    </w:rPr>
  </w:style>
  <w:style w:type="paragraph" w:customStyle="1" w:styleId="377417465EAB497C84F3855874C871D5">
    <w:name w:val="377417465EAB497C84F3855874C871D5"/>
    <w:rsid w:val="00A96EE1"/>
    <w:rPr>
      <w:lang w:val="en-CA" w:eastAsia="en-CA"/>
    </w:rPr>
  </w:style>
  <w:style w:type="paragraph" w:customStyle="1" w:styleId="FB1EB685B6DD4803B2A57AE00EA1276B">
    <w:name w:val="FB1EB685B6DD4803B2A57AE00EA1276B"/>
    <w:rsid w:val="00A96EE1"/>
    <w:rPr>
      <w:lang w:val="en-CA" w:eastAsia="en-CA"/>
    </w:rPr>
  </w:style>
  <w:style w:type="paragraph" w:customStyle="1" w:styleId="CEB51F43DF894E728801545B00BA84F3">
    <w:name w:val="CEB51F43DF894E728801545B00BA84F3"/>
    <w:rsid w:val="00A96EE1"/>
    <w:rPr>
      <w:lang w:val="en-CA" w:eastAsia="en-CA"/>
    </w:rPr>
  </w:style>
  <w:style w:type="paragraph" w:customStyle="1" w:styleId="20C96F1B57DD4A8E8EC0D64C04D081A0">
    <w:name w:val="20C96F1B57DD4A8E8EC0D64C04D081A0"/>
    <w:rsid w:val="00A96EE1"/>
    <w:rPr>
      <w:lang w:val="en-CA" w:eastAsia="en-C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10B6AE-CCCF-4DE2-B0F3-C5378BF7CDF0}"/>
</file>

<file path=customXml/itemProps2.xml><?xml version="1.0" encoding="utf-8"?>
<ds:datastoreItem xmlns:ds="http://schemas.openxmlformats.org/officeDocument/2006/customXml" ds:itemID="{D6C2E12F-D7D5-4C4A-9447-FEF3E9782A95}"/>
</file>

<file path=customXml/itemProps3.xml><?xml version="1.0" encoding="utf-8"?>
<ds:datastoreItem xmlns:ds="http://schemas.openxmlformats.org/officeDocument/2006/customXml" ds:itemID="{AC2BE2F5-756F-418F-B9E9-AC9656532095}"/>
</file>

<file path=customXml/itemProps4.xml><?xml version="1.0" encoding="utf-8"?>
<ds:datastoreItem xmlns:ds="http://schemas.openxmlformats.org/officeDocument/2006/customXml" ds:itemID="{B44AD67C-14E5-4EC2-AE61-3B666F7E7247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15</Pages>
  <Words>2189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Decision – User Interface for OKTA and Client  Applications</vt:lpstr>
    </vt:vector>
  </TitlesOfParts>
  <Company>Canadian Western Bank</Company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Decision – User Interface for OKTA and Client  Applications</dc:title>
  <dc:creator>Jose Barril</dc:creator>
  <dc:description>Branch/Department</dc:description>
  <cp:lastModifiedBy>Vikram Singh</cp:lastModifiedBy>
  <cp:revision>22</cp:revision>
  <cp:lastPrinted>2020-06-30T19:05:00Z</cp:lastPrinted>
  <dcterms:created xsi:type="dcterms:W3CDTF">2020-06-09T19:34:00Z</dcterms:created>
  <dcterms:modified xsi:type="dcterms:W3CDTF">2020-07-13T14:28:00Z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578300</vt:r8>
  </property>
  <property fmtid="{D5CDD505-2E9C-101B-9397-08002B2CF9AE}" pid="4" name="URL">
    <vt:lpwstr/>
  </property>
</Properties>
</file>