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iagrams/data1.xml" ContentType="application/vnd.openxmlformats-officedocument.drawingml.diagramData+xml"/>
  <Override PartName="/word/document.xml" ContentType="application/vnd.openxmlformats-officedocument.wordprocessingml.document.main+xml"/>
  <Override PartName="/word/diagrams/colors1.xml" ContentType="application/vnd.openxmlformats-officedocument.drawingml.diagramColors+xml"/>
  <Override PartName="/word/theme/theme1.xml" ContentType="application/vnd.openxmlformats-officedocument.theme+xml"/>
  <Override PartName="/word/diagrams/quickStyle1.xml" ContentType="application/vnd.openxmlformats-officedocument.drawingml.diagramStyle+xml"/>
  <Override PartName="/word/diagrams/drawing1.xml" ContentType="application/vnd.ms-office.drawingml.diagramDrawing+xml"/>
  <Override PartName="/word/diagrams/layout1.xml" ContentType="application/vnd.openxmlformats-officedocument.drawingml.diagramLayout+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2D19" w:rsidRDefault="00052E7F" w:rsidP="00335A88">
      <w:pPr>
        <w:pStyle w:val="Title"/>
      </w:pPr>
      <w:r>
        <w:t>RDC Reconciliation</w:t>
      </w:r>
    </w:p>
    <w:p w:rsidR="00335A88" w:rsidRDefault="00335A88" w:rsidP="00104968">
      <w:pPr>
        <w:pStyle w:val="Heading1"/>
      </w:pPr>
      <w:r>
        <w:t>Internal Account</w:t>
      </w:r>
      <w:r w:rsidR="00104968">
        <w:t>s</w:t>
      </w:r>
    </w:p>
    <w:p w:rsidR="00104968" w:rsidRDefault="00104968" w:rsidP="00104968">
      <w:r>
        <w:t>PL52024 Remote Deposit Capture SC</w:t>
      </w:r>
    </w:p>
    <w:p w:rsidR="00104968" w:rsidRDefault="00104968" w:rsidP="00104968">
      <w:r>
        <w:t>CAD1011500011001 Remote Deposit Capture</w:t>
      </w:r>
    </w:p>
    <w:p w:rsidR="00104968" w:rsidRPr="00104968" w:rsidRDefault="00104968" w:rsidP="00104968">
      <w:r>
        <w:t>USD1011500011001 Remote Deposit Capture</w:t>
      </w:r>
    </w:p>
    <w:p w:rsidR="00335A88" w:rsidRDefault="00335A88" w:rsidP="00335A88">
      <w:pPr>
        <w:pStyle w:val="Heading1"/>
      </w:pPr>
      <w:r>
        <w:t>Transaction Codes</w:t>
      </w:r>
    </w:p>
    <w:p w:rsidR="00335A88" w:rsidRDefault="00335A88" w:rsidP="00335A88">
      <w:r>
        <w:t>Corporate RDC the FTTC is ACDD (77 credit/ 76 debit)</w:t>
      </w:r>
    </w:p>
    <w:p w:rsidR="003C3406" w:rsidRDefault="003C3406" w:rsidP="003C3406">
      <w:r>
        <w:t>Mobile RDC the FTTC is ACDM (45 credit/ 962 debit)</w:t>
      </w:r>
    </w:p>
    <w:p w:rsidR="003C3406" w:rsidRDefault="003C3406" w:rsidP="00335A88"/>
    <w:p w:rsidR="00335A88" w:rsidRDefault="00BE725F" w:rsidP="00BE725F">
      <w:pPr>
        <w:pStyle w:val="Heading1"/>
      </w:pPr>
      <w:r>
        <w:t>Files</w:t>
      </w:r>
    </w:p>
    <w:p w:rsidR="0042713C" w:rsidRDefault="0042713C" w:rsidP="0042713C">
      <w:pPr>
        <w:rPr>
          <w:color w:val="000000"/>
        </w:rPr>
      </w:pPr>
      <w:r>
        <w:rPr>
          <w:rFonts w:cs="Tahoma"/>
        </w:rPr>
        <w:t xml:space="preserve">Computer Ops will create a daily folder in </w:t>
      </w:r>
      <w:r>
        <w:rPr>
          <w:color w:val="000000"/>
        </w:rPr>
        <w:t>N:\MISCommon\CAP\RDC\YYYY\MM\DD and copy all the C1 files to the folder. The files to be copied are:</w:t>
      </w:r>
    </w:p>
    <w:p w:rsidR="0042713C" w:rsidRPr="002B42E3" w:rsidRDefault="0042713C" w:rsidP="0042713C">
      <w:pPr>
        <w:numPr>
          <w:ilvl w:val="0"/>
          <w:numId w:val="3"/>
        </w:numPr>
        <w:spacing w:after="0" w:line="240" w:lineRule="auto"/>
        <w:ind w:hanging="357"/>
        <w:rPr>
          <w:rFonts w:eastAsia="Times New Roman"/>
        </w:rPr>
      </w:pPr>
      <w:r w:rsidRPr="002B42E3">
        <w:rPr>
          <w:rFonts w:eastAsia="Times New Roman"/>
        </w:rPr>
        <w:t>T24 Posting file(s):</w:t>
      </w:r>
    </w:p>
    <w:p w:rsidR="0042713C" w:rsidRDefault="0042713C" w:rsidP="0042713C">
      <w:pPr>
        <w:numPr>
          <w:ilvl w:val="1"/>
          <w:numId w:val="3"/>
        </w:numPr>
        <w:spacing w:after="0" w:line="240" w:lineRule="auto"/>
        <w:ind w:hanging="357"/>
        <w:rPr>
          <w:rFonts w:eastAsia="Times New Roman"/>
        </w:rPr>
      </w:pPr>
      <w:r>
        <w:rPr>
          <w:rFonts w:eastAsia="Times New Roman"/>
        </w:rPr>
        <w:t>Corporate CAD:   CWB-CRDC-CAD-YYYYMMDD.txt</w:t>
      </w:r>
    </w:p>
    <w:p w:rsidR="0042713C" w:rsidRDefault="0042713C" w:rsidP="0042713C">
      <w:pPr>
        <w:numPr>
          <w:ilvl w:val="2"/>
          <w:numId w:val="3"/>
        </w:numPr>
        <w:spacing w:after="0" w:line="240" w:lineRule="auto"/>
        <w:rPr>
          <w:rFonts w:eastAsia="Times New Roman"/>
        </w:rPr>
      </w:pPr>
      <w:r w:rsidRPr="002C0277">
        <w:rPr>
          <w:i/>
          <w:lang w:val="en-US"/>
        </w:rPr>
        <w:t>If empty:</w:t>
      </w:r>
      <w:r>
        <w:rPr>
          <w:lang w:val="en-US"/>
        </w:rPr>
        <w:t xml:space="preserve"> CWB-CRDC-CAD-YYYYMMDD-EMPTY.TXT</w:t>
      </w:r>
    </w:p>
    <w:p w:rsidR="0042713C" w:rsidRDefault="0042713C" w:rsidP="0042713C">
      <w:pPr>
        <w:numPr>
          <w:ilvl w:val="1"/>
          <w:numId w:val="3"/>
        </w:numPr>
        <w:spacing w:after="0" w:line="240" w:lineRule="auto"/>
        <w:ind w:hanging="357"/>
        <w:rPr>
          <w:rFonts w:eastAsia="Times New Roman"/>
        </w:rPr>
      </w:pPr>
      <w:r>
        <w:rPr>
          <w:rFonts w:eastAsia="Times New Roman"/>
        </w:rPr>
        <w:t>Corporate USD:   CWB-CRDC-USD-YYYYMMDD.txt</w:t>
      </w:r>
    </w:p>
    <w:p w:rsidR="0042713C" w:rsidRDefault="0042713C" w:rsidP="0042713C">
      <w:pPr>
        <w:numPr>
          <w:ilvl w:val="2"/>
          <w:numId w:val="3"/>
        </w:numPr>
        <w:spacing w:after="0" w:line="240" w:lineRule="auto"/>
        <w:rPr>
          <w:rFonts w:eastAsia="Times New Roman"/>
        </w:rPr>
      </w:pPr>
      <w:r w:rsidRPr="002C0277">
        <w:rPr>
          <w:i/>
          <w:lang w:val="en-US"/>
        </w:rPr>
        <w:t>If Empty:</w:t>
      </w:r>
      <w:r>
        <w:rPr>
          <w:rFonts w:eastAsia="Times New Roman"/>
        </w:rPr>
        <w:t xml:space="preserve"> </w:t>
      </w:r>
      <w:r>
        <w:rPr>
          <w:lang w:val="en-US"/>
        </w:rPr>
        <w:t>CWB-CRDC-USD-YYYYMMDD-EMPTY.TXT</w:t>
      </w:r>
    </w:p>
    <w:p w:rsidR="0042713C" w:rsidRDefault="0042713C" w:rsidP="0042713C">
      <w:pPr>
        <w:numPr>
          <w:ilvl w:val="1"/>
          <w:numId w:val="3"/>
        </w:numPr>
        <w:spacing w:after="0" w:line="240" w:lineRule="auto"/>
        <w:ind w:hanging="357"/>
        <w:rPr>
          <w:rFonts w:eastAsia="Times New Roman"/>
        </w:rPr>
      </w:pPr>
      <w:r>
        <w:rPr>
          <w:rFonts w:eastAsia="Times New Roman"/>
        </w:rPr>
        <w:t>Mobile CAD:   CWB-MRDC-CAD-YYYYMMDD.txt</w:t>
      </w:r>
    </w:p>
    <w:p w:rsidR="0042713C" w:rsidRDefault="0042713C" w:rsidP="0042713C">
      <w:pPr>
        <w:numPr>
          <w:ilvl w:val="2"/>
          <w:numId w:val="3"/>
        </w:numPr>
        <w:spacing w:after="0" w:line="240" w:lineRule="auto"/>
        <w:rPr>
          <w:rFonts w:eastAsia="Times New Roman"/>
        </w:rPr>
      </w:pPr>
      <w:r w:rsidRPr="002C0277">
        <w:rPr>
          <w:i/>
          <w:lang w:val="en-US"/>
        </w:rPr>
        <w:t>If Empty:</w:t>
      </w:r>
      <w:r>
        <w:rPr>
          <w:lang w:val="en-US"/>
        </w:rPr>
        <w:t xml:space="preserve"> CWB-MRDC-CAD-YYYYMMMDD-EMPTY.TXT</w:t>
      </w:r>
    </w:p>
    <w:p w:rsidR="0042713C" w:rsidRPr="002B42E3" w:rsidRDefault="0042713C" w:rsidP="0042713C">
      <w:pPr>
        <w:pStyle w:val="ListParagraph"/>
        <w:numPr>
          <w:ilvl w:val="0"/>
          <w:numId w:val="3"/>
        </w:numPr>
        <w:spacing w:after="0" w:line="240" w:lineRule="auto"/>
        <w:ind w:hanging="357"/>
        <w:rPr>
          <w:rFonts w:cs="Tahoma"/>
        </w:rPr>
      </w:pPr>
      <w:r w:rsidRPr="002B42E3">
        <w:rPr>
          <w:rFonts w:cs="Tahoma"/>
        </w:rPr>
        <w:t>XML File(s):</w:t>
      </w:r>
    </w:p>
    <w:p w:rsidR="0042713C" w:rsidRDefault="0042713C" w:rsidP="0042713C">
      <w:pPr>
        <w:numPr>
          <w:ilvl w:val="1"/>
          <w:numId w:val="3"/>
        </w:numPr>
        <w:spacing w:after="0" w:line="240" w:lineRule="auto"/>
        <w:ind w:hanging="357"/>
        <w:rPr>
          <w:rFonts w:eastAsia="Times New Roman"/>
        </w:rPr>
      </w:pPr>
      <w:r>
        <w:rPr>
          <w:rFonts w:eastAsia="Times New Roman"/>
        </w:rPr>
        <w:t>Corporate CAD:   RDCCMMDD.DAT</w:t>
      </w:r>
    </w:p>
    <w:p w:rsidR="0042713C" w:rsidRDefault="0042713C" w:rsidP="0042713C">
      <w:pPr>
        <w:numPr>
          <w:ilvl w:val="1"/>
          <w:numId w:val="3"/>
        </w:numPr>
        <w:spacing w:after="0" w:line="240" w:lineRule="auto"/>
        <w:ind w:hanging="357"/>
        <w:rPr>
          <w:rFonts w:eastAsia="Times New Roman"/>
        </w:rPr>
      </w:pPr>
      <w:r>
        <w:rPr>
          <w:rFonts w:eastAsia="Times New Roman"/>
        </w:rPr>
        <w:t>Corporate USD:   RDUCMMDD.DAT</w:t>
      </w:r>
    </w:p>
    <w:p w:rsidR="0042713C" w:rsidRPr="002B42E3" w:rsidRDefault="0042713C" w:rsidP="0042713C">
      <w:pPr>
        <w:numPr>
          <w:ilvl w:val="1"/>
          <w:numId w:val="3"/>
        </w:numPr>
        <w:spacing w:after="0" w:line="240" w:lineRule="auto"/>
        <w:ind w:hanging="357"/>
        <w:rPr>
          <w:rFonts w:eastAsia="Times New Roman"/>
        </w:rPr>
      </w:pPr>
      <w:r w:rsidRPr="002B42E3">
        <w:rPr>
          <w:rFonts w:eastAsia="Times New Roman"/>
        </w:rPr>
        <w:t xml:space="preserve">Mobile CAD: RDCMMMDD.DAT  </w:t>
      </w:r>
    </w:p>
    <w:p w:rsidR="0042713C" w:rsidRDefault="0042713C" w:rsidP="0042713C">
      <w:pPr>
        <w:pStyle w:val="ListParagraph"/>
        <w:numPr>
          <w:ilvl w:val="1"/>
          <w:numId w:val="3"/>
        </w:numPr>
        <w:spacing w:after="0" w:line="240" w:lineRule="auto"/>
        <w:ind w:hanging="357"/>
        <w:rPr>
          <w:rFonts w:cs="Tahoma"/>
        </w:rPr>
      </w:pPr>
    </w:p>
    <w:p w:rsidR="0042713C" w:rsidRDefault="0042713C" w:rsidP="0042713C">
      <w:pPr>
        <w:pStyle w:val="ListParagraph"/>
        <w:numPr>
          <w:ilvl w:val="0"/>
          <w:numId w:val="3"/>
        </w:numPr>
        <w:spacing w:after="0" w:line="240" w:lineRule="auto"/>
        <w:ind w:hanging="357"/>
        <w:rPr>
          <w:rFonts w:cs="Tahoma"/>
        </w:rPr>
      </w:pPr>
      <w:r>
        <w:rPr>
          <w:rFonts w:cs="Tahoma"/>
        </w:rPr>
        <w:t xml:space="preserve">MERG File(s) – S/B </w:t>
      </w:r>
      <w:r>
        <w:t>Daily Deposit Extract file(NEW)</w:t>
      </w:r>
    </w:p>
    <w:p w:rsidR="0042713C" w:rsidRDefault="0042713C" w:rsidP="0042713C">
      <w:pPr>
        <w:pStyle w:val="ListParagraph"/>
        <w:numPr>
          <w:ilvl w:val="1"/>
          <w:numId w:val="3"/>
        </w:numPr>
        <w:spacing w:after="0" w:line="240" w:lineRule="auto"/>
        <w:rPr>
          <w:rFonts w:cs="Tahoma"/>
        </w:rPr>
      </w:pPr>
      <w:r>
        <w:rPr>
          <w:rFonts w:cs="Tahoma"/>
        </w:rPr>
        <w:t>MERGMMDD.DAT</w:t>
      </w:r>
    </w:p>
    <w:p w:rsidR="00091DEE" w:rsidRPr="002942B0" w:rsidRDefault="00091DEE" w:rsidP="00091DEE">
      <w:pPr>
        <w:spacing w:line="360" w:lineRule="auto"/>
        <w:rPr>
          <w:color w:val="000000" w:themeColor="text1"/>
        </w:rPr>
      </w:pPr>
      <w:r w:rsidRPr="002942B0">
        <w:rPr>
          <w:rFonts w:cs="Tahoma"/>
          <w:color w:val="000000" w:themeColor="text1"/>
        </w:rPr>
        <w:t xml:space="preserve">The T24 posting error log will be copied so </w:t>
      </w:r>
      <w:r w:rsidRPr="002942B0">
        <w:rPr>
          <w:color w:val="000000" w:themeColor="text1"/>
        </w:rPr>
        <w:t>N:\MISCommon\CAP\RDC\Posting Error Logs\YYYY\MM, where:</w:t>
      </w:r>
    </w:p>
    <w:p w:rsidR="00091DEE" w:rsidRPr="002942B0" w:rsidRDefault="00091DEE" w:rsidP="00091DEE">
      <w:pPr>
        <w:pStyle w:val="ListParagraph"/>
        <w:numPr>
          <w:ilvl w:val="0"/>
          <w:numId w:val="5"/>
        </w:numPr>
        <w:spacing w:line="360" w:lineRule="auto"/>
        <w:rPr>
          <w:rFonts w:cs="Tahoma"/>
          <w:color w:val="000000" w:themeColor="text1"/>
        </w:rPr>
      </w:pPr>
      <w:r w:rsidRPr="002942B0">
        <w:rPr>
          <w:rFonts w:cs="Tahoma"/>
          <w:color w:val="000000" w:themeColor="text1"/>
        </w:rPr>
        <w:t xml:space="preserve">YYYY is the year, and </w:t>
      </w:r>
    </w:p>
    <w:p w:rsidR="00091DEE" w:rsidRPr="002942B0" w:rsidRDefault="00091DEE" w:rsidP="00091DEE">
      <w:pPr>
        <w:pStyle w:val="ListParagraph"/>
        <w:numPr>
          <w:ilvl w:val="0"/>
          <w:numId w:val="5"/>
        </w:numPr>
        <w:spacing w:line="360" w:lineRule="auto"/>
        <w:rPr>
          <w:rFonts w:cs="Tahoma"/>
          <w:color w:val="000000" w:themeColor="text1"/>
        </w:rPr>
      </w:pPr>
      <w:r w:rsidRPr="002942B0">
        <w:rPr>
          <w:rFonts w:cs="Tahoma"/>
          <w:color w:val="000000" w:themeColor="text1"/>
        </w:rPr>
        <w:t>MM is the numeric representation of the month</w:t>
      </w:r>
    </w:p>
    <w:p w:rsidR="0042713C" w:rsidRDefault="00091DEE" w:rsidP="00091DEE">
      <w:pPr>
        <w:spacing w:after="0" w:line="240" w:lineRule="auto"/>
        <w:rPr>
          <w:rFonts w:cs="Tahoma"/>
        </w:rPr>
      </w:pPr>
      <w:r w:rsidRPr="002942B0">
        <w:rPr>
          <w:rFonts w:cs="Tahoma"/>
          <w:color w:val="000000" w:themeColor="text1"/>
        </w:rPr>
        <w:t xml:space="preserve">e.g. </w:t>
      </w:r>
      <w:r w:rsidRPr="002942B0">
        <w:rPr>
          <w:color w:val="000000" w:themeColor="text1"/>
        </w:rPr>
        <w:t>N:\MISCommon\CAP\RDC\Posting Error Logs\2017\07</w:t>
      </w:r>
    </w:p>
    <w:p w:rsidR="0042713C" w:rsidRDefault="0042713C" w:rsidP="0042713C">
      <w:pPr>
        <w:spacing w:after="0" w:line="240" w:lineRule="auto"/>
        <w:rPr>
          <w:rFonts w:cs="Tahoma"/>
        </w:rPr>
      </w:pPr>
      <w:r>
        <w:rPr>
          <w:rFonts w:cs="Tahoma"/>
        </w:rPr>
        <w:lastRenderedPageBreak/>
        <w:t>Note: The following key is used for the filenames outlined above:</w:t>
      </w:r>
    </w:p>
    <w:p w:rsidR="0042713C" w:rsidRDefault="0042713C" w:rsidP="0042713C">
      <w:pPr>
        <w:pStyle w:val="ListParagraph"/>
        <w:numPr>
          <w:ilvl w:val="0"/>
          <w:numId w:val="4"/>
        </w:numPr>
        <w:spacing w:after="0" w:line="240" w:lineRule="auto"/>
        <w:rPr>
          <w:rFonts w:cs="Tahoma"/>
        </w:rPr>
      </w:pPr>
      <w:r>
        <w:rPr>
          <w:rFonts w:cs="Tahoma"/>
        </w:rPr>
        <w:t>YYYY – 4 digit year e.g. 2017</w:t>
      </w:r>
    </w:p>
    <w:p w:rsidR="0042713C" w:rsidRDefault="0042713C" w:rsidP="0042713C">
      <w:pPr>
        <w:pStyle w:val="ListParagraph"/>
        <w:numPr>
          <w:ilvl w:val="0"/>
          <w:numId w:val="4"/>
        </w:numPr>
        <w:spacing w:after="0" w:line="240" w:lineRule="auto"/>
        <w:rPr>
          <w:rFonts w:cs="Tahoma"/>
        </w:rPr>
      </w:pPr>
      <w:r>
        <w:rPr>
          <w:rFonts w:cs="Tahoma"/>
        </w:rPr>
        <w:t>MM – numerical 2 digit number to represent month e.g. 07 for July</w:t>
      </w:r>
    </w:p>
    <w:p w:rsidR="0042713C" w:rsidRPr="002C0277" w:rsidRDefault="0042713C" w:rsidP="0042713C">
      <w:pPr>
        <w:pStyle w:val="ListParagraph"/>
        <w:numPr>
          <w:ilvl w:val="0"/>
          <w:numId w:val="4"/>
        </w:numPr>
        <w:spacing w:after="0" w:line="240" w:lineRule="auto"/>
        <w:rPr>
          <w:rFonts w:cs="Tahoma"/>
        </w:rPr>
      </w:pPr>
      <w:r>
        <w:rPr>
          <w:rFonts w:cs="Tahoma"/>
        </w:rPr>
        <w:t>DD – zero-filled, 2 digit calendar day e.g. 17 or 07 (for 7</w:t>
      </w:r>
      <w:r w:rsidRPr="002C0277">
        <w:rPr>
          <w:rFonts w:cs="Tahoma"/>
          <w:vertAlign w:val="superscript"/>
        </w:rPr>
        <w:t>th</w:t>
      </w:r>
      <w:r>
        <w:rPr>
          <w:rFonts w:cs="Tahoma"/>
        </w:rPr>
        <w:t>)</w:t>
      </w:r>
    </w:p>
    <w:p w:rsidR="0042713C" w:rsidRDefault="0042713C" w:rsidP="0042713C">
      <w:pPr>
        <w:rPr>
          <w:color w:val="000000"/>
        </w:rPr>
      </w:pPr>
    </w:p>
    <w:p w:rsidR="0042713C" w:rsidRPr="0042713C" w:rsidRDefault="0042713C" w:rsidP="0042713C"/>
    <w:p w:rsidR="00BE725F" w:rsidRDefault="00BE725F" w:rsidP="00BE725F">
      <w:pPr>
        <w:pStyle w:val="Heading3"/>
      </w:pPr>
      <w:r>
        <w:t>Daily Deposit Extract file(s)</w:t>
      </w:r>
    </w:p>
    <w:p w:rsidR="00BE725F" w:rsidRDefault="00BE725F" w:rsidP="00BE725F">
      <w:r>
        <w:t xml:space="preserve">Computer Ops will create a daily folder in </w:t>
      </w:r>
      <w:r>
        <w:rPr>
          <w:highlight w:val="yellow"/>
        </w:rPr>
        <w:t>N:\MISCommon\CAP\RDC\YYYY\MM\DD</w:t>
      </w:r>
      <w:r>
        <w:t xml:space="preserve"> and copy all the C1 files to the folder.</w:t>
      </w:r>
    </w:p>
    <w:p w:rsidR="00482EC5" w:rsidRDefault="00482EC5" w:rsidP="00482EC5">
      <w:r>
        <w:t xml:space="preserve">The Daily Deposit Extract name will be name CWB-CRDC-CUR-DET- YYYYMMDD.CSV </w:t>
      </w:r>
    </w:p>
    <w:p w:rsidR="00482EC5" w:rsidRDefault="00482EC5" w:rsidP="00482EC5">
      <w:proofErr w:type="gramStart"/>
      <w:r>
        <w:t>!Note</w:t>
      </w:r>
      <w:proofErr w:type="gramEnd"/>
      <w:r>
        <w:t>: The CUR will be the currency of the file, set to either CAD or USD</w:t>
      </w:r>
    </w:p>
    <w:p w:rsidR="00482EC5" w:rsidRDefault="00482EC5" w:rsidP="00482EC5">
      <w:proofErr w:type="gramStart"/>
      <w:r>
        <w:t>!Note</w:t>
      </w:r>
      <w:proofErr w:type="gramEnd"/>
      <w:r>
        <w:t>: YYYMMDD is the year + month+ day of the month in which the file was generated. This naming convention should match the T24 Posting file formats (XML-FUNC005 of RDC BRD)</w:t>
      </w:r>
    </w:p>
    <w:p w:rsidR="00482EC5" w:rsidRPr="00BE725F" w:rsidRDefault="00482EC5" w:rsidP="00482EC5">
      <w:r>
        <w:t>The Daily Deposit Extract will still be generated even if no records were submitted. The empty files will be tagged with “-EMPTY” in the filename</w:t>
      </w:r>
    </w:p>
    <w:p w:rsidR="00BE725F" w:rsidRDefault="00BE725F" w:rsidP="00BE725F">
      <w:pPr>
        <w:rPr>
          <w:sz w:val="18"/>
          <w:szCs w:val="18"/>
        </w:rPr>
      </w:pPr>
      <w:r>
        <w:rPr>
          <w:sz w:val="18"/>
          <w:szCs w:val="18"/>
        </w:rPr>
        <w:t>At the same frequency as the T24 posting files, we will receive detailed itemized batch details in one of 3 Daily Deposit Extract files. The daily details will be in these 3 files:</w:t>
      </w:r>
    </w:p>
    <w:p w:rsidR="00BE725F" w:rsidRDefault="00BE725F" w:rsidP="00BE725F">
      <w:pPr>
        <w:pStyle w:val="ListParagraph"/>
        <w:numPr>
          <w:ilvl w:val="0"/>
          <w:numId w:val="1"/>
        </w:numPr>
      </w:pPr>
      <w:r>
        <w:t>CAD</w:t>
      </w:r>
    </w:p>
    <w:p w:rsidR="00BE725F" w:rsidRDefault="00BE725F" w:rsidP="00BE725F">
      <w:pPr>
        <w:pStyle w:val="ListParagraph"/>
        <w:numPr>
          <w:ilvl w:val="1"/>
          <w:numId w:val="1"/>
        </w:numPr>
      </w:pPr>
      <w:r>
        <w:t>CWB-CRDC-CAD-DET-YYYYMMDD.csv</w:t>
      </w:r>
    </w:p>
    <w:p w:rsidR="00BE725F" w:rsidRDefault="00BE725F" w:rsidP="00BE725F">
      <w:pPr>
        <w:pStyle w:val="ListParagraph"/>
        <w:numPr>
          <w:ilvl w:val="1"/>
          <w:numId w:val="1"/>
        </w:numPr>
      </w:pPr>
      <w:r>
        <w:t>CWB-CRDC-CAD-DET-YYYYMMDD-EMPTY.csv, for empty files*</w:t>
      </w:r>
    </w:p>
    <w:p w:rsidR="00BE725F" w:rsidRPr="00DC4CDD" w:rsidRDefault="00BE725F" w:rsidP="00BE725F">
      <w:pPr>
        <w:pStyle w:val="ListParagraph"/>
        <w:numPr>
          <w:ilvl w:val="1"/>
          <w:numId w:val="1"/>
        </w:numPr>
        <w:rPr>
          <w:i/>
        </w:rPr>
      </w:pPr>
      <w:r w:rsidRPr="00DC4CDD">
        <w:rPr>
          <w:i/>
        </w:rPr>
        <w:t>CWB-MRDC-CAD-DET-YYYYMMDD.csv</w:t>
      </w:r>
    </w:p>
    <w:p w:rsidR="00BE725F" w:rsidRPr="00DC4CDD" w:rsidRDefault="00BE725F" w:rsidP="00BE725F">
      <w:pPr>
        <w:pStyle w:val="ListParagraph"/>
        <w:numPr>
          <w:ilvl w:val="1"/>
          <w:numId w:val="1"/>
        </w:numPr>
        <w:rPr>
          <w:i/>
        </w:rPr>
      </w:pPr>
      <w:r w:rsidRPr="00DC4CDD">
        <w:rPr>
          <w:i/>
        </w:rPr>
        <w:t>CWB-MRDC-CAD-DET-YYYYMMDD-EMPTY.csv, for empty files*</w:t>
      </w:r>
      <w:r>
        <w:rPr>
          <w:i/>
        </w:rPr>
        <w:t>*</w:t>
      </w:r>
    </w:p>
    <w:p w:rsidR="00BE725F" w:rsidRDefault="00BE725F" w:rsidP="00BE725F">
      <w:pPr>
        <w:pStyle w:val="ListParagraph"/>
        <w:numPr>
          <w:ilvl w:val="1"/>
          <w:numId w:val="1"/>
        </w:numPr>
      </w:pPr>
    </w:p>
    <w:p w:rsidR="00BE725F" w:rsidRDefault="00BE725F" w:rsidP="00BE725F">
      <w:pPr>
        <w:pStyle w:val="ListParagraph"/>
        <w:numPr>
          <w:ilvl w:val="0"/>
          <w:numId w:val="1"/>
        </w:numPr>
      </w:pPr>
      <w:r>
        <w:t>USD</w:t>
      </w:r>
    </w:p>
    <w:p w:rsidR="00BE725F" w:rsidRDefault="00BE725F" w:rsidP="00BE725F">
      <w:pPr>
        <w:pStyle w:val="ListParagraph"/>
        <w:numPr>
          <w:ilvl w:val="1"/>
          <w:numId w:val="1"/>
        </w:numPr>
      </w:pPr>
      <w:r>
        <w:t>CWB-CRDC-USD-DET-YYYYMMDD.csv</w:t>
      </w:r>
    </w:p>
    <w:p w:rsidR="00BE725F" w:rsidRDefault="00BE725F" w:rsidP="00BE725F">
      <w:pPr>
        <w:pStyle w:val="ListParagraph"/>
        <w:numPr>
          <w:ilvl w:val="1"/>
          <w:numId w:val="1"/>
        </w:numPr>
      </w:pPr>
      <w:r>
        <w:t>CWB-CRDC-USD-DET-YYYYMMDD-EMPTY.csv, for empty files*</w:t>
      </w:r>
    </w:p>
    <w:p w:rsidR="00BE725F" w:rsidRDefault="00BE725F" w:rsidP="00BE725F">
      <w:pPr>
        <w:ind w:left="720"/>
        <w:rPr>
          <w:sz w:val="18"/>
          <w:szCs w:val="18"/>
        </w:rPr>
      </w:pPr>
      <w:r>
        <w:rPr>
          <w:sz w:val="18"/>
          <w:szCs w:val="18"/>
        </w:rPr>
        <w:t>*These files have no records to process</w:t>
      </w:r>
    </w:p>
    <w:p w:rsidR="00BE725F" w:rsidRDefault="00BE725F" w:rsidP="00BE725F">
      <w:pPr>
        <w:ind w:left="720"/>
        <w:rPr>
          <w:sz w:val="18"/>
          <w:szCs w:val="18"/>
        </w:rPr>
      </w:pPr>
      <w:r>
        <w:rPr>
          <w:sz w:val="18"/>
          <w:szCs w:val="18"/>
        </w:rPr>
        <w:t>** The mobile files will not be available until the mobile RDC project is completed.</w:t>
      </w:r>
    </w:p>
    <w:p w:rsidR="00BE725F" w:rsidRPr="001F173B" w:rsidRDefault="00BE725F" w:rsidP="00BE725F">
      <w:pPr>
        <w:rPr>
          <w:sz w:val="18"/>
          <w:szCs w:val="18"/>
        </w:rPr>
      </w:pPr>
      <w:r w:rsidRPr="001F173B">
        <w:rPr>
          <w:sz w:val="18"/>
          <w:szCs w:val="18"/>
        </w:rPr>
        <w:t>The data in the files will contain:</w:t>
      </w:r>
    </w:p>
    <w:tbl>
      <w:tblPr>
        <w:tblW w:w="10060" w:type="dxa"/>
        <w:tblInd w:w="93" w:type="dxa"/>
        <w:tblLook w:val="04A0" w:firstRow="1" w:lastRow="0" w:firstColumn="1" w:lastColumn="0" w:noHBand="0" w:noVBand="1"/>
      </w:tblPr>
      <w:tblGrid>
        <w:gridCol w:w="1960"/>
        <w:gridCol w:w="3220"/>
        <w:gridCol w:w="1840"/>
        <w:gridCol w:w="960"/>
        <w:gridCol w:w="2080"/>
      </w:tblGrid>
      <w:tr w:rsidR="00BE725F" w:rsidRPr="00DC4CDD" w:rsidTr="00433E7A">
        <w:trPr>
          <w:trHeight w:val="240"/>
        </w:trPr>
        <w:tc>
          <w:tcPr>
            <w:tcW w:w="1960" w:type="dxa"/>
            <w:tcBorders>
              <w:top w:val="single" w:sz="4" w:space="0" w:color="000000"/>
              <w:left w:val="nil"/>
              <w:bottom w:val="single" w:sz="4" w:space="0" w:color="000000"/>
              <w:right w:val="nil"/>
            </w:tcBorders>
            <w:shd w:val="clear" w:color="auto" w:fill="auto"/>
            <w:hideMark/>
          </w:tcPr>
          <w:p w:rsidR="00BE725F" w:rsidRPr="00DC4CDD" w:rsidRDefault="00BE725F" w:rsidP="00433E7A">
            <w:pPr>
              <w:spacing w:after="0" w:line="240" w:lineRule="auto"/>
              <w:rPr>
                <w:rFonts w:ascii="Calibri" w:eastAsia="Times New Roman" w:hAnsi="Calibri" w:cs="Times New Roman"/>
                <w:b/>
                <w:bCs/>
                <w:color w:val="000000"/>
                <w:sz w:val="18"/>
                <w:szCs w:val="18"/>
                <w:lang w:eastAsia="en-CA"/>
              </w:rPr>
            </w:pPr>
            <w:r w:rsidRPr="00DC4CDD">
              <w:rPr>
                <w:rFonts w:ascii="Calibri" w:eastAsia="Times New Roman" w:hAnsi="Calibri" w:cs="Times New Roman"/>
                <w:b/>
                <w:bCs/>
                <w:color w:val="000000"/>
                <w:sz w:val="18"/>
                <w:szCs w:val="18"/>
                <w:lang w:eastAsia="en-CA"/>
              </w:rPr>
              <w:t>Field</w:t>
            </w:r>
          </w:p>
        </w:tc>
        <w:tc>
          <w:tcPr>
            <w:tcW w:w="3220" w:type="dxa"/>
            <w:tcBorders>
              <w:top w:val="single" w:sz="4" w:space="0" w:color="000000"/>
              <w:left w:val="nil"/>
              <w:bottom w:val="single" w:sz="4" w:space="0" w:color="000000"/>
              <w:right w:val="nil"/>
            </w:tcBorders>
            <w:shd w:val="clear" w:color="auto" w:fill="auto"/>
            <w:hideMark/>
          </w:tcPr>
          <w:p w:rsidR="00BE725F" w:rsidRPr="00DC4CDD" w:rsidRDefault="00BE725F" w:rsidP="00433E7A">
            <w:pPr>
              <w:spacing w:after="0" w:line="240" w:lineRule="auto"/>
              <w:rPr>
                <w:rFonts w:ascii="Calibri" w:eastAsia="Times New Roman" w:hAnsi="Calibri" w:cs="Times New Roman"/>
                <w:b/>
                <w:bCs/>
                <w:color w:val="000000"/>
                <w:sz w:val="18"/>
                <w:szCs w:val="18"/>
                <w:lang w:eastAsia="en-CA"/>
              </w:rPr>
            </w:pPr>
            <w:r w:rsidRPr="00DC4CDD">
              <w:rPr>
                <w:rFonts w:ascii="Calibri" w:eastAsia="Times New Roman" w:hAnsi="Calibri" w:cs="Times New Roman"/>
                <w:b/>
                <w:bCs/>
                <w:color w:val="000000"/>
                <w:sz w:val="18"/>
                <w:szCs w:val="18"/>
                <w:lang w:eastAsia="en-CA"/>
              </w:rPr>
              <w:t>Description</w:t>
            </w:r>
          </w:p>
        </w:tc>
        <w:tc>
          <w:tcPr>
            <w:tcW w:w="1840" w:type="dxa"/>
            <w:tcBorders>
              <w:top w:val="single" w:sz="4" w:space="0" w:color="000000"/>
              <w:left w:val="nil"/>
              <w:bottom w:val="single" w:sz="4" w:space="0" w:color="000000"/>
              <w:right w:val="nil"/>
            </w:tcBorders>
            <w:shd w:val="clear" w:color="auto" w:fill="auto"/>
            <w:noWrap/>
            <w:hideMark/>
          </w:tcPr>
          <w:p w:rsidR="00BE725F" w:rsidRPr="00DC4CDD" w:rsidRDefault="00BE725F" w:rsidP="00433E7A">
            <w:pPr>
              <w:spacing w:after="0" w:line="240" w:lineRule="auto"/>
              <w:rPr>
                <w:rFonts w:ascii="Calibri" w:eastAsia="Times New Roman" w:hAnsi="Calibri" w:cs="Times New Roman"/>
                <w:b/>
                <w:bCs/>
                <w:color w:val="000000"/>
                <w:sz w:val="18"/>
                <w:szCs w:val="18"/>
                <w:lang w:eastAsia="en-CA"/>
              </w:rPr>
            </w:pPr>
            <w:r w:rsidRPr="00DC4CDD">
              <w:rPr>
                <w:rFonts w:ascii="Calibri" w:eastAsia="Times New Roman" w:hAnsi="Calibri" w:cs="Times New Roman"/>
                <w:b/>
                <w:bCs/>
                <w:color w:val="000000"/>
                <w:sz w:val="18"/>
                <w:szCs w:val="18"/>
                <w:lang w:eastAsia="en-CA"/>
              </w:rPr>
              <w:t>Format</w:t>
            </w:r>
          </w:p>
        </w:tc>
        <w:tc>
          <w:tcPr>
            <w:tcW w:w="960" w:type="dxa"/>
            <w:tcBorders>
              <w:top w:val="single" w:sz="4" w:space="0" w:color="000000"/>
              <w:left w:val="nil"/>
              <w:bottom w:val="single" w:sz="4" w:space="0" w:color="000000"/>
              <w:right w:val="nil"/>
            </w:tcBorders>
            <w:shd w:val="clear" w:color="auto" w:fill="auto"/>
            <w:noWrap/>
            <w:hideMark/>
          </w:tcPr>
          <w:p w:rsidR="00BE725F" w:rsidRPr="00DC4CDD" w:rsidRDefault="00BE725F" w:rsidP="00433E7A">
            <w:pPr>
              <w:spacing w:after="0" w:line="240" w:lineRule="auto"/>
              <w:rPr>
                <w:rFonts w:ascii="Calibri" w:eastAsia="Times New Roman" w:hAnsi="Calibri" w:cs="Times New Roman"/>
                <w:b/>
                <w:bCs/>
                <w:color w:val="000000"/>
                <w:sz w:val="18"/>
                <w:szCs w:val="18"/>
                <w:lang w:eastAsia="en-CA"/>
              </w:rPr>
            </w:pPr>
            <w:r w:rsidRPr="00DC4CDD">
              <w:rPr>
                <w:rFonts w:ascii="Calibri" w:eastAsia="Times New Roman" w:hAnsi="Calibri" w:cs="Times New Roman"/>
                <w:b/>
                <w:bCs/>
                <w:color w:val="000000"/>
                <w:sz w:val="18"/>
                <w:szCs w:val="18"/>
                <w:lang w:eastAsia="en-CA"/>
              </w:rPr>
              <w:t>Default</w:t>
            </w:r>
          </w:p>
        </w:tc>
        <w:tc>
          <w:tcPr>
            <w:tcW w:w="2080" w:type="dxa"/>
            <w:tcBorders>
              <w:top w:val="single" w:sz="4" w:space="0" w:color="000000"/>
              <w:left w:val="nil"/>
              <w:bottom w:val="single" w:sz="4" w:space="0" w:color="000000"/>
              <w:right w:val="nil"/>
            </w:tcBorders>
            <w:shd w:val="clear" w:color="auto" w:fill="auto"/>
            <w:noWrap/>
            <w:hideMark/>
          </w:tcPr>
          <w:p w:rsidR="00BE725F" w:rsidRPr="00DC4CDD" w:rsidRDefault="00BE725F" w:rsidP="00433E7A">
            <w:pPr>
              <w:spacing w:after="0" w:line="240" w:lineRule="auto"/>
              <w:rPr>
                <w:rFonts w:ascii="Calibri" w:eastAsia="Times New Roman" w:hAnsi="Calibri" w:cs="Times New Roman"/>
                <w:b/>
                <w:bCs/>
                <w:color w:val="000000"/>
                <w:sz w:val="18"/>
                <w:szCs w:val="18"/>
                <w:lang w:eastAsia="en-CA"/>
              </w:rPr>
            </w:pPr>
            <w:r w:rsidRPr="00DC4CDD">
              <w:rPr>
                <w:rFonts w:ascii="Calibri" w:eastAsia="Times New Roman" w:hAnsi="Calibri" w:cs="Times New Roman"/>
                <w:b/>
                <w:bCs/>
                <w:color w:val="000000"/>
                <w:sz w:val="18"/>
                <w:szCs w:val="18"/>
                <w:lang w:eastAsia="en-CA"/>
              </w:rPr>
              <w:t>Sample</w:t>
            </w:r>
          </w:p>
        </w:tc>
      </w:tr>
      <w:tr w:rsidR="00BE725F" w:rsidRPr="00DC4CDD" w:rsidTr="00433E7A">
        <w:trPr>
          <w:trHeight w:val="960"/>
        </w:trPr>
        <w:tc>
          <w:tcPr>
            <w:tcW w:w="1960" w:type="dxa"/>
            <w:tcBorders>
              <w:top w:val="nil"/>
              <w:left w:val="nil"/>
              <w:bottom w:val="nil"/>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Currency</w:t>
            </w:r>
          </w:p>
        </w:tc>
        <w:tc>
          <w:tcPr>
            <w:tcW w:w="3220" w:type="dxa"/>
            <w:tcBorders>
              <w:top w:val="nil"/>
              <w:left w:val="nil"/>
              <w:bottom w:val="nil"/>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The currency in which the customer selected to deposit funds into.</w:t>
            </w:r>
            <w:r w:rsidRPr="00DC4CDD">
              <w:rPr>
                <w:rFonts w:ascii="Calibri" w:eastAsia="Times New Roman" w:hAnsi="Calibri" w:cs="Times New Roman"/>
                <w:color w:val="000000"/>
                <w:sz w:val="18"/>
                <w:szCs w:val="18"/>
                <w:lang w:eastAsia="en-CA"/>
              </w:rPr>
              <w:br/>
              <w:t>Values can only be "CAD" for Canadian, or "USD" for US</w:t>
            </w:r>
          </w:p>
        </w:tc>
        <w:tc>
          <w:tcPr>
            <w:tcW w:w="1840" w:type="dxa"/>
            <w:tcBorders>
              <w:top w:val="nil"/>
              <w:left w:val="nil"/>
              <w:bottom w:val="nil"/>
              <w:right w:val="nil"/>
            </w:tcBorders>
            <w:shd w:val="clear" w:color="D9D9D9" w:fill="D9D9D9"/>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Must be CAD or USD</w:t>
            </w:r>
          </w:p>
        </w:tc>
        <w:tc>
          <w:tcPr>
            <w:tcW w:w="960" w:type="dxa"/>
            <w:tcBorders>
              <w:top w:val="nil"/>
              <w:left w:val="nil"/>
              <w:bottom w:val="nil"/>
              <w:right w:val="nil"/>
            </w:tcBorders>
            <w:shd w:val="clear" w:color="D9D9D9" w:fill="D9D9D9"/>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N/A</w:t>
            </w:r>
          </w:p>
        </w:tc>
        <w:tc>
          <w:tcPr>
            <w:tcW w:w="2080" w:type="dxa"/>
            <w:tcBorders>
              <w:top w:val="nil"/>
              <w:left w:val="nil"/>
              <w:bottom w:val="nil"/>
              <w:right w:val="nil"/>
            </w:tcBorders>
            <w:shd w:val="clear" w:color="D9D9D9" w:fill="D9D9D9"/>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CAD</w:t>
            </w:r>
          </w:p>
        </w:tc>
      </w:tr>
      <w:tr w:rsidR="00BE725F" w:rsidRPr="00DC4CDD" w:rsidTr="00433E7A">
        <w:trPr>
          <w:trHeight w:val="1200"/>
        </w:trPr>
        <w:tc>
          <w:tcPr>
            <w:tcW w:w="1960" w:type="dxa"/>
            <w:tcBorders>
              <w:top w:val="nil"/>
              <w:left w:val="nil"/>
              <w:bottom w:val="nil"/>
              <w:right w:val="nil"/>
            </w:tcBorders>
            <w:shd w:val="clear" w:color="auto" w:fill="auto"/>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lastRenderedPageBreak/>
              <w:t>Deposit Date</w:t>
            </w:r>
          </w:p>
        </w:tc>
        <w:tc>
          <w:tcPr>
            <w:tcW w:w="3220" w:type="dxa"/>
            <w:tcBorders>
              <w:top w:val="nil"/>
              <w:left w:val="nil"/>
              <w:bottom w:val="nil"/>
              <w:right w:val="nil"/>
            </w:tcBorders>
            <w:shd w:val="clear" w:color="auto" w:fill="auto"/>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The date in which the deposit was accepted from the customer.</w:t>
            </w:r>
          </w:p>
        </w:tc>
        <w:tc>
          <w:tcPr>
            <w:tcW w:w="1840" w:type="dxa"/>
            <w:tcBorders>
              <w:top w:val="nil"/>
              <w:left w:val="nil"/>
              <w:bottom w:val="nil"/>
              <w:right w:val="nil"/>
            </w:tcBorders>
            <w:shd w:val="clear" w:color="auto" w:fill="auto"/>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YYYYMMDD</w:t>
            </w:r>
            <w:r w:rsidRPr="00DC4CDD">
              <w:rPr>
                <w:rFonts w:ascii="Calibri" w:eastAsia="Times New Roman" w:hAnsi="Calibri" w:cs="Times New Roman"/>
                <w:color w:val="000000"/>
                <w:sz w:val="18"/>
                <w:szCs w:val="18"/>
                <w:lang w:eastAsia="en-CA"/>
              </w:rPr>
              <w:br/>
              <w:t>YYYY = Year</w:t>
            </w:r>
            <w:r w:rsidRPr="00DC4CDD">
              <w:rPr>
                <w:rFonts w:ascii="Calibri" w:eastAsia="Times New Roman" w:hAnsi="Calibri" w:cs="Times New Roman"/>
                <w:color w:val="000000"/>
                <w:sz w:val="18"/>
                <w:szCs w:val="18"/>
                <w:lang w:eastAsia="en-CA"/>
              </w:rPr>
              <w:br/>
              <w:t>MM = Digital representation for month</w:t>
            </w:r>
            <w:r w:rsidRPr="00DC4CDD">
              <w:rPr>
                <w:rFonts w:ascii="Calibri" w:eastAsia="Times New Roman" w:hAnsi="Calibri" w:cs="Times New Roman"/>
                <w:color w:val="000000"/>
                <w:sz w:val="18"/>
                <w:szCs w:val="18"/>
                <w:lang w:eastAsia="en-CA"/>
              </w:rPr>
              <w:br/>
              <w:t>DD = Day</w:t>
            </w:r>
          </w:p>
        </w:tc>
        <w:tc>
          <w:tcPr>
            <w:tcW w:w="960" w:type="dxa"/>
            <w:tcBorders>
              <w:top w:val="nil"/>
              <w:left w:val="nil"/>
              <w:bottom w:val="nil"/>
              <w:right w:val="nil"/>
            </w:tcBorders>
            <w:shd w:val="clear" w:color="auto" w:fill="auto"/>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N/A</w:t>
            </w:r>
          </w:p>
        </w:tc>
        <w:tc>
          <w:tcPr>
            <w:tcW w:w="2080" w:type="dxa"/>
            <w:tcBorders>
              <w:top w:val="nil"/>
              <w:left w:val="nil"/>
              <w:bottom w:val="nil"/>
              <w:right w:val="nil"/>
            </w:tcBorders>
            <w:shd w:val="clear" w:color="auto" w:fill="auto"/>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20170921</w:t>
            </w:r>
          </w:p>
        </w:tc>
      </w:tr>
      <w:tr w:rsidR="00BE725F" w:rsidRPr="00DC4CDD" w:rsidTr="00433E7A">
        <w:trPr>
          <w:trHeight w:val="960"/>
        </w:trPr>
        <w:tc>
          <w:tcPr>
            <w:tcW w:w="1960" w:type="dxa"/>
            <w:tcBorders>
              <w:top w:val="nil"/>
              <w:left w:val="nil"/>
              <w:bottom w:val="nil"/>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Deposit Type</w:t>
            </w:r>
          </w:p>
        </w:tc>
        <w:tc>
          <w:tcPr>
            <w:tcW w:w="3220" w:type="dxa"/>
            <w:tcBorders>
              <w:top w:val="nil"/>
              <w:left w:val="nil"/>
              <w:bottom w:val="nil"/>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Flag to determine whether the capture was done via Corporate Capture or Mobile.</w:t>
            </w:r>
            <w:r w:rsidRPr="00DC4CDD">
              <w:rPr>
                <w:rFonts w:ascii="Calibri" w:eastAsia="Times New Roman" w:hAnsi="Calibri" w:cs="Times New Roman"/>
                <w:color w:val="000000"/>
                <w:sz w:val="18"/>
                <w:szCs w:val="18"/>
                <w:lang w:eastAsia="en-CA"/>
              </w:rPr>
              <w:br/>
              <w:t>Values can only be "Corporate"</w:t>
            </w:r>
          </w:p>
        </w:tc>
        <w:tc>
          <w:tcPr>
            <w:tcW w:w="1840" w:type="dxa"/>
            <w:tcBorders>
              <w:top w:val="nil"/>
              <w:left w:val="nil"/>
              <w:bottom w:val="nil"/>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Text</w:t>
            </w:r>
            <w:r w:rsidRPr="00DC4CDD">
              <w:rPr>
                <w:rFonts w:ascii="Calibri" w:eastAsia="Times New Roman" w:hAnsi="Calibri" w:cs="Times New Roman"/>
                <w:color w:val="000000"/>
                <w:sz w:val="18"/>
                <w:szCs w:val="18"/>
                <w:lang w:eastAsia="en-CA"/>
              </w:rPr>
              <w:br/>
              <w:t xml:space="preserve">Values can only be "Corporate" </w:t>
            </w:r>
          </w:p>
        </w:tc>
        <w:tc>
          <w:tcPr>
            <w:tcW w:w="960" w:type="dxa"/>
            <w:tcBorders>
              <w:top w:val="nil"/>
              <w:left w:val="nil"/>
              <w:bottom w:val="nil"/>
              <w:right w:val="nil"/>
            </w:tcBorders>
            <w:shd w:val="clear" w:color="D9D9D9" w:fill="D9D9D9"/>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Corporate</w:t>
            </w:r>
          </w:p>
        </w:tc>
        <w:tc>
          <w:tcPr>
            <w:tcW w:w="2080" w:type="dxa"/>
            <w:tcBorders>
              <w:top w:val="nil"/>
              <w:left w:val="nil"/>
              <w:bottom w:val="nil"/>
              <w:right w:val="nil"/>
            </w:tcBorders>
            <w:shd w:val="clear" w:color="D9D9D9" w:fill="D9D9D9"/>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Corporate</w:t>
            </w:r>
          </w:p>
        </w:tc>
      </w:tr>
      <w:tr w:rsidR="00BE725F" w:rsidRPr="00DC4CDD" w:rsidTr="00433E7A">
        <w:trPr>
          <w:trHeight w:val="960"/>
        </w:trPr>
        <w:tc>
          <w:tcPr>
            <w:tcW w:w="1960" w:type="dxa"/>
            <w:tcBorders>
              <w:top w:val="nil"/>
              <w:left w:val="nil"/>
              <w:bottom w:val="nil"/>
              <w:right w:val="nil"/>
            </w:tcBorders>
            <w:shd w:val="clear" w:color="auto" w:fill="auto"/>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Unlisted Transit Number</w:t>
            </w:r>
          </w:p>
        </w:tc>
        <w:tc>
          <w:tcPr>
            <w:tcW w:w="3220" w:type="dxa"/>
            <w:tcBorders>
              <w:top w:val="nil"/>
              <w:left w:val="nil"/>
              <w:bottom w:val="nil"/>
              <w:right w:val="nil"/>
            </w:tcBorders>
            <w:shd w:val="clear" w:color="auto" w:fill="auto"/>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A unique transit number that is assigned by CMS at the time of customer setup. CMS track the usage of the used transits.</w:t>
            </w:r>
          </w:p>
        </w:tc>
        <w:tc>
          <w:tcPr>
            <w:tcW w:w="1840" w:type="dxa"/>
            <w:tcBorders>
              <w:top w:val="nil"/>
              <w:left w:val="nil"/>
              <w:bottom w:val="nil"/>
              <w:right w:val="nil"/>
            </w:tcBorders>
            <w:shd w:val="clear" w:color="auto" w:fill="auto"/>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Format is 0030-88888</w:t>
            </w:r>
            <w:r w:rsidRPr="00DC4CDD">
              <w:rPr>
                <w:rFonts w:ascii="Calibri" w:eastAsia="Times New Roman" w:hAnsi="Calibri" w:cs="Times New Roman"/>
                <w:color w:val="000000"/>
                <w:sz w:val="18"/>
                <w:szCs w:val="18"/>
                <w:lang w:eastAsia="en-CA"/>
              </w:rPr>
              <w:br/>
              <w:t xml:space="preserve">0030 = CWB's Route </w:t>
            </w:r>
            <w:r w:rsidRPr="00DC4CDD">
              <w:rPr>
                <w:rFonts w:ascii="Calibri" w:eastAsia="Times New Roman" w:hAnsi="Calibri" w:cs="Times New Roman"/>
                <w:color w:val="000000"/>
                <w:sz w:val="18"/>
                <w:szCs w:val="18"/>
                <w:lang w:eastAsia="en-CA"/>
              </w:rPr>
              <w:br/>
              <w:t>99999 = Unique number assigned by CMS (Transit)</w:t>
            </w:r>
          </w:p>
        </w:tc>
        <w:tc>
          <w:tcPr>
            <w:tcW w:w="960" w:type="dxa"/>
            <w:tcBorders>
              <w:top w:val="nil"/>
              <w:left w:val="nil"/>
              <w:bottom w:val="nil"/>
              <w:right w:val="nil"/>
            </w:tcBorders>
            <w:shd w:val="clear" w:color="auto" w:fill="auto"/>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N/A</w:t>
            </w:r>
          </w:p>
        </w:tc>
        <w:tc>
          <w:tcPr>
            <w:tcW w:w="2080" w:type="dxa"/>
            <w:tcBorders>
              <w:top w:val="nil"/>
              <w:left w:val="nil"/>
              <w:bottom w:val="nil"/>
              <w:right w:val="nil"/>
            </w:tcBorders>
            <w:shd w:val="clear" w:color="auto" w:fill="auto"/>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0030-00001</w:t>
            </w:r>
          </w:p>
        </w:tc>
      </w:tr>
      <w:tr w:rsidR="00BE725F" w:rsidRPr="00DC4CDD" w:rsidTr="00433E7A">
        <w:trPr>
          <w:trHeight w:val="480"/>
        </w:trPr>
        <w:tc>
          <w:tcPr>
            <w:tcW w:w="1960" w:type="dxa"/>
            <w:tcBorders>
              <w:top w:val="nil"/>
              <w:left w:val="nil"/>
              <w:bottom w:val="nil"/>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Location</w:t>
            </w:r>
          </w:p>
        </w:tc>
        <w:tc>
          <w:tcPr>
            <w:tcW w:w="3220" w:type="dxa"/>
            <w:tcBorders>
              <w:top w:val="nil"/>
              <w:left w:val="nil"/>
              <w:bottom w:val="nil"/>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Unique account-level identifier is used by Central 1.</w:t>
            </w:r>
          </w:p>
        </w:tc>
        <w:tc>
          <w:tcPr>
            <w:tcW w:w="1840" w:type="dxa"/>
            <w:tcBorders>
              <w:top w:val="nil"/>
              <w:left w:val="nil"/>
              <w:bottom w:val="nil"/>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 xml:space="preserve">Text  </w:t>
            </w:r>
          </w:p>
        </w:tc>
        <w:tc>
          <w:tcPr>
            <w:tcW w:w="960" w:type="dxa"/>
            <w:tcBorders>
              <w:top w:val="nil"/>
              <w:left w:val="nil"/>
              <w:bottom w:val="nil"/>
              <w:right w:val="nil"/>
            </w:tcBorders>
            <w:shd w:val="clear" w:color="D9D9D9" w:fill="D9D9D9"/>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N/A</w:t>
            </w:r>
          </w:p>
        </w:tc>
        <w:tc>
          <w:tcPr>
            <w:tcW w:w="2080" w:type="dxa"/>
            <w:tcBorders>
              <w:top w:val="nil"/>
              <w:left w:val="nil"/>
              <w:bottom w:val="nil"/>
              <w:right w:val="nil"/>
            </w:tcBorders>
            <w:shd w:val="clear" w:color="D9D9D9" w:fill="D9D9D9"/>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03-003000001-001-CAD-DB</w:t>
            </w:r>
          </w:p>
        </w:tc>
      </w:tr>
      <w:tr w:rsidR="00BE725F" w:rsidRPr="00DC4CDD" w:rsidTr="00433E7A">
        <w:trPr>
          <w:trHeight w:val="1920"/>
        </w:trPr>
        <w:tc>
          <w:tcPr>
            <w:tcW w:w="1960" w:type="dxa"/>
            <w:tcBorders>
              <w:top w:val="nil"/>
              <w:left w:val="nil"/>
              <w:bottom w:val="nil"/>
              <w:right w:val="nil"/>
            </w:tcBorders>
            <w:shd w:val="clear" w:color="auto" w:fill="auto"/>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CWB Account Number</w:t>
            </w:r>
          </w:p>
        </w:tc>
        <w:tc>
          <w:tcPr>
            <w:tcW w:w="3220" w:type="dxa"/>
            <w:tcBorders>
              <w:top w:val="nil"/>
              <w:left w:val="nil"/>
              <w:bottom w:val="nil"/>
              <w:right w:val="nil"/>
            </w:tcBorders>
            <w:shd w:val="clear" w:color="auto" w:fill="auto"/>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The CWB Account number being deposited to.</w:t>
            </w:r>
            <w:r w:rsidRPr="00DC4CDD">
              <w:rPr>
                <w:rFonts w:ascii="Calibri" w:eastAsia="Times New Roman" w:hAnsi="Calibri" w:cs="Times New Roman"/>
                <w:color w:val="000000"/>
                <w:sz w:val="18"/>
                <w:szCs w:val="18"/>
                <w:lang w:eastAsia="en-CA"/>
              </w:rPr>
              <w:br/>
              <w:t xml:space="preserve">This number is provided to C1 as </w:t>
            </w:r>
            <w:r w:rsidRPr="00DC4CDD">
              <w:rPr>
                <w:rFonts w:ascii="Calibri" w:eastAsia="Times New Roman" w:hAnsi="Calibri" w:cs="Times New Roman"/>
                <w:b/>
                <w:bCs/>
                <w:i/>
                <w:iCs/>
                <w:color w:val="000000"/>
                <w:sz w:val="18"/>
                <w:szCs w:val="18"/>
                <w:lang w:eastAsia="en-CA"/>
              </w:rPr>
              <w:t>"Business Customer Deposit Account Info - Account Number"</w:t>
            </w:r>
            <w:r w:rsidRPr="00DC4CDD">
              <w:rPr>
                <w:rFonts w:ascii="Calibri" w:eastAsia="Times New Roman" w:hAnsi="Calibri" w:cs="Times New Roman"/>
                <w:color w:val="000000"/>
                <w:sz w:val="18"/>
                <w:szCs w:val="18"/>
                <w:lang w:eastAsia="en-CA"/>
              </w:rPr>
              <w:t xml:space="preserve"> on the Central 1 "Corporate Capture Implementation Requirements - V3" form.</w:t>
            </w:r>
          </w:p>
        </w:tc>
        <w:tc>
          <w:tcPr>
            <w:tcW w:w="1840" w:type="dxa"/>
            <w:tcBorders>
              <w:top w:val="nil"/>
              <w:left w:val="nil"/>
              <w:bottom w:val="nil"/>
              <w:right w:val="nil"/>
            </w:tcBorders>
            <w:shd w:val="clear" w:color="auto" w:fill="auto"/>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Numeric, up to 12 digits</w:t>
            </w:r>
          </w:p>
        </w:tc>
        <w:tc>
          <w:tcPr>
            <w:tcW w:w="960" w:type="dxa"/>
            <w:tcBorders>
              <w:top w:val="nil"/>
              <w:left w:val="nil"/>
              <w:bottom w:val="nil"/>
              <w:right w:val="nil"/>
            </w:tcBorders>
            <w:shd w:val="clear" w:color="auto" w:fill="auto"/>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N/A</w:t>
            </w:r>
          </w:p>
        </w:tc>
        <w:tc>
          <w:tcPr>
            <w:tcW w:w="2080" w:type="dxa"/>
            <w:tcBorders>
              <w:top w:val="nil"/>
              <w:left w:val="nil"/>
              <w:bottom w:val="nil"/>
              <w:right w:val="nil"/>
            </w:tcBorders>
            <w:shd w:val="clear" w:color="auto" w:fill="auto"/>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101007191848</w:t>
            </w:r>
          </w:p>
        </w:tc>
      </w:tr>
      <w:tr w:rsidR="00BE725F" w:rsidRPr="00DC4CDD" w:rsidTr="00433E7A">
        <w:trPr>
          <w:trHeight w:val="1680"/>
        </w:trPr>
        <w:tc>
          <w:tcPr>
            <w:tcW w:w="1960" w:type="dxa"/>
            <w:tcBorders>
              <w:top w:val="nil"/>
              <w:left w:val="nil"/>
              <w:bottom w:val="nil"/>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CWB CIF</w:t>
            </w:r>
          </w:p>
        </w:tc>
        <w:tc>
          <w:tcPr>
            <w:tcW w:w="3220" w:type="dxa"/>
            <w:tcBorders>
              <w:top w:val="nil"/>
              <w:left w:val="nil"/>
              <w:bottom w:val="nil"/>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 xml:space="preserve">The CWB Customer Identification Number. </w:t>
            </w:r>
            <w:r w:rsidRPr="00DC4CDD">
              <w:rPr>
                <w:rFonts w:ascii="Calibri" w:eastAsia="Times New Roman" w:hAnsi="Calibri" w:cs="Times New Roman"/>
                <w:color w:val="000000"/>
                <w:sz w:val="18"/>
                <w:szCs w:val="18"/>
                <w:lang w:eastAsia="en-CA"/>
              </w:rPr>
              <w:br/>
              <w:t xml:space="preserve">This identification number is provided to C1 as </w:t>
            </w:r>
            <w:r w:rsidRPr="00DC4CDD">
              <w:rPr>
                <w:rFonts w:ascii="Calibri" w:eastAsia="Times New Roman" w:hAnsi="Calibri" w:cs="Times New Roman"/>
                <w:b/>
                <w:bCs/>
                <w:i/>
                <w:iCs/>
                <w:color w:val="000000"/>
                <w:sz w:val="18"/>
                <w:szCs w:val="18"/>
                <w:lang w:eastAsia="en-CA"/>
              </w:rPr>
              <w:t>"Business Customer #"</w:t>
            </w:r>
            <w:r w:rsidRPr="00DC4CDD">
              <w:rPr>
                <w:rFonts w:ascii="Calibri" w:eastAsia="Times New Roman" w:hAnsi="Calibri" w:cs="Times New Roman"/>
                <w:color w:val="000000"/>
                <w:sz w:val="18"/>
                <w:szCs w:val="18"/>
                <w:lang w:eastAsia="en-CA"/>
              </w:rPr>
              <w:t xml:space="preserve"> on the Central 1 "Corporate Capture Implementation Requirements - V3" form.</w:t>
            </w:r>
          </w:p>
        </w:tc>
        <w:tc>
          <w:tcPr>
            <w:tcW w:w="1840" w:type="dxa"/>
            <w:tcBorders>
              <w:top w:val="nil"/>
              <w:left w:val="nil"/>
              <w:bottom w:val="nil"/>
              <w:right w:val="nil"/>
            </w:tcBorders>
            <w:shd w:val="clear" w:color="D9D9D9" w:fill="D9D9D9"/>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Numeric, 6-digits</w:t>
            </w:r>
          </w:p>
        </w:tc>
        <w:tc>
          <w:tcPr>
            <w:tcW w:w="960" w:type="dxa"/>
            <w:tcBorders>
              <w:top w:val="nil"/>
              <w:left w:val="nil"/>
              <w:bottom w:val="nil"/>
              <w:right w:val="nil"/>
            </w:tcBorders>
            <w:shd w:val="clear" w:color="D9D9D9" w:fill="D9D9D9"/>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N/A</w:t>
            </w:r>
          </w:p>
        </w:tc>
        <w:tc>
          <w:tcPr>
            <w:tcW w:w="2080" w:type="dxa"/>
            <w:tcBorders>
              <w:top w:val="nil"/>
              <w:left w:val="nil"/>
              <w:bottom w:val="nil"/>
              <w:right w:val="nil"/>
            </w:tcBorders>
            <w:shd w:val="clear" w:color="D9D9D9" w:fill="D9D9D9"/>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219875</w:t>
            </w:r>
          </w:p>
        </w:tc>
      </w:tr>
      <w:tr w:rsidR="00BE725F" w:rsidRPr="00DC4CDD" w:rsidTr="00433E7A">
        <w:trPr>
          <w:trHeight w:val="480"/>
        </w:trPr>
        <w:tc>
          <w:tcPr>
            <w:tcW w:w="1960" w:type="dxa"/>
            <w:tcBorders>
              <w:top w:val="nil"/>
              <w:left w:val="nil"/>
              <w:bottom w:val="nil"/>
              <w:right w:val="nil"/>
            </w:tcBorders>
            <w:shd w:val="clear" w:color="auto" w:fill="auto"/>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Business Customer Name</w:t>
            </w:r>
          </w:p>
        </w:tc>
        <w:tc>
          <w:tcPr>
            <w:tcW w:w="3220" w:type="dxa"/>
            <w:tcBorders>
              <w:top w:val="nil"/>
              <w:left w:val="nil"/>
              <w:bottom w:val="nil"/>
              <w:right w:val="nil"/>
            </w:tcBorders>
            <w:shd w:val="clear" w:color="auto" w:fill="auto"/>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The CWB Customer Name</w:t>
            </w:r>
          </w:p>
        </w:tc>
        <w:tc>
          <w:tcPr>
            <w:tcW w:w="1840" w:type="dxa"/>
            <w:tcBorders>
              <w:top w:val="nil"/>
              <w:left w:val="nil"/>
              <w:bottom w:val="nil"/>
              <w:right w:val="nil"/>
            </w:tcBorders>
            <w:shd w:val="clear" w:color="auto" w:fill="auto"/>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Text</w:t>
            </w:r>
          </w:p>
        </w:tc>
        <w:tc>
          <w:tcPr>
            <w:tcW w:w="960" w:type="dxa"/>
            <w:tcBorders>
              <w:top w:val="nil"/>
              <w:left w:val="nil"/>
              <w:bottom w:val="nil"/>
              <w:right w:val="nil"/>
            </w:tcBorders>
            <w:shd w:val="clear" w:color="auto" w:fill="auto"/>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p>
        </w:tc>
        <w:tc>
          <w:tcPr>
            <w:tcW w:w="2080" w:type="dxa"/>
            <w:tcBorders>
              <w:top w:val="nil"/>
              <w:left w:val="nil"/>
              <w:bottom w:val="nil"/>
              <w:right w:val="nil"/>
            </w:tcBorders>
            <w:shd w:val="clear" w:color="auto" w:fill="auto"/>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ABC Transport Ltd.</w:t>
            </w:r>
          </w:p>
        </w:tc>
      </w:tr>
      <w:tr w:rsidR="00BE725F" w:rsidRPr="00DC4CDD" w:rsidTr="00433E7A">
        <w:trPr>
          <w:trHeight w:val="1920"/>
        </w:trPr>
        <w:tc>
          <w:tcPr>
            <w:tcW w:w="1960" w:type="dxa"/>
            <w:tcBorders>
              <w:top w:val="nil"/>
              <w:left w:val="nil"/>
              <w:bottom w:val="nil"/>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CWB Customer Route/ Transit</w:t>
            </w:r>
          </w:p>
        </w:tc>
        <w:tc>
          <w:tcPr>
            <w:tcW w:w="3220" w:type="dxa"/>
            <w:tcBorders>
              <w:top w:val="nil"/>
              <w:left w:val="nil"/>
              <w:bottom w:val="nil"/>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The home branch of the CWB Customer, this is where rejects will be routed to.</w:t>
            </w:r>
            <w:r w:rsidRPr="00DC4CDD">
              <w:rPr>
                <w:rFonts w:ascii="Calibri" w:eastAsia="Times New Roman" w:hAnsi="Calibri" w:cs="Times New Roman"/>
                <w:color w:val="000000"/>
                <w:sz w:val="18"/>
                <w:szCs w:val="18"/>
                <w:lang w:eastAsia="en-CA"/>
              </w:rPr>
              <w:br/>
              <w:t xml:space="preserve">This route/transit number is provided to Central 1 as </w:t>
            </w:r>
            <w:r w:rsidRPr="00DC4CDD">
              <w:rPr>
                <w:rFonts w:ascii="Calibri" w:eastAsia="Times New Roman" w:hAnsi="Calibri" w:cs="Times New Roman"/>
                <w:b/>
                <w:bCs/>
                <w:i/>
                <w:iCs/>
                <w:color w:val="000000"/>
                <w:sz w:val="18"/>
                <w:szCs w:val="18"/>
                <w:lang w:eastAsia="en-CA"/>
              </w:rPr>
              <w:t xml:space="preserve">"CAD Deposit Slip Route/Transit" or "USD Deposit Slip Route/Transit" </w:t>
            </w:r>
            <w:r w:rsidRPr="00DC4CDD">
              <w:rPr>
                <w:rFonts w:ascii="Calibri" w:eastAsia="Times New Roman" w:hAnsi="Calibri" w:cs="Times New Roman"/>
                <w:color w:val="000000"/>
                <w:sz w:val="18"/>
                <w:szCs w:val="18"/>
                <w:lang w:eastAsia="en-CA"/>
              </w:rPr>
              <w:t>on the Central 1 "Corporate Capture Implementation Requirements - V3" form.</w:t>
            </w:r>
          </w:p>
        </w:tc>
        <w:tc>
          <w:tcPr>
            <w:tcW w:w="1840" w:type="dxa"/>
            <w:tcBorders>
              <w:top w:val="nil"/>
              <w:left w:val="nil"/>
              <w:bottom w:val="nil"/>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Format is 0030-99999</w:t>
            </w:r>
            <w:r w:rsidRPr="00DC4CDD">
              <w:rPr>
                <w:rFonts w:ascii="Calibri" w:eastAsia="Times New Roman" w:hAnsi="Calibri" w:cs="Times New Roman"/>
                <w:color w:val="000000"/>
                <w:sz w:val="18"/>
                <w:szCs w:val="18"/>
                <w:lang w:eastAsia="en-CA"/>
              </w:rPr>
              <w:br/>
              <w:t xml:space="preserve">0030 = CWB's Route </w:t>
            </w:r>
            <w:r w:rsidRPr="00DC4CDD">
              <w:rPr>
                <w:rFonts w:ascii="Calibri" w:eastAsia="Times New Roman" w:hAnsi="Calibri" w:cs="Times New Roman"/>
                <w:color w:val="000000"/>
                <w:sz w:val="18"/>
                <w:szCs w:val="18"/>
                <w:lang w:eastAsia="en-CA"/>
              </w:rPr>
              <w:br/>
              <w:t>99999 = CWB Home Branch of the customer</w:t>
            </w:r>
          </w:p>
        </w:tc>
        <w:tc>
          <w:tcPr>
            <w:tcW w:w="960" w:type="dxa"/>
            <w:tcBorders>
              <w:top w:val="nil"/>
              <w:left w:val="nil"/>
              <w:bottom w:val="nil"/>
              <w:right w:val="nil"/>
            </w:tcBorders>
            <w:shd w:val="clear" w:color="D9D9D9" w:fill="D9D9D9"/>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N/A</w:t>
            </w:r>
          </w:p>
        </w:tc>
        <w:tc>
          <w:tcPr>
            <w:tcW w:w="2080" w:type="dxa"/>
            <w:tcBorders>
              <w:top w:val="nil"/>
              <w:left w:val="nil"/>
              <w:bottom w:val="nil"/>
              <w:right w:val="nil"/>
            </w:tcBorders>
            <w:shd w:val="clear" w:color="D9D9D9" w:fill="D9D9D9"/>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0300-03029</w:t>
            </w:r>
          </w:p>
        </w:tc>
      </w:tr>
      <w:tr w:rsidR="00BE725F" w:rsidRPr="00DC4CDD" w:rsidTr="00433E7A">
        <w:trPr>
          <w:trHeight w:val="1440"/>
        </w:trPr>
        <w:tc>
          <w:tcPr>
            <w:tcW w:w="1960" w:type="dxa"/>
            <w:tcBorders>
              <w:top w:val="nil"/>
              <w:left w:val="nil"/>
              <w:bottom w:val="nil"/>
              <w:right w:val="nil"/>
            </w:tcBorders>
            <w:shd w:val="clear" w:color="auto" w:fill="auto"/>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Batch Trace ID</w:t>
            </w:r>
          </w:p>
        </w:tc>
        <w:tc>
          <w:tcPr>
            <w:tcW w:w="3220" w:type="dxa"/>
            <w:tcBorders>
              <w:top w:val="nil"/>
              <w:left w:val="nil"/>
              <w:bottom w:val="nil"/>
              <w:right w:val="nil"/>
            </w:tcBorders>
            <w:shd w:val="clear" w:color="auto" w:fill="auto"/>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The daily unique identification number for the batch.</w:t>
            </w:r>
            <w:r w:rsidRPr="00DC4CDD">
              <w:rPr>
                <w:rFonts w:ascii="Calibri" w:eastAsia="Times New Roman" w:hAnsi="Calibri" w:cs="Times New Roman"/>
                <w:color w:val="000000"/>
                <w:sz w:val="18"/>
                <w:szCs w:val="18"/>
                <w:lang w:eastAsia="en-CA"/>
              </w:rPr>
              <w:br/>
            </w:r>
            <w:r w:rsidRPr="00DC4CDD">
              <w:rPr>
                <w:rFonts w:ascii="Calibri" w:eastAsia="Times New Roman" w:hAnsi="Calibri" w:cs="Times New Roman"/>
                <w:i/>
                <w:iCs/>
                <w:color w:val="000000"/>
                <w:sz w:val="18"/>
                <w:szCs w:val="18"/>
                <w:lang w:eastAsia="en-CA"/>
              </w:rPr>
              <w:t xml:space="preserve">Note: This is only unique by business day date. </w:t>
            </w:r>
            <w:r w:rsidRPr="00DC4CDD">
              <w:rPr>
                <w:rFonts w:ascii="Calibri" w:eastAsia="Times New Roman" w:hAnsi="Calibri" w:cs="Times New Roman"/>
                <w:i/>
                <w:iCs/>
                <w:color w:val="000000"/>
                <w:sz w:val="18"/>
                <w:szCs w:val="18"/>
                <w:lang w:eastAsia="en-CA"/>
              </w:rPr>
              <w:br/>
              <w:t>Note: This Trace ID is part of the RDC Transaction Additional Narrative</w:t>
            </w:r>
          </w:p>
        </w:tc>
        <w:tc>
          <w:tcPr>
            <w:tcW w:w="1840" w:type="dxa"/>
            <w:tcBorders>
              <w:top w:val="nil"/>
              <w:left w:val="nil"/>
              <w:bottom w:val="nil"/>
              <w:right w:val="nil"/>
            </w:tcBorders>
            <w:shd w:val="clear" w:color="auto" w:fill="auto"/>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8-digit number</w:t>
            </w:r>
          </w:p>
        </w:tc>
        <w:tc>
          <w:tcPr>
            <w:tcW w:w="960" w:type="dxa"/>
            <w:tcBorders>
              <w:top w:val="nil"/>
              <w:left w:val="nil"/>
              <w:bottom w:val="nil"/>
              <w:right w:val="nil"/>
            </w:tcBorders>
            <w:shd w:val="clear" w:color="auto" w:fill="auto"/>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p>
        </w:tc>
        <w:tc>
          <w:tcPr>
            <w:tcW w:w="2080" w:type="dxa"/>
            <w:tcBorders>
              <w:top w:val="nil"/>
              <w:left w:val="nil"/>
              <w:bottom w:val="nil"/>
              <w:right w:val="nil"/>
            </w:tcBorders>
            <w:shd w:val="clear" w:color="auto" w:fill="auto"/>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29616332</w:t>
            </w:r>
          </w:p>
        </w:tc>
      </w:tr>
      <w:tr w:rsidR="00BE725F" w:rsidRPr="00DC4CDD" w:rsidTr="00433E7A">
        <w:trPr>
          <w:trHeight w:val="1200"/>
        </w:trPr>
        <w:tc>
          <w:tcPr>
            <w:tcW w:w="1960" w:type="dxa"/>
            <w:tcBorders>
              <w:top w:val="nil"/>
              <w:left w:val="nil"/>
              <w:bottom w:val="nil"/>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Deposit ID</w:t>
            </w:r>
          </w:p>
        </w:tc>
        <w:tc>
          <w:tcPr>
            <w:tcW w:w="3220" w:type="dxa"/>
            <w:tcBorders>
              <w:top w:val="nil"/>
              <w:left w:val="nil"/>
              <w:bottom w:val="nil"/>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The unique batch identification number. This number is presented to the customer at the time of scanning.</w:t>
            </w:r>
            <w:r w:rsidRPr="00DC4CDD">
              <w:rPr>
                <w:rFonts w:ascii="Calibri" w:eastAsia="Times New Roman" w:hAnsi="Calibri" w:cs="Times New Roman"/>
                <w:color w:val="000000"/>
                <w:sz w:val="18"/>
                <w:szCs w:val="18"/>
                <w:lang w:eastAsia="en-CA"/>
              </w:rPr>
              <w:br/>
            </w:r>
            <w:r w:rsidRPr="00DC4CDD">
              <w:rPr>
                <w:rFonts w:ascii="Calibri" w:eastAsia="Times New Roman" w:hAnsi="Calibri" w:cs="Times New Roman"/>
                <w:i/>
                <w:iCs/>
                <w:color w:val="000000"/>
                <w:sz w:val="18"/>
                <w:szCs w:val="18"/>
                <w:lang w:eastAsia="en-CA"/>
              </w:rPr>
              <w:t>Note: Deposit ID is part of the RDC Transaction Narrative</w:t>
            </w:r>
          </w:p>
        </w:tc>
        <w:tc>
          <w:tcPr>
            <w:tcW w:w="1840" w:type="dxa"/>
            <w:tcBorders>
              <w:top w:val="nil"/>
              <w:left w:val="nil"/>
              <w:bottom w:val="nil"/>
              <w:right w:val="nil"/>
            </w:tcBorders>
            <w:shd w:val="clear" w:color="D9D9D9" w:fill="D9D9D9"/>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6-digit number</w:t>
            </w:r>
          </w:p>
        </w:tc>
        <w:tc>
          <w:tcPr>
            <w:tcW w:w="960" w:type="dxa"/>
            <w:tcBorders>
              <w:top w:val="nil"/>
              <w:left w:val="nil"/>
              <w:bottom w:val="nil"/>
              <w:right w:val="nil"/>
            </w:tcBorders>
            <w:shd w:val="clear" w:color="D9D9D9" w:fill="D9D9D9"/>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p>
        </w:tc>
        <w:tc>
          <w:tcPr>
            <w:tcW w:w="2080" w:type="dxa"/>
            <w:tcBorders>
              <w:top w:val="nil"/>
              <w:left w:val="nil"/>
              <w:bottom w:val="nil"/>
              <w:right w:val="nil"/>
            </w:tcBorders>
            <w:shd w:val="clear" w:color="D9D9D9" w:fill="D9D9D9"/>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154874</w:t>
            </w:r>
          </w:p>
        </w:tc>
      </w:tr>
      <w:tr w:rsidR="00BE725F" w:rsidRPr="00DC4CDD" w:rsidTr="00433E7A">
        <w:trPr>
          <w:trHeight w:val="1200"/>
        </w:trPr>
        <w:tc>
          <w:tcPr>
            <w:tcW w:w="1960" w:type="dxa"/>
            <w:tcBorders>
              <w:top w:val="nil"/>
              <w:left w:val="nil"/>
              <w:bottom w:val="nil"/>
              <w:right w:val="nil"/>
            </w:tcBorders>
            <w:shd w:val="clear" w:color="auto" w:fill="auto"/>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lastRenderedPageBreak/>
              <w:t>Accepted Date</w:t>
            </w:r>
          </w:p>
        </w:tc>
        <w:tc>
          <w:tcPr>
            <w:tcW w:w="3220" w:type="dxa"/>
            <w:tcBorders>
              <w:top w:val="nil"/>
              <w:left w:val="nil"/>
              <w:bottom w:val="nil"/>
              <w:right w:val="nil"/>
            </w:tcBorders>
            <w:shd w:val="clear" w:color="auto" w:fill="auto"/>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The date the batch was accepted</w:t>
            </w:r>
          </w:p>
        </w:tc>
        <w:tc>
          <w:tcPr>
            <w:tcW w:w="1840" w:type="dxa"/>
            <w:tcBorders>
              <w:top w:val="nil"/>
              <w:left w:val="nil"/>
              <w:bottom w:val="nil"/>
              <w:right w:val="nil"/>
            </w:tcBorders>
            <w:shd w:val="clear" w:color="auto" w:fill="auto"/>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YYYYMMDD</w:t>
            </w:r>
            <w:r w:rsidRPr="00DC4CDD">
              <w:rPr>
                <w:rFonts w:ascii="Calibri" w:eastAsia="Times New Roman" w:hAnsi="Calibri" w:cs="Times New Roman"/>
                <w:color w:val="000000"/>
                <w:sz w:val="18"/>
                <w:szCs w:val="18"/>
                <w:lang w:eastAsia="en-CA"/>
              </w:rPr>
              <w:br/>
              <w:t>YYYY = Year</w:t>
            </w:r>
            <w:r w:rsidRPr="00DC4CDD">
              <w:rPr>
                <w:rFonts w:ascii="Calibri" w:eastAsia="Times New Roman" w:hAnsi="Calibri" w:cs="Times New Roman"/>
                <w:color w:val="000000"/>
                <w:sz w:val="18"/>
                <w:szCs w:val="18"/>
                <w:lang w:eastAsia="en-CA"/>
              </w:rPr>
              <w:br/>
              <w:t>MM = Digital representation for month</w:t>
            </w:r>
            <w:r w:rsidRPr="00DC4CDD">
              <w:rPr>
                <w:rFonts w:ascii="Calibri" w:eastAsia="Times New Roman" w:hAnsi="Calibri" w:cs="Times New Roman"/>
                <w:color w:val="000000"/>
                <w:sz w:val="18"/>
                <w:szCs w:val="18"/>
                <w:lang w:eastAsia="en-CA"/>
              </w:rPr>
              <w:br/>
              <w:t>DD = Day</w:t>
            </w:r>
          </w:p>
        </w:tc>
        <w:tc>
          <w:tcPr>
            <w:tcW w:w="960" w:type="dxa"/>
            <w:tcBorders>
              <w:top w:val="nil"/>
              <w:left w:val="nil"/>
              <w:bottom w:val="nil"/>
              <w:right w:val="nil"/>
            </w:tcBorders>
            <w:shd w:val="clear" w:color="auto" w:fill="auto"/>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p>
        </w:tc>
        <w:tc>
          <w:tcPr>
            <w:tcW w:w="2080" w:type="dxa"/>
            <w:tcBorders>
              <w:top w:val="nil"/>
              <w:left w:val="nil"/>
              <w:bottom w:val="nil"/>
              <w:right w:val="nil"/>
            </w:tcBorders>
            <w:shd w:val="clear" w:color="auto" w:fill="auto"/>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20170921</w:t>
            </w:r>
          </w:p>
        </w:tc>
      </w:tr>
      <w:tr w:rsidR="00BE725F" w:rsidRPr="00DC4CDD" w:rsidTr="00433E7A">
        <w:trPr>
          <w:trHeight w:val="720"/>
        </w:trPr>
        <w:tc>
          <w:tcPr>
            <w:tcW w:w="1960" w:type="dxa"/>
            <w:tcBorders>
              <w:top w:val="nil"/>
              <w:left w:val="nil"/>
              <w:bottom w:val="nil"/>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Item Trace ID</w:t>
            </w:r>
          </w:p>
        </w:tc>
        <w:tc>
          <w:tcPr>
            <w:tcW w:w="3220" w:type="dxa"/>
            <w:tcBorders>
              <w:top w:val="nil"/>
              <w:left w:val="nil"/>
              <w:bottom w:val="nil"/>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The per-item trace identification number</w:t>
            </w:r>
          </w:p>
        </w:tc>
        <w:tc>
          <w:tcPr>
            <w:tcW w:w="1840" w:type="dxa"/>
            <w:tcBorders>
              <w:top w:val="nil"/>
              <w:left w:val="nil"/>
              <w:bottom w:val="nil"/>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8-digit number</w:t>
            </w:r>
            <w:r w:rsidRPr="00DC4CDD">
              <w:rPr>
                <w:rFonts w:ascii="Calibri" w:eastAsia="Times New Roman" w:hAnsi="Calibri" w:cs="Times New Roman"/>
                <w:color w:val="000000"/>
                <w:sz w:val="18"/>
                <w:szCs w:val="18"/>
                <w:lang w:eastAsia="en-CA"/>
              </w:rPr>
              <w:br/>
              <w:t>Typically in sequence of the batch trace ID</w:t>
            </w:r>
          </w:p>
        </w:tc>
        <w:tc>
          <w:tcPr>
            <w:tcW w:w="960" w:type="dxa"/>
            <w:tcBorders>
              <w:top w:val="nil"/>
              <w:left w:val="nil"/>
              <w:bottom w:val="nil"/>
              <w:right w:val="nil"/>
            </w:tcBorders>
            <w:shd w:val="clear" w:color="D9D9D9" w:fill="D9D9D9"/>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p>
        </w:tc>
        <w:tc>
          <w:tcPr>
            <w:tcW w:w="2080" w:type="dxa"/>
            <w:tcBorders>
              <w:top w:val="nil"/>
              <w:left w:val="nil"/>
              <w:bottom w:val="nil"/>
              <w:right w:val="nil"/>
            </w:tcBorders>
            <w:shd w:val="clear" w:color="D9D9D9" w:fill="D9D9D9"/>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29616432</w:t>
            </w:r>
          </w:p>
        </w:tc>
      </w:tr>
      <w:tr w:rsidR="00BE725F" w:rsidRPr="00DC4CDD" w:rsidTr="00433E7A">
        <w:trPr>
          <w:trHeight w:val="480"/>
        </w:trPr>
        <w:tc>
          <w:tcPr>
            <w:tcW w:w="1960" w:type="dxa"/>
            <w:tcBorders>
              <w:top w:val="nil"/>
              <w:left w:val="nil"/>
              <w:bottom w:val="nil"/>
              <w:right w:val="nil"/>
            </w:tcBorders>
            <w:shd w:val="clear" w:color="auto" w:fill="auto"/>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Item Scan Sequence</w:t>
            </w:r>
          </w:p>
        </w:tc>
        <w:tc>
          <w:tcPr>
            <w:tcW w:w="3220" w:type="dxa"/>
            <w:tcBorders>
              <w:top w:val="nil"/>
              <w:left w:val="nil"/>
              <w:bottom w:val="nil"/>
              <w:right w:val="nil"/>
            </w:tcBorders>
            <w:shd w:val="clear" w:color="auto" w:fill="auto"/>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The sequence number in which the item was scanned in the batch</w:t>
            </w:r>
          </w:p>
        </w:tc>
        <w:tc>
          <w:tcPr>
            <w:tcW w:w="1840" w:type="dxa"/>
            <w:tcBorders>
              <w:top w:val="nil"/>
              <w:left w:val="nil"/>
              <w:bottom w:val="nil"/>
              <w:right w:val="nil"/>
            </w:tcBorders>
            <w:shd w:val="clear" w:color="auto" w:fill="auto"/>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Number,</w:t>
            </w:r>
            <w:r w:rsidRPr="00DC4CDD">
              <w:rPr>
                <w:rFonts w:ascii="Calibri" w:eastAsia="Times New Roman" w:hAnsi="Calibri" w:cs="Times New Roman"/>
                <w:color w:val="000000"/>
                <w:sz w:val="18"/>
                <w:szCs w:val="18"/>
                <w:lang w:eastAsia="en-CA"/>
              </w:rPr>
              <w:br/>
              <w:t>Starts at 1 for each batch</w:t>
            </w:r>
          </w:p>
        </w:tc>
        <w:tc>
          <w:tcPr>
            <w:tcW w:w="960" w:type="dxa"/>
            <w:tcBorders>
              <w:top w:val="nil"/>
              <w:left w:val="nil"/>
              <w:bottom w:val="nil"/>
              <w:right w:val="nil"/>
            </w:tcBorders>
            <w:shd w:val="clear" w:color="auto" w:fill="auto"/>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p>
        </w:tc>
        <w:tc>
          <w:tcPr>
            <w:tcW w:w="2080" w:type="dxa"/>
            <w:tcBorders>
              <w:top w:val="nil"/>
              <w:left w:val="nil"/>
              <w:bottom w:val="nil"/>
              <w:right w:val="nil"/>
            </w:tcBorders>
            <w:shd w:val="clear" w:color="auto" w:fill="auto"/>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1</w:t>
            </w:r>
          </w:p>
        </w:tc>
      </w:tr>
      <w:tr w:rsidR="00BE725F" w:rsidRPr="00DC4CDD" w:rsidTr="00433E7A">
        <w:trPr>
          <w:trHeight w:val="720"/>
        </w:trPr>
        <w:tc>
          <w:tcPr>
            <w:tcW w:w="1960" w:type="dxa"/>
            <w:tcBorders>
              <w:top w:val="nil"/>
              <w:left w:val="nil"/>
              <w:bottom w:val="nil"/>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Cheque MICR Route/Transit</w:t>
            </w:r>
          </w:p>
        </w:tc>
        <w:tc>
          <w:tcPr>
            <w:tcW w:w="3220" w:type="dxa"/>
            <w:tcBorders>
              <w:top w:val="nil"/>
              <w:left w:val="nil"/>
              <w:bottom w:val="nil"/>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The Route/Transit number read on the MICR line of the scanned item</w:t>
            </w:r>
          </w:p>
        </w:tc>
        <w:tc>
          <w:tcPr>
            <w:tcW w:w="1840" w:type="dxa"/>
            <w:tcBorders>
              <w:top w:val="nil"/>
              <w:left w:val="nil"/>
              <w:bottom w:val="nil"/>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Format is 8888-99999</w:t>
            </w:r>
            <w:r w:rsidRPr="00DC4CDD">
              <w:rPr>
                <w:rFonts w:ascii="Calibri" w:eastAsia="Times New Roman" w:hAnsi="Calibri" w:cs="Times New Roman"/>
                <w:color w:val="000000"/>
                <w:sz w:val="18"/>
                <w:szCs w:val="18"/>
                <w:lang w:eastAsia="en-CA"/>
              </w:rPr>
              <w:br/>
              <w:t xml:space="preserve">8888 = Route </w:t>
            </w:r>
            <w:r w:rsidRPr="00DC4CDD">
              <w:rPr>
                <w:rFonts w:ascii="Calibri" w:eastAsia="Times New Roman" w:hAnsi="Calibri" w:cs="Times New Roman"/>
                <w:color w:val="000000"/>
                <w:sz w:val="18"/>
                <w:szCs w:val="18"/>
                <w:lang w:eastAsia="en-CA"/>
              </w:rPr>
              <w:br/>
              <w:t>99999 = Transit Number</w:t>
            </w:r>
          </w:p>
        </w:tc>
        <w:tc>
          <w:tcPr>
            <w:tcW w:w="960" w:type="dxa"/>
            <w:tcBorders>
              <w:top w:val="nil"/>
              <w:left w:val="nil"/>
              <w:bottom w:val="nil"/>
              <w:right w:val="nil"/>
            </w:tcBorders>
            <w:shd w:val="clear" w:color="D9D9D9" w:fill="D9D9D9"/>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Number</w:t>
            </w:r>
          </w:p>
        </w:tc>
        <w:tc>
          <w:tcPr>
            <w:tcW w:w="2080" w:type="dxa"/>
            <w:tcBorders>
              <w:top w:val="nil"/>
              <w:left w:val="nil"/>
              <w:bottom w:val="nil"/>
              <w:right w:val="nil"/>
            </w:tcBorders>
            <w:shd w:val="clear" w:color="D9D9D9" w:fill="D9D9D9"/>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0030-12345</w:t>
            </w:r>
          </w:p>
        </w:tc>
      </w:tr>
      <w:tr w:rsidR="00BE725F" w:rsidRPr="00DC4CDD" w:rsidTr="00433E7A">
        <w:trPr>
          <w:trHeight w:val="480"/>
        </w:trPr>
        <w:tc>
          <w:tcPr>
            <w:tcW w:w="1960" w:type="dxa"/>
            <w:tcBorders>
              <w:top w:val="nil"/>
              <w:left w:val="nil"/>
              <w:bottom w:val="nil"/>
              <w:right w:val="nil"/>
            </w:tcBorders>
            <w:shd w:val="clear" w:color="auto" w:fill="auto"/>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Cheque MICR Account number</w:t>
            </w:r>
          </w:p>
        </w:tc>
        <w:tc>
          <w:tcPr>
            <w:tcW w:w="3220" w:type="dxa"/>
            <w:tcBorders>
              <w:top w:val="nil"/>
              <w:left w:val="nil"/>
              <w:bottom w:val="nil"/>
              <w:right w:val="nil"/>
            </w:tcBorders>
            <w:shd w:val="clear" w:color="auto" w:fill="auto"/>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The Account number read on the MICR line of the scanned item</w:t>
            </w:r>
          </w:p>
        </w:tc>
        <w:tc>
          <w:tcPr>
            <w:tcW w:w="1840" w:type="dxa"/>
            <w:tcBorders>
              <w:top w:val="nil"/>
              <w:left w:val="nil"/>
              <w:bottom w:val="nil"/>
              <w:right w:val="nil"/>
            </w:tcBorders>
            <w:shd w:val="clear" w:color="auto" w:fill="auto"/>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text</w:t>
            </w:r>
          </w:p>
        </w:tc>
        <w:tc>
          <w:tcPr>
            <w:tcW w:w="960" w:type="dxa"/>
            <w:tcBorders>
              <w:top w:val="nil"/>
              <w:left w:val="nil"/>
              <w:bottom w:val="nil"/>
              <w:right w:val="nil"/>
            </w:tcBorders>
            <w:shd w:val="clear" w:color="auto" w:fill="auto"/>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text</w:t>
            </w:r>
          </w:p>
        </w:tc>
        <w:tc>
          <w:tcPr>
            <w:tcW w:w="2080" w:type="dxa"/>
            <w:tcBorders>
              <w:top w:val="nil"/>
              <w:left w:val="nil"/>
              <w:bottom w:val="nil"/>
              <w:right w:val="nil"/>
            </w:tcBorders>
            <w:shd w:val="clear" w:color="auto" w:fill="auto"/>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78-00223</w:t>
            </w:r>
          </w:p>
        </w:tc>
      </w:tr>
      <w:tr w:rsidR="00BE725F" w:rsidRPr="00DC4CDD" w:rsidTr="00433E7A">
        <w:trPr>
          <w:trHeight w:val="480"/>
        </w:trPr>
        <w:tc>
          <w:tcPr>
            <w:tcW w:w="1960" w:type="dxa"/>
            <w:tcBorders>
              <w:top w:val="nil"/>
              <w:left w:val="nil"/>
              <w:bottom w:val="single" w:sz="4" w:space="0" w:color="000000"/>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 xml:space="preserve"> Amount </w:t>
            </w:r>
          </w:p>
        </w:tc>
        <w:tc>
          <w:tcPr>
            <w:tcW w:w="3220" w:type="dxa"/>
            <w:tcBorders>
              <w:top w:val="nil"/>
              <w:left w:val="nil"/>
              <w:bottom w:val="single" w:sz="4" w:space="0" w:color="000000"/>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The amount of the scanned item, the amount to be deposited.</w:t>
            </w:r>
          </w:p>
        </w:tc>
        <w:tc>
          <w:tcPr>
            <w:tcW w:w="1840" w:type="dxa"/>
            <w:tcBorders>
              <w:top w:val="nil"/>
              <w:left w:val="nil"/>
              <w:bottom w:val="single" w:sz="4" w:space="0" w:color="000000"/>
              <w:right w:val="nil"/>
            </w:tcBorders>
            <w:shd w:val="clear" w:color="D9D9D9" w:fill="D9D9D9"/>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Dollar amount</w:t>
            </w:r>
            <w:r w:rsidRPr="00DC4CDD">
              <w:rPr>
                <w:rFonts w:ascii="Calibri" w:eastAsia="Times New Roman" w:hAnsi="Calibri" w:cs="Times New Roman"/>
                <w:color w:val="000000"/>
                <w:sz w:val="18"/>
                <w:szCs w:val="18"/>
                <w:lang w:eastAsia="en-CA"/>
              </w:rPr>
              <w:br/>
              <w:t>Format 99999999.99</w:t>
            </w:r>
          </w:p>
        </w:tc>
        <w:tc>
          <w:tcPr>
            <w:tcW w:w="960" w:type="dxa"/>
            <w:tcBorders>
              <w:top w:val="nil"/>
              <w:left w:val="nil"/>
              <w:bottom w:val="single" w:sz="4" w:space="0" w:color="000000"/>
              <w:right w:val="nil"/>
            </w:tcBorders>
            <w:shd w:val="clear" w:color="D9D9D9" w:fill="D9D9D9"/>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p>
        </w:tc>
        <w:tc>
          <w:tcPr>
            <w:tcW w:w="2080" w:type="dxa"/>
            <w:tcBorders>
              <w:top w:val="nil"/>
              <w:left w:val="nil"/>
              <w:bottom w:val="single" w:sz="4" w:space="0" w:color="000000"/>
              <w:right w:val="nil"/>
            </w:tcBorders>
            <w:shd w:val="clear" w:color="D9D9D9" w:fill="D9D9D9"/>
            <w:noWrap/>
            <w:hideMark/>
          </w:tcPr>
          <w:p w:rsidR="00BE725F" w:rsidRPr="00DC4CDD" w:rsidRDefault="00BE725F" w:rsidP="00433E7A">
            <w:pPr>
              <w:spacing w:after="0" w:line="240" w:lineRule="auto"/>
              <w:rPr>
                <w:rFonts w:ascii="Calibri" w:eastAsia="Times New Roman" w:hAnsi="Calibri" w:cs="Times New Roman"/>
                <w:color w:val="000000"/>
                <w:sz w:val="18"/>
                <w:szCs w:val="18"/>
                <w:lang w:eastAsia="en-CA"/>
              </w:rPr>
            </w:pPr>
            <w:r w:rsidRPr="00DC4CDD">
              <w:rPr>
                <w:rFonts w:ascii="Calibri" w:eastAsia="Times New Roman" w:hAnsi="Calibri" w:cs="Times New Roman"/>
                <w:color w:val="000000"/>
                <w:sz w:val="18"/>
                <w:szCs w:val="18"/>
                <w:lang w:eastAsia="en-CA"/>
              </w:rPr>
              <w:t>1486.52</w:t>
            </w:r>
          </w:p>
        </w:tc>
      </w:tr>
    </w:tbl>
    <w:p w:rsidR="00BE725F" w:rsidRDefault="00BE725F" w:rsidP="00BE725F"/>
    <w:p w:rsidR="00482EC5" w:rsidRDefault="00482EC5" w:rsidP="00482EC5">
      <w:pPr>
        <w:pStyle w:val="Heading3"/>
      </w:pPr>
      <w:r>
        <w:t>T24 Transactions (aka POSTED file)</w:t>
      </w:r>
    </w:p>
    <w:p w:rsidR="00482EC5" w:rsidRDefault="00482EC5" w:rsidP="00482EC5">
      <w:pPr>
        <w:pStyle w:val="NoSpacing"/>
      </w:pPr>
      <w:r>
        <w:t>The RDC transactions posted will be value dated the same day as the file was received/scanned by the customer. The transactional information is listed below:</w:t>
      </w:r>
    </w:p>
    <w:p w:rsidR="00482EC5" w:rsidRDefault="00482EC5" w:rsidP="00482EC5">
      <w:pPr>
        <w:pStyle w:val="NoSpacing"/>
        <w:numPr>
          <w:ilvl w:val="0"/>
          <w:numId w:val="2"/>
        </w:numPr>
      </w:pPr>
      <w:r>
        <w:t>Transaction Code: 76  (FTTC is ACDD) Credit</w:t>
      </w:r>
    </w:p>
    <w:p w:rsidR="00482EC5" w:rsidRDefault="00482EC5" w:rsidP="00482EC5">
      <w:pPr>
        <w:pStyle w:val="NoSpacing"/>
        <w:numPr>
          <w:ilvl w:val="0"/>
          <w:numId w:val="2"/>
        </w:numPr>
      </w:pPr>
      <w:r>
        <w:t>Transaction Code: 77 (FTTC is ACDD) Debit</w:t>
      </w:r>
    </w:p>
    <w:p w:rsidR="003C3406" w:rsidRDefault="003C3406" w:rsidP="003C3406">
      <w:pPr>
        <w:pStyle w:val="NoSpacing"/>
        <w:numPr>
          <w:ilvl w:val="0"/>
          <w:numId w:val="2"/>
        </w:numPr>
      </w:pPr>
      <w:r>
        <w:t>Transaction Code: 45  (FTTC is ACDD) Credit</w:t>
      </w:r>
    </w:p>
    <w:p w:rsidR="003C3406" w:rsidRDefault="003C3406" w:rsidP="003C3406">
      <w:pPr>
        <w:pStyle w:val="NoSpacing"/>
        <w:numPr>
          <w:ilvl w:val="0"/>
          <w:numId w:val="2"/>
        </w:numPr>
      </w:pPr>
      <w:r>
        <w:t>Transaction Code: 962 (FTTC is ACDM) Debit</w:t>
      </w:r>
    </w:p>
    <w:p w:rsidR="00482EC5" w:rsidRPr="00A11A13" w:rsidRDefault="00482EC5" w:rsidP="00482EC5">
      <w:pPr>
        <w:pStyle w:val="NoSpacing"/>
        <w:numPr>
          <w:ilvl w:val="0"/>
          <w:numId w:val="2"/>
        </w:numPr>
      </w:pPr>
      <w:r>
        <w:t xml:space="preserve">Payment Details will house </w:t>
      </w:r>
      <w:r>
        <w:rPr>
          <w:lang w:val="en-US"/>
        </w:rPr>
        <w:t>“Ref ID:  ” +  Deposit ID (6 digits zero filled from start)</w:t>
      </w:r>
    </w:p>
    <w:p w:rsidR="00482EC5" w:rsidRPr="00A11A13" w:rsidRDefault="00482EC5" w:rsidP="00482EC5">
      <w:pPr>
        <w:pStyle w:val="NoSpacing"/>
        <w:numPr>
          <w:ilvl w:val="0"/>
          <w:numId w:val="2"/>
        </w:numPr>
      </w:pPr>
      <w:proofErr w:type="spellStart"/>
      <w:r>
        <w:rPr>
          <w:lang w:val="en-US"/>
        </w:rPr>
        <w:t>Trace.No</w:t>
      </w:r>
      <w:proofErr w:type="spellEnd"/>
      <w:r>
        <w:rPr>
          <w:lang w:val="en-US"/>
        </w:rPr>
        <w:t xml:space="preserve"> will house Trace ID</w:t>
      </w:r>
    </w:p>
    <w:p w:rsidR="00482EC5" w:rsidRDefault="00482EC5" w:rsidP="00482EC5">
      <w:pPr>
        <w:pStyle w:val="Heading4"/>
        <w:ind w:left="720"/>
      </w:pPr>
      <w:r>
        <w:t>T24 Posting Error Log</w:t>
      </w:r>
    </w:p>
    <w:p w:rsidR="00482EC5" w:rsidRDefault="00482EC5" w:rsidP="00482EC5">
      <w:pPr>
        <w:ind w:left="720"/>
        <w:rPr>
          <w:sz w:val="18"/>
        </w:rPr>
      </w:pPr>
      <w:r w:rsidRPr="00D418DE">
        <w:rPr>
          <w:sz w:val="18"/>
        </w:rPr>
        <w:t>When records from the DM posting file cannot be loaded to T24, the rejects will be dumped to an error log. See XML FUNC003 for error file information.</w:t>
      </w:r>
      <w:r>
        <w:rPr>
          <w:sz w:val="18"/>
        </w:rPr>
        <w:t xml:space="preserve"> The Error log will consist of T24 error messages, suffixed with the DM Load data, similar to:</w:t>
      </w:r>
    </w:p>
    <w:p w:rsidR="00482EC5" w:rsidRDefault="00482EC5" w:rsidP="00482EC5">
      <w:pPr>
        <w:spacing w:after="0" w:line="240" w:lineRule="auto"/>
        <w:ind w:left="720"/>
        <w:rPr>
          <w:sz w:val="18"/>
        </w:rPr>
      </w:pPr>
      <w:r>
        <w:rPr>
          <w:noProof/>
          <w:color w:val="1F497D"/>
          <w:lang w:eastAsia="en-CA"/>
        </w:rPr>
        <w:drawing>
          <wp:inline distT="0" distB="0" distL="0" distR="0" wp14:anchorId="62658A37" wp14:editId="6C745038">
            <wp:extent cx="5943600" cy="364179"/>
            <wp:effectExtent l="0" t="0" r="0" b="0"/>
            <wp:docPr id="1" name="Picture 1" descr="cid:image004.jpg@01D314D6.5E489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id:image004.jpg@01D314D6.5E489BD0"/>
                    <pic:cNvPicPr>
                      <a:picLocks noChangeAspect="1" noChangeArrowheads="1"/>
                    </pic:cNvPicPr>
                  </pic:nvPicPr>
                  <pic:blipFill>
                    <a:blip r:embed="rId5" r:link="rId6" cstate="print">
                      <a:extLst>
                        <a:ext uri="{28A0092B-C50C-407E-A947-70E740481C1C}">
                          <a14:useLocalDpi xmlns:a14="http://schemas.microsoft.com/office/drawing/2010/main" val="0"/>
                        </a:ext>
                      </a:extLst>
                    </a:blip>
                    <a:srcRect/>
                    <a:stretch>
                      <a:fillRect/>
                    </a:stretch>
                  </pic:blipFill>
                  <pic:spPr bwMode="auto">
                    <a:xfrm>
                      <a:off x="0" y="0"/>
                      <a:ext cx="5943600" cy="364179"/>
                    </a:xfrm>
                    <a:prstGeom prst="rect">
                      <a:avLst/>
                    </a:prstGeom>
                    <a:noFill/>
                    <a:ln>
                      <a:noFill/>
                    </a:ln>
                  </pic:spPr>
                </pic:pic>
              </a:graphicData>
            </a:graphic>
          </wp:inline>
        </w:drawing>
      </w:r>
    </w:p>
    <w:p w:rsidR="00482EC5" w:rsidRDefault="00482EC5" w:rsidP="00482EC5">
      <w:pPr>
        <w:spacing w:after="0" w:line="240" w:lineRule="auto"/>
        <w:ind w:left="1440"/>
        <w:rPr>
          <w:i/>
          <w:sz w:val="18"/>
        </w:rPr>
      </w:pPr>
      <w:proofErr w:type="gramStart"/>
      <w:r w:rsidRPr="009E2BCB">
        <w:rPr>
          <w:i/>
          <w:sz w:val="18"/>
        </w:rPr>
        <w:t>!Note</w:t>
      </w:r>
      <w:proofErr w:type="gramEnd"/>
      <w:r w:rsidRPr="009E2BCB">
        <w:rPr>
          <w:i/>
          <w:sz w:val="18"/>
        </w:rPr>
        <w:t>: This sample was taken from a different DM Load error log</w:t>
      </w:r>
    </w:p>
    <w:p w:rsidR="00482EC5" w:rsidRPr="00940A37" w:rsidRDefault="00482EC5" w:rsidP="00482EC5">
      <w:pPr>
        <w:ind w:left="720" w:firstLine="720"/>
        <w:rPr>
          <w:sz w:val="18"/>
        </w:rPr>
      </w:pPr>
      <w:r>
        <w:rPr>
          <w:sz w:val="18"/>
        </w:rPr>
        <w:t xml:space="preserve">Filenames:  </w:t>
      </w:r>
      <w:r w:rsidRPr="00940A37">
        <w:rPr>
          <w:sz w:val="18"/>
        </w:rPr>
        <w:t>see XML FUNC011</w:t>
      </w:r>
    </w:p>
    <w:p w:rsidR="00482EC5" w:rsidRDefault="00482EC5" w:rsidP="00482EC5">
      <w:pPr>
        <w:ind w:left="720"/>
        <w:rPr>
          <w:sz w:val="18"/>
        </w:rPr>
      </w:pPr>
      <w:r w:rsidRPr="00940A37">
        <w:rPr>
          <w:sz w:val="18"/>
        </w:rPr>
        <w:tab/>
        <w:t>File Location: see XML FUNC011</w:t>
      </w:r>
    </w:p>
    <w:p w:rsidR="002C5E6C" w:rsidRDefault="00482EC5" w:rsidP="006A2B10">
      <w:pPr>
        <w:ind w:left="720"/>
        <w:rPr>
          <w:sz w:val="18"/>
        </w:rPr>
      </w:pPr>
      <w:r>
        <w:rPr>
          <w:sz w:val="18"/>
        </w:rPr>
        <w:tab/>
        <w:t>File Format:  see C1-005</w:t>
      </w:r>
    </w:p>
    <w:p w:rsidR="00740A8E" w:rsidRDefault="00740A8E" w:rsidP="00740A8E">
      <w:pPr>
        <w:pStyle w:val="Heading1"/>
      </w:pPr>
      <w:r>
        <w:t>Balancing</w:t>
      </w:r>
    </w:p>
    <w:p w:rsidR="00740A8E" w:rsidRDefault="00740A8E" w:rsidP="00740A8E">
      <w:r>
        <w:t xml:space="preserve">To balance </w:t>
      </w:r>
      <w:proofErr w:type="spellStart"/>
      <w:r w:rsidR="00052E7F">
        <w:t>c</w:t>
      </w:r>
      <w:r>
        <w:t>RDC</w:t>
      </w:r>
      <w:proofErr w:type="spellEnd"/>
      <w:r>
        <w:t>, there are 3 required pieces to balance:</w:t>
      </w:r>
    </w:p>
    <w:p w:rsidR="00740A8E" w:rsidRDefault="00740A8E" w:rsidP="00740A8E">
      <w:pPr>
        <w:pStyle w:val="ListParagraph"/>
        <w:numPr>
          <w:ilvl w:val="0"/>
          <w:numId w:val="6"/>
        </w:numPr>
      </w:pPr>
      <w:r>
        <w:t>Credits Received from RBC</w:t>
      </w:r>
    </w:p>
    <w:p w:rsidR="00740A8E" w:rsidRDefault="00740A8E" w:rsidP="00740A8E">
      <w:pPr>
        <w:pStyle w:val="ListParagraph"/>
        <w:numPr>
          <w:ilvl w:val="0"/>
          <w:numId w:val="6"/>
        </w:numPr>
      </w:pPr>
      <w:r>
        <w:t>Daily Deposits Central1 Received</w:t>
      </w:r>
    </w:p>
    <w:p w:rsidR="00740A8E" w:rsidRDefault="00740A8E" w:rsidP="00740A8E">
      <w:pPr>
        <w:pStyle w:val="ListParagraph"/>
        <w:numPr>
          <w:ilvl w:val="0"/>
          <w:numId w:val="6"/>
        </w:numPr>
      </w:pPr>
      <w:r>
        <w:lastRenderedPageBreak/>
        <w:t>Credits posted in T24 to customer accounts</w:t>
      </w:r>
    </w:p>
    <w:p w:rsidR="00740A8E" w:rsidRDefault="00740A8E" w:rsidP="00740A8E">
      <w:pPr>
        <w:pStyle w:val="Heading2"/>
      </w:pPr>
      <w:r w:rsidRPr="00740A8E">
        <w:t>RBC Credit Validation</w:t>
      </w:r>
    </w:p>
    <w:p w:rsidR="00740A8E" w:rsidRDefault="00740A8E" w:rsidP="00740A8E">
      <w:r>
        <w:t>To verify the credits received from RBC to what C1 received, open the “</w:t>
      </w:r>
      <w:r w:rsidRPr="00740A8E">
        <w:t>RBC Credit Validation</w:t>
      </w:r>
      <w:r>
        <w:t>” tab.</w:t>
      </w:r>
    </w:p>
    <w:p w:rsidR="00740A8E" w:rsidRDefault="00740A8E" w:rsidP="00FF3B52">
      <w:pPr>
        <w:pStyle w:val="ListParagraph"/>
        <w:numPr>
          <w:ilvl w:val="0"/>
          <w:numId w:val="7"/>
        </w:numPr>
      </w:pPr>
      <w:r>
        <w:t>Enter in the credits received from RBC under CAD credits.</w:t>
      </w:r>
      <w:r w:rsidR="00FF3B52">
        <w:t xml:space="preserve"> These will show up under RBC account </w:t>
      </w:r>
      <w:r w:rsidR="00FF3B52" w:rsidRPr="00FF3B52">
        <w:t>07172-1013192</w:t>
      </w:r>
      <w:r w:rsidR="00FF3B52">
        <w:t>.</w:t>
      </w:r>
    </w:p>
    <w:p w:rsidR="00753AD7" w:rsidRDefault="00753AD7" w:rsidP="00753AD7">
      <w:pPr>
        <w:pStyle w:val="ListParagraph"/>
      </w:pPr>
    </w:p>
    <w:p w:rsidR="00740A8E" w:rsidRDefault="00E06795" w:rsidP="00740A8E">
      <w:pPr>
        <w:pStyle w:val="ListParagraph"/>
        <w:numPr>
          <w:ilvl w:val="0"/>
          <w:numId w:val="7"/>
        </w:numPr>
      </w:pPr>
      <w:r>
        <w:t>Allocate the Scanned Credits that were pushed out through Central 1.</w:t>
      </w:r>
    </w:p>
    <w:p w:rsidR="00E06795" w:rsidRDefault="00E06795" w:rsidP="00E06795">
      <w:pPr>
        <w:pStyle w:val="ListParagraph"/>
        <w:numPr>
          <w:ilvl w:val="1"/>
          <w:numId w:val="7"/>
        </w:numPr>
      </w:pPr>
      <w:r>
        <w:t>First, go into the folder to find the daily deposit details found here:</w:t>
      </w:r>
      <w:r w:rsidRPr="00E06795">
        <w:rPr>
          <w:highlight w:val="yellow"/>
        </w:rPr>
        <w:t xml:space="preserve"> </w:t>
      </w:r>
      <w:r>
        <w:rPr>
          <w:highlight w:val="yellow"/>
        </w:rPr>
        <w:t>N:\MISCommon\CAP\RDC\YYYY\MM\DD</w:t>
      </w:r>
    </w:p>
    <w:p w:rsidR="00E06795" w:rsidRDefault="00E06795" w:rsidP="00E06795">
      <w:pPr>
        <w:pStyle w:val="ListParagraph"/>
        <w:numPr>
          <w:ilvl w:val="2"/>
          <w:numId w:val="7"/>
        </w:numPr>
      </w:pPr>
      <w:r>
        <w:t xml:space="preserve">The Daily Deposit Extract name will be name CWB-CRDC-CUR-DET- YYYYMMDD.CSV </w:t>
      </w:r>
      <w:r w:rsidR="003C3406">
        <w:t>&amp; CWB-MRDC-CUR-DET- YYYYMMDD.CSV</w:t>
      </w:r>
    </w:p>
    <w:p w:rsidR="00E06795" w:rsidRDefault="00E06795" w:rsidP="00E06795">
      <w:pPr>
        <w:pStyle w:val="ListParagraph"/>
        <w:ind w:left="2160"/>
      </w:pPr>
      <w:r>
        <w:rPr>
          <w:noProof/>
          <w:lang w:eastAsia="en-CA"/>
        </w:rPr>
        <w:drawing>
          <wp:inline distT="0" distB="0" distL="0" distR="0" wp14:anchorId="77645F1D" wp14:editId="3BEDB99D">
            <wp:extent cx="3228975" cy="523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228975" cy="523875"/>
                    </a:xfrm>
                    <a:prstGeom prst="rect">
                      <a:avLst/>
                    </a:prstGeom>
                  </pic:spPr>
                </pic:pic>
              </a:graphicData>
            </a:graphic>
          </wp:inline>
        </w:drawing>
      </w:r>
    </w:p>
    <w:p w:rsidR="003C3406" w:rsidRDefault="003C3406" w:rsidP="00E06795">
      <w:pPr>
        <w:pStyle w:val="ListParagraph"/>
        <w:ind w:left="2160"/>
      </w:pPr>
      <w:r>
        <w:rPr>
          <w:noProof/>
          <w:lang w:eastAsia="en-CA"/>
        </w:rPr>
        <w:drawing>
          <wp:inline distT="0" distB="0" distL="0" distR="0" wp14:anchorId="321AE73E" wp14:editId="4D260F36">
            <wp:extent cx="2561905" cy="3333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561905" cy="333333"/>
                    </a:xfrm>
                    <a:prstGeom prst="rect">
                      <a:avLst/>
                    </a:prstGeom>
                  </pic:spPr>
                </pic:pic>
              </a:graphicData>
            </a:graphic>
          </wp:inline>
        </w:drawing>
      </w:r>
    </w:p>
    <w:p w:rsidR="00E06795" w:rsidRDefault="00E06795" w:rsidP="00E06795">
      <w:pPr>
        <w:pStyle w:val="ListParagraph"/>
        <w:numPr>
          <w:ilvl w:val="1"/>
          <w:numId w:val="7"/>
        </w:numPr>
      </w:pPr>
      <w:r>
        <w:t>Open the CAD file</w:t>
      </w:r>
      <w:r w:rsidR="003C3406">
        <w:t>s</w:t>
      </w:r>
      <w:r>
        <w:t>, select all and copy and paste to the CAD Daily Deposits worksheet in range A2.</w:t>
      </w:r>
    </w:p>
    <w:p w:rsidR="00E06795" w:rsidRDefault="00E06795" w:rsidP="00E06795">
      <w:r>
        <w:rPr>
          <w:noProof/>
          <w:lang w:eastAsia="en-CA"/>
        </w:rPr>
        <w:drawing>
          <wp:inline distT="0" distB="0" distL="0" distR="0" wp14:anchorId="4D64F267" wp14:editId="020226ED">
            <wp:extent cx="5943600" cy="902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902970"/>
                    </a:xfrm>
                    <a:prstGeom prst="rect">
                      <a:avLst/>
                    </a:prstGeom>
                  </pic:spPr>
                </pic:pic>
              </a:graphicData>
            </a:graphic>
          </wp:inline>
        </w:drawing>
      </w:r>
    </w:p>
    <w:p w:rsidR="00E06795" w:rsidRDefault="00691AC3" w:rsidP="00E06795">
      <w:r>
        <w:rPr>
          <w:noProof/>
          <w:lang w:eastAsia="en-CA"/>
        </w:rPr>
        <mc:AlternateContent>
          <mc:Choice Requires="wps">
            <w:drawing>
              <wp:anchor distT="0" distB="0" distL="114300" distR="114300" simplePos="0" relativeHeight="251659264" behindDoc="0" locked="0" layoutInCell="1" allowOverlap="1">
                <wp:simplePos x="0" y="0"/>
                <wp:positionH relativeFrom="column">
                  <wp:posOffset>952500</wp:posOffset>
                </wp:positionH>
                <wp:positionV relativeFrom="paragraph">
                  <wp:posOffset>1560830</wp:posOffset>
                </wp:positionV>
                <wp:extent cx="314325" cy="34290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314325" cy="342900"/>
                        </a:xfrm>
                        <a:prstGeom prst="rect">
                          <a:avLst/>
                        </a:prstGeom>
                        <a:no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3F73AB" id="Rectangle 6" o:spid="_x0000_s1026" style="position:absolute;margin-left:75pt;margin-top:122.9pt;width:24.75pt;height:2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" filled="f" strokecolor="#622423 [1605]" strokeweight="2pt"/>
            </w:pict>
          </mc:Fallback>
        </mc:AlternateContent>
      </w:r>
      <w:r w:rsidR="00E06795">
        <w:rPr>
          <w:noProof/>
          <w:lang w:eastAsia="en-CA"/>
        </w:rPr>
        <w:drawing>
          <wp:inline distT="0" distB="0" distL="0" distR="0" wp14:anchorId="1D3E41B0" wp14:editId="32576927">
            <wp:extent cx="3838575" cy="21050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838575" cy="2105025"/>
                    </a:xfrm>
                    <a:prstGeom prst="rect">
                      <a:avLst/>
                    </a:prstGeom>
                  </pic:spPr>
                </pic:pic>
              </a:graphicData>
            </a:graphic>
          </wp:inline>
        </w:drawing>
      </w:r>
    </w:p>
    <w:p w:rsidR="001B6D8B" w:rsidRDefault="001B6D8B" w:rsidP="001B6D8B">
      <w:pPr>
        <w:pStyle w:val="ListParagraph"/>
        <w:numPr>
          <w:ilvl w:val="1"/>
          <w:numId w:val="7"/>
        </w:numPr>
      </w:pPr>
      <w:r>
        <w:t>Repeat steps for USD file.</w:t>
      </w:r>
    </w:p>
    <w:p w:rsidR="001B6D8B" w:rsidRDefault="001B6D8B" w:rsidP="001B6D8B">
      <w:pPr>
        <w:pStyle w:val="ListParagraph"/>
        <w:numPr>
          <w:ilvl w:val="0"/>
          <w:numId w:val="7"/>
        </w:numPr>
      </w:pPr>
      <w:r>
        <w:t xml:space="preserve">Once both files are input, go back to the RBC Credit Validation worksheet and click refresh. The Differences should now be at zero. </w:t>
      </w:r>
      <w:r w:rsidR="00B12D38">
        <w:t xml:space="preserve">See </w:t>
      </w:r>
      <w:hyperlink w:anchor="_Trouble_Shooting" w:history="1">
        <w:r w:rsidR="00B12D38" w:rsidRPr="00B12D38">
          <w:rPr>
            <w:rStyle w:val="Hyperlink"/>
          </w:rPr>
          <w:t>trouble shooting</w:t>
        </w:r>
      </w:hyperlink>
      <w:r w:rsidR="00B12D38">
        <w:t xml:space="preserve"> if it does not balance to zero.</w:t>
      </w:r>
    </w:p>
    <w:p w:rsidR="00740A8E" w:rsidRDefault="00B17FA0" w:rsidP="00B17FA0">
      <w:pPr>
        <w:pStyle w:val="Heading2"/>
      </w:pPr>
      <w:r>
        <w:lastRenderedPageBreak/>
        <w:t>Internal Account Reconciliation</w:t>
      </w:r>
    </w:p>
    <w:p w:rsidR="00B17FA0" w:rsidRDefault="00B17FA0" w:rsidP="0046463B">
      <w:pPr>
        <w:pStyle w:val="ListParagraph"/>
        <w:numPr>
          <w:ilvl w:val="0"/>
          <w:numId w:val="8"/>
        </w:numPr>
      </w:pPr>
      <w:r>
        <w:t>Enter in the closing balance of the internal account for the reconciliation’s date.</w:t>
      </w:r>
      <w:r w:rsidR="0046463B">
        <w:t xml:space="preserve"> After adding the credit’s received (this is auto-populated from the RBC Credit validation sheet), the difference should be at zero. </w:t>
      </w:r>
    </w:p>
    <w:p w:rsidR="0046463B" w:rsidRDefault="0046463B" w:rsidP="0046463B">
      <w:pPr>
        <w:pStyle w:val="ListParagraph"/>
      </w:pPr>
      <w:r>
        <w:rPr>
          <w:noProof/>
          <w:lang w:eastAsia="en-CA"/>
        </w:rPr>
        <w:drawing>
          <wp:inline distT="0" distB="0" distL="0" distR="0" wp14:anchorId="2D27E2AF" wp14:editId="69C0D46C">
            <wp:extent cx="5943600" cy="18446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844675"/>
                    </a:xfrm>
                    <a:prstGeom prst="rect">
                      <a:avLst/>
                    </a:prstGeom>
                  </pic:spPr>
                </pic:pic>
              </a:graphicData>
            </a:graphic>
          </wp:inline>
        </w:drawing>
      </w:r>
    </w:p>
    <w:p w:rsidR="0046463B" w:rsidRDefault="0046463B" w:rsidP="0046463B">
      <w:pPr>
        <w:pStyle w:val="ListParagraph"/>
      </w:pPr>
    </w:p>
    <w:p w:rsidR="0046463B" w:rsidRDefault="0046463B" w:rsidP="0046463B">
      <w:pPr>
        <w:pStyle w:val="ListParagraph"/>
        <w:numPr>
          <w:ilvl w:val="0"/>
          <w:numId w:val="8"/>
        </w:numPr>
      </w:pPr>
      <w:r>
        <w:t>If it is not at zero, open the RDC Exception report, found on the Report Portal. Enter in the Report Date and Currency and hit “view report”.</w:t>
      </w:r>
    </w:p>
    <w:p w:rsidR="0046463B" w:rsidRDefault="0046463B" w:rsidP="0046463B">
      <w:pPr>
        <w:pStyle w:val="ListParagraph"/>
      </w:pPr>
      <w:r>
        <w:rPr>
          <w:noProof/>
          <w:lang w:eastAsia="en-CA"/>
        </w:rPr>
        <w:drawing>
          <wp:inline distT="0" distB="0" distL="0" distR="0" wp14:anchorId="78DD6C17" wp14:editId="539A95E6">
            <wp:extent cx="5943600" cy="18554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1855470"/>
                    </a:xfrm>
                    <a:prstGeom prst="rect">
                      <a:avLst/>
                    </a:prstGeom>
                  </pic:spPr>
                </pic:pic>
              </a:graphicData>
            </a:graphic>
          </wp:inline>
        </w:drawing>
      </w:r>
    </w:p>
    <w:p w:rsidR="0046463B" w:rsidRDefault="0046463B" w:rsidP="0046463B">
      <w:r>
        <w:rPr>
          <w:noProof/>
          <w:lang w:eastAsia="en-CA"/>
        </w:rPr>
        <w:drawing>
          <wp:inline distT="0" distB="0" distL="0" distR="0" wp14:anchorId="6CC83F45" wp14:editId="264A2814">
            <wp:extent cx="5926422" cy="1019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1022129"/>
                    </a:xfrm>
                    <a:prstGeom prst="rect">
                      <a:avLst/>
                    </a:prstGeom>
                  </pic:spPr>
                </pic:pic>
              </a:graphicData>
            </a:graphic>
          </wp:inline>
        </w:drawing>
      </w:r>
    </w:p>
    <w:p w:rsidR="0046463B" w:rsidRDefault="0046463B" w:rsidP="0046463B">
      <w:pPr>
        <w:pStyle w:val="ListParagraph"/>
        <w:numPr>
          <w:ilvl w:val="0"/>
          <w:numId w:val="8"/>
        </w:numPr>
      </w:pPr>
      <w:r>
        <w:t>In this case, there is a “Remitted Not Posted” exception, meaning the deposit was submitted but not posted in T24</w:t>
      </w:r>
      <w:r w:rsidR="007D4226">
        <w:t xml:space="preserve"> (See </w:t>
      </w:r>
      <w:hyperlink w:anchor="_Exception_Report" w:history="1">
        <w:r w:rsidR="007D4226" w:rsidRPr="00972469">
          <w:rPr>
            <w:rStyle w:val="Hyperlink"/>
          </w:rPr>
          <w:t>Exception Report</w:t>
        </w:r>
      </w:hyperlink>
      <w:r w:rsidR="007D4226">
        <w:t xml:space="preserve"> for more details). List the total exceptions and now the difference should be at zero.</w:t>
      </w:r>
    </w:p>
    <w:p w:rsidR="007D4226" w:rsidRDefault="007D4226" w:rsidP="007D4226">
      <w:pPr>
        <w:pStyle w:val="ListParagraph"/>
      </w:pPr>
      <w:r>
        <w:rPr>
          <w:noProof/>
          <w:lang w:eastAsia="en-CA"/>
        </w:rPr>
        <w:lastRenderedPageBreak/>
        <w:drawing>
          <wp:inline distT="0" distB="0" distL="0" distR="0" wp14:anchorId="7CC80390" wp14:editId="203DA034">
            <wp:extent cx="5924550" cy="3981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24550" cy="3981450"/>
                    </a:xfrm>
                    <a:prstGeom prst="rect">
                      <a:avLst/>
                    </a:prstGeom>
                  </pic:spPr>
                </pic:pic>
              </a:graphicData>
            </a:graphic>
          </wp:inline>
        </w:drawing>
      </w:r>
    </w:p>
    <w:p w:rsidR="00A46684" w:rsidRDefault="00A46684" w:rsidP="00A46684">
      <w:pPr>
        <w:pStyle w:val="ListParagraph"/>
        <w:numPr>
          <w:ilvl w:val="1"/>
          <w:numId w:val="8"/>
        </w:numPr>
      </w:pPr>
      <w:r>
        <w:t>When a deposit is not posted, look at the posting error file, located here:</w:t>
      </w:r>
      <w:r w:rsidRPr="00A46684">
        <w:rPr>
          <w:highlight w:val="yellow"/>
        </w:rPr>
        <w:t xml:space="preserve"> </w:t>
      </w:r>
      <w:r>
        <w:rPr>
          <w:highlight w:val="yellow"/>
        </w:rPr>
        <w:t>N:\MISCommon\CAP\RDC\YYYY\MM\DD</w:t>
      </w:r>
    </w:p>
    <w:p w:rsidR="00A46684" w:rsidRDefault="00A46684" w:rsidP="000B6B17">
      <w:pPr>
        <w:pStyle w:val="ListParagraph"/>
        <w:ind w:left="1440"/>
      </w:pPr>
      <w:r>
        <w:rPr>
          <w:noProof/>
          <w:lang w:eastAsia="en-CA"/>
        </w:rPr>
        <w:drawing>
          <wp:inline distT="0" distB="0" distL="0" distR="0" wp14:anchorId="6642E4EB" wp14:editId="2F54EBBB">
            <wp:extent cx="3771900" cy="4095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771900" cy="409575"/>
                    </a:xfrm>
                    <a:prstGeom prst="rect">
                      <a:avLst/>
                    </a:prstGeom>
                  </pic:spPr>
                </pic:pic>
              </a:graphicData>
            </a:graphic>
          </wp:inline>
        </w:drawing>
      </w:r>
    </w:p>
    <w:p w:rsidR="000B6B17" w:rsidRDefault="000B6B17" w:rsidP="000B6B17">
      <w:pPr>
        <w:pStyle w:val="ListParagraph"/>
        <w:numPr>
          <w:ilvl w:val="2"/>
          <w:numId w:val="8"/>
        </w:numPr>
      </w:pPr>
      <w:r>
        <w:t>Open the file, select all, copy and paste to A2 on the “Posting Error File” Sheet. This will provide you with the Error on why it did not post. In this case, the account number provided is not on T24. Send the det</w:t>
      </w:r>
      <w:r w:rsidR="00CD2C58">
        <w:t>ails to Cash Management Support and wait to see what should happen, post to different account or re-open account, etc…</w:t>
      </w:r>
    </w:p>
    <w:p w:rsidR="006868A8" w:rsidRDefault="006868A8" w:rsidP="006868A8">
      <w:r>
        <w:rPr>
          <w:noProof/>
          <w:lang w:eastAsia="en-CA"/>
        </w:rPr>
        <w:drawing>
          <wp:inline distT="0" distB="0" distL="0" distR="0" wp14:anchorId="5EFE7BA4" wp14:editId="63DA1991">
            <wp:extent cx="5943600" cy="4699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469900"/>
                    </a:xfrm>
                    <a:prstGeom prst="rect">
                      <a:avLst/>
                    </a:prstGeom>
                  </pic:spPr>
                </pic:pic>
              </a:graphicData>
            </a:graphic>
          </wp:inline>
        </w:drawing>
      </w:r>
    </w:p>
    <w:p w:rsidR="00CD2C58" w:rsidRDefault="002B4A27" w:rsidP="00CD2C58">
      <w:pPr>
        <w:pStyle w:val="ListParagraph"/>
        <w:numPr>
          <w:ilvl w:val="1"/>
          <w:numId w:val="8"/>
        </w:numPr>
      </w:pPr>
      <w:r>
        <w:t>Once it has been approved to post, the admin would post the following using FUNDS.TRANSFER:</w:t>
      </w:r>
    </w:p>
    <w:p w:rsidR="002B4A27" w:rsidRDefault="002B4A27" w:rsidP="002B4A27">
      <w:pPr>
        <w:pStyle w:val="ListParagraph"/>
        <w:numPr>
          <w:ilvl w:val="2"/>
          <w:numId w:val="8"/>
        </w:numPr>
      </w:pPr>
      <w:r>
        <w:t>FT = ACDD</w:t>
      </w:r>
      <w:r w:rsidR="003C3406">
        <w:t xml:space="preserve"> (Corporate), ACDM (Mobile)</w:t>
      </w:r>
    </w:p>
    <w:p w:rsidR="002B4A27" w:rsidRDefault="002B4A27" w:rsidP="002B4A27">
      <w:pPr>
        <w:pStyle w:val="ListParagraph"/>
        <w:numPr>
          <w:ilvl w:val="2"/>
          <w:numId w:val="8"/>
        </w:numPr>
      </w:pPr>
      <w:r>
        <w:t>DEBIT ACCOUNT = CAD10</w:t>
      </w:r>
      <w:r w:rsidR="005313B8">
        <w:t>115</w:t>
      </w:r>
      <w:r>
        <w:t>00011001 OR USD10</w:t>
      </w:r>
      <w:r w:rsidR="005313B8">
        <w:t>115</w:t>
      </w:r>
      <w:bookmarkStart w:id="0" w:name="_GoBack"/>
      <w:bookmarkEnd w:id="0"/>
      <w:r>
        <w:t>00011001</w:t>
      </w:r>
    </w:p>
    <w:p w:rsidR="002B4A27" w:rsidRDefault="002B4A27" w:rsidP="002B4A27">
      <w:pPr>
        <w:pStyle w:val="ListParagraph"/>
        <w:numPr>
          <w:ilvl w:val="2"/>
          <w:numId w:val="8"/>
        </w:numPr>
      </w:pPr>
      <w:r>
        <w:t>CURRENCY = CAD OR USD</w:t>
      </w:r>
    </w:p>
    <w:p w:rsidR="002B4A27" w:rsidRDefault="002B4A27" w:rsidP="002B4A27">
      <w:pPr>
        <w:pStyle w:val="ListParagraph"/>
        <w:numPr>
          <w:ilvl w:val="2"/>
          <w:numId w:val="8"/>
        </w:numPr>
      </w:pPr>
      <w:r>
        <w:t>CREDIT ACCOUNT = CUSTOMER ACCOUNT</w:t>
      </w:r>
    </w:p>
    <w:p w:rsidR="002B4A27" w:rsidRDefault="002B4A27" w:rsidP="002B4A27">
      <w:pPr>
        <w:pStyle w:val="ListParagraph"/>
        <w:numPr>
          <w:ilvl w:val="2"/>
          <w:numId w:val="8"/>
        </w:numPr>
      </w:pPr>
      <w:r>
        <w:t>VALUE DATE = DATE DEPOSITED</w:t>
      </w:r>
    </w:p>
    <w:p w:rsidR="002B4A27" w:rsidRDefault="002B4A27" w:rsidP="002B4A27">
      <w:pPr>
        <w:pStyle w:val="ListParagraph"/>
        <w:numPr>
          <w:ilvl w:val="2"/>
          <w:numId w:val="8"/>
        </w:numPr>
      </w:pPr>
      <w:r>
        <w:t xml:space="preserve">REMARKS = “Ref ID: ######” where the number = </w:t>
      </w:r>
      <w:r w:rsidRPr="002B4A27">
        <w:t>Deposit #</w:t>
      </w:r>
    </w:p>
    <w:p w:rsidR="002B4A27" w:rsidRDefault="002B4A27" w:rsidP="002B4A27">
      <w:pPr>
        <w:pStyle w:val="ListParagraph"/>
        <w:numPr>
          <w:ilvl w:val="2"/>
          <w:numId w:val="8"/>
        </w:numPr>
      </w:pPr>
      <w:r>
        <w:lastRenderedPageBreak/>
        <w:t>TRACE = BATCH TRACE ID</w:t>
      </w:r>
    </w:p>
    <w:p w:rsidR="002B4A27" w:rsidRDefault="002B4A27" w:rsidP="002B4A27">
      <w:r>
        <w:rPr>
          <w:noProof/>
          <w:lang w:eastAsia="en-CA"/>
        </w:rPr>
        <w:drawing>
          <wp:inline distT="0" distB="0" distL="0" distR="0" wp14:anchorId="271FBA5D" wp14:editId="6242A934">
            <wp:extent cx="6419850" cy="2381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419850" cy="2381250"/>
                    </a:xfrm>
                    <a:prstGeom prst="rect">
                      <a:avLst/>
                    </a:prstGeom>
                  </pic:spPr>
                </pic:pic>
              </a:graphicData>
            </a:graphic>
          </wp:inline>
        </w:drawing>
      </w:r>
    </w:p>
    <w:p w:rsidR="000B6B17" w:rsidRDefault="000B6B17" w:rsidP="000B6B17"/>
    <w:p w:rsidR="00E85ED6" w:rsidRDefault="000B6B17" w:rsidP="000F391A">
      <w:pPr>
        <w:pStyle w:val="ListParagraph"/>
        <w:numPr>
          <w:ilvl w:val="0"/>
          <w:numId w:val="8"/>
        </w:numPr>
      </w:pPr>
      <w:r>
        <w:t>After both the CAD &amp; USD Internal Accounts have been balanced, complete the postings found on the “</w:t>
      </w:r>
      <w:r w:rsidRPr="000B6B17">
        <w:t>Postings</w:t>
      </w:r>
      <w:r>
        <w:t>” tab. This transfers the funds to the NDDS IA, which in turn, gets transferred to the CAD Bank account.</w:t>
      </w:r>
    </w:p>
    <w:p w:rsidR="00A26A40" w:rsidRDefault="00A26A40" w:rsidP="00A26A40">
      <w:pPr>
        <w:pStyle w:val="ListParagraph"/>
        <w:numPr>
          <w:ilvl w:val="0"/>
          <w:numId w:val="8"/>
        </w:numPr>
      </w:pPr>
      <w:r>
        <w:t>Order of hand in:</w:t>
      </w:r>
    </w:p>
    <w:p w:rsidR="00A26A40" w:rsidRDefault="00A26A40" w:rsidP="00A26A40">
      <w:pPr>
        <w:pStyle w:val="ListParagraph"/>
        <w:numPr>
          <w:ilvl w:val="1"/>
          <w:numId w:val="8"/>
        </w:numPr>
      </w:pPr>
      <w:r w:rsidRPr="00A26A40">
        <w:t>CAD Reconciliation</w:t>
      </w:r>
    </w:p>
    <w:p w:rsidR="00A26A40" w:rsidRDefault="00A26A40" w:rsidP="00A26A40">
      <w:pPr>
        <w:pStyle w:val="ListParagraph"/>
        <w:numPr>
          <w:ilvl w:val="1"/>
          <w:numId w:val="8"/>
        </w:numPr>
      </w:pPr>
      <w:r>
        <w:t>US</w:t>
      </w:r>
      <w:r w:rsidRPr="00A26A40">
        <w:t>D Reconciliation</w:t>
      </w:r>
    </w:p>
    <w:p w:rsidR="00A26A40" w:rsidRDefault="00A26A40" w:rsidP="00A26A40">
      <w:pPr>
        <w:pStyle w:val="ListParagraph"/>
        <w:numPr>
          <w:ilvl w:val="1"/>
          <w:numId w:val="8"/>
        </w:numPr>
      </w:pPr>
      <w:r w:rsidRPr="00A26A40">
        <w:t>RBC Credit Validation</w:t>
      </w:r>
    </w:p>
    <w:p w:rsidR="00A26A40" w:rsidRDefault="00A26A40" w:rsidP="00A26A40">
      <w:pPr>
        <w:pStyle w:val="ListParagraph"/>
        <w:numPr>
          <w:ilvl w:val="1"/>
          <w:numId w:val="8"/>
        </w:numPr>
      </w:pPr>
      <w:r>
        <w:t>Closing Balances of Internal Accounts</w:t>
      </w:r>
    </w:p>
    <w:p w:rsidR="00A26A40" w:rsidRDefault="00A26A40" w:rsidP="00A26A40">
      <w:pPr>
        <w:pStyle w:val="ListParagraph"/>
        <w:numPr>
          <w:ilvl w:val="1"/>
          <w:numId w:val="8"/>
        </w:numPr>
      </w:pPr>
      <w:r>
        <w:t>Credit on RBC Statements</w:t>
      </w:r>
    </w:p>
    <w:p w:rsidR="00622364" w:rsidRDefault="00A26A40" w:rsidP="00A26A40">
      <w:pPr>
        <w:pStyle w:val="ListParagraph"/>
        <w:numPr>
          <w:ilvl w:val="1"/>
          <w:numId w:val="8"/>
        </w:numPr>
      </w:pPr>
      <w:r>
        <w:t>Postings</w:t>
      </w:r>
    </w:p>
    <w:p w:rsidR="00E85ED6" w:rsidRDefault="00622364" w:rsidP="00622364">
      <w:pPr>
        <w:pStyle w:val="ListParagraph"/>
        <w:numPr>
          <w:ilvl w:val="0"/>
          <w:numId w:val="8"/>
        </w:numPr>
      </w:pPr>
      <w:r>
        <w:t>Save a backup of the daily Excel file re in “</w:t>
      </w:r>
      <w:r w:rsidRPr="00622364">
        <w:t>G:\Reconciliations\REMOTE DEPOSIT CAPTURE(RDC)\</w:t>
      </w:r>
      <w:proofErr w:type="spellStart"/>
      <w:r w:rsidRPr="00622364">
        <w:t>cRDC</w:t>
      </w:r>
      <w:proofErr w:type="spellEnd"/>
      <w:r w:rsidRPr="00622364">
        <w:t>\Backup</w:t>
      </w:r>
      <w:r>
        <w:t>”</w:t>
      </w:r>
      <w:r w:rsidR="00A26A40">
        <w:br/>
      </w:r>
    </w:p>
    <w:p w:rsidR="000F391A" w:rsidRDefault="000F391A" w:rsidP="000F391A">
      <w:pPr>
        <w:pStyle w:val="Heading1"/>
      </w:pPr>
      <w:r>
        <w:t>NDDS Rec Impact</w:t>
      </w:r>
    </w:p>
    <w:p w:rsidR="000F391A" w:rsidRPr="00012825" w:rsidRDefault="000F391A" w:rsidP="000F391A">
      <w:r>
        <w:t xml:space="preserve">The NDDS Rec will need to exclude the Credits for RDC </w:t>
      </w:r>
      <w:r w:rsidR="00163A0C">
        <w:t xml:space="preserve">that come </w:t>
      </w:r>
      <w:r>
        <w:t xml:space="preserve">in </w:t>
      </w:r>
      <w:r w:rsidR="00163A0C">
        <w:t xml:space="preserve">on </w:t>
      </w:r>
      <w:r>
        <w:t>the RBC NDDS Account</w:t>
      </w:r>
      <w:r w:rsidR="00163A0C">
        <w:t>s (</w:t>
      </w:r>
      <w:r w:rsidR="00163A0C" w:rsidRPr="00163A0C">
        <w:t>07172-1013192</w:t>
      </w:r>
      <w:r w:rsidR="00163A0C">
        <w:t xml:space="preserve"> &amp; </w:t>
      </w:r>
      <w:r w:rsidR="00163A0C" w:rsidRPr="00163A0C">
        <w:t>07172-4003968</w:t>
      </w:r>
      <w:r w:rsidR="00163A0C">
        <w:t xml:space="preserve">). Instead of posting two different postings to Bank, I propose we transfer the funds from IA 10115 to </w:t>
      </w:r>
      <w:r w:rsidR="004927D4">
        <w:t xml:space="preserve">IA </w:t>
      </w:r>
      <w:r w:rsidR="00163A0C">
        <w:t>10112 and, in turn, flow to Bank (IA 10138).</w:t>
      </w:r>
    </w:p>
    <w:p w:rsidR="00C7117E" w:rsidRDefault="00C7117E" w:rsidP="00C7117E"/>
    <w:p w:rsidR="00C7117E" w:rsidRDefault="00C7117E" w:rsidP="00C7117E">
      <w:r>
        <w:rPr>
          <w:noProof/>
          <w:lang w:eastAsia="en-CA"/>
        </w:rPr>
        <w:lastRenderedPageBreak/>
        <w:drawing>
          <wp:inline distT="0" distB="0" distL="0" distR="0">
            <wp:extent cx="5486400" cy="3200400"/>
            <wp:effectExtent l="38100" t="0" r="76200" b="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rsidR="00163A0C" w:rsidRDefault="00163A0C" w:rsidP="00C7117E">
      <w:r>
        <w:t xml:space="preserve">This will have no impact on the Bank Rec team, in which they still just need to match the NDDS postings to the RBC Opening Balance of accounts </w:t>
      </w:r>
      <w:r w:rsidRPr="00163A0C">
        <w:t>07172-1013192 &amp; 07172-4003968</w:t>
      </w:r>
      <w:r>
        <w:t xml:space="preserve">. The only change for the NDDS rec would to include the </w:t>
      </w:r>
      <w:proofErr w:type="spellStart"/>
      <w:r>
        <w:t>cRDC</w:t>
      </w:r>
      <w:proofErr w:type="spellEnd"/>
      <w:r>
        <w:t xml:space="preserve"> credit</w:t>
      </w:r>
      <w:r w:rsidR="008F4A37">
        <w:t>s</w:t>
      </w:r>
      <w:r>
        <w:t xml:space="preserve"> while reconciling. </w:t>
      </w:r>
    </w:p>
    <w:p w:rsidR="008F4A37" w:rsidRDefault="008F4A37" w:rsidP="00C7117E">
      <w:r>
        <w:rPr>
          <w:noProof/>
          <w:lang w:eastAsia="en-CA"/>
        </w:rPr>
        <w:drawing>
          <wp:inline distT="0" distB="0" distL="0" distR="0" wp14:anchorId="2597B77C" wp14:editId="55F08E1D">
            <wp:extent cx="5943600" cy="13887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1388745"/>
                    </a:xfrm>
                    <a:prstGeom prst="rect">
                      <a:avLst/>
                    </a:prstGeom>
                  </pic:spPr>
                </pic:pic>
              </a:graphicData>
            </a:graphic>
          </wp:inline>
        </w:drawing>
      </w:r>
    </w:p>
    <w:p w:rsidR="008F4A37" w:rsidRDefault="001B4BFE" w:rsidP="00C7117E">
      <w:r>
        <w:t xml:space="preserve">If CAP Edmonton does the </w:t>
      </w:r>
      <w:r w:rsidR="008F4A37">
        <w:t>RDC rec before the NDDS rec is done and do the postings to 10112, then you will not have to carry anything.</w:t>
      </w:r>
    </w:p>
    <w:p w:rsidR="008F4A37" w:rsidRDefault="008F4A37" w:rsidP="00C7117E">
      <w:r>
        <w:rPr>
          <w:noProof/>
          <w:lang w:eastAsia="en-CA"/>
        </w:rPr>
        <w:lastRenderedPageBreak/>
        <w:drawing>
          <wp:inline distT="0" distB="0" distL="0" distR="0" wp14:anchorId="44510CF1" wp14:editId="5CB62AC2">
            <wp:extent cx="5943600" cy="25901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2590165"/>
                    </a:xfrm>
                    <a:prstGeom prst="rect">
                      <a:avLst/>
                    </a:prstGeom>
                  </pic:spPr>
                </pic:pic>
              </a:graphicData>
            </a:graphic>
          </wp:inline>
        </w:drawing>
      </w:r>
    </w:p>
    <w:p w:rsidR="008F4A37" w:rsidRDefault="008F4A37" w:rsidP="00C7117E">
      <w:r>
        <w:t xml:space="preserve">If </w:t>
      </w:r>
      <w:r w:rsidR="001B4BFE">
        <w:t xml:space="preserve">CAP Edmonton has not, then the </w:t>
      </w:r>
      <w:r>
        <w:t>RDC Credit Posting will have to be carried on the rec.</w:t>
      </w:r>
    </w:p>
    <w:p w:rsidR="008F4A37" w:rsidRDefault="008F4A37" w:rsidP="00C7117E">
      <w:r>
        <w:rPr>
          <w:noProof/>
          <w:lang w:eastAsia="en-CA"/>
        </w:rPr>
        <w:drawing>
          <wp:inline distT="0" distB="0" distL="0" distR="0" wp14:anchorId="0C31FD09" wp14:editId="569F17DF">
            <wp:extent cx="5943600" cy="458216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4582160"/>
                    </a:xfrm>
                    <a:prstGeom prst="rect">
                      <a:avLst/>
                    </a:prstGeom>
                  </pic:spPr>
                </pic:pic>
              </a:graphicData>
            </a:graphic>
          </wp:inline>
        </w:drawing>
      </w:r>
    </w:p>
    <w:p w:rsidR="00311718" w:rsidRDefault="00311718" w:rsidP="00C7117E"/>
    <w:p w:rsidR="00311718" w:rsidRDefault="00311718" w:rsidP="00311718">
      <w:pPr>
        <w:pStyle w:val="Heading1"/>
      </w:pPr>
      <w:r>
        <w:lastRenderedPageBreak/>
        <w:t>Rejects/Chargebacks</w:t>
      </w:r>
    </w:p>
    <w:p w:rsidR="00311718" w:rsidRDefault="00311718" w:rsidP="00311718">
      <w:r>
        <w:t xml:space="preserve">Sometimes Cheques will be rejected, due to MICR mismatch issues. RBC will debit our account and we are to chargeback our client. </w:t>
      </w:r>
    </w:p>
    <w:p w:rsidR="00311718" w:rsidRDefault="00311718" w:rsidP="00311718">
      <w:r>
        <w:rPr>
          <w:noProof/>
          <w:lang w:eastAsia="en-CA"/>
        </w:rPr>
        <mc:AlternateContent>
          <mc:Choice Requires="wps">
            <w:drawing>
              <wp:anchor distT="0" distB="0" distL="114300" distR="114300" simplePos="0" relativeHeight="251660288" behindDoc="0" locked="0" layoutInCell="1" allowOverlap="1">
                <wp:simplePos x="0" y="0"/>
                <wp:positionH relativeFrom="column">
                  <wp:posOffset>4314825</wp:posOffset>
                </wp:positionH>
                <wp:positionV relativeFrom="paragraph">
                  <wp:posOffset>546100</wp:posOffset>
                </wp:positionV>
                <wp:extent cx="723900" cy="361950"/>
                <wp:effectExtent l="0" t="0" r="19050" b="19050"/>
                <wp:wrapNone/>
                <wp:docPr id="18" name="Oval 18"/>
                <wp:cNvGraphicFramePr/>
                <a:graphic xmlns:a="http://schemas.openxmlformats.org/drawingml/2006/main">
                  <a:graphicData uri="http://schemas.microsoft.com/office/word/2010/wordprocessingShape">
                    <wps:wsp>
                      <wps:cNvSpPr/>
                      <wps:spPr>
                        <a:xfrm>
                          <a:off x="0" y="0"/>
                          <a:ext cx="723900" cy="361950"/>
                        </a:xfrm>
                        <a:prstGeom prst="ellipse">
                          <a:avLst/>
                        </a:prstGeom>
                        <a:no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41B6B8" id="Oval 18" o:spid="_x0000_s1026" style="position:absolute;margin-left:339.75pt;margin-top:43pt;width:57pt;height:28.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" filled="f" strokecolor="#622423 [1605]" strokeweight="2pt"/>
            </w:pict>
          </mc:Fallback>
        </mc:AlternateContent>
      </w:r>
      <w:r>
        <w:rPr>
          <w:noProof/>
          <w:lang w:eastAsia="en-CA"/>
        </w:rPr>
        <w:drawing>
          <wp:inline distT="0" distB="0" distL="0" distR="0" wp14:anchorId="0989F8CB" wp14:editId="41E4F5F5">
            <wp:extent cx="5943600" cy="8261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826135"/>
                    </a:xfrm>
                    <a:prstGeom prst="rect">
                      <a:avLst/>
                    </a:prstGeom>
                  </pic:spPr>
                </pic:pic>
              </a:graphicData>
            </a:graphic>
          </wp:inline>
        </w:drawing>
      </w:r>
    </w:p>
    <w:p w:rsidR="00311718" w:rsidRDefault="00311718" w:rsidP="00311718">
      <w:r>
        <w:t xml:space="preserve">We may not see the debit to our account, until a couple days later, so it is good to have a list of all possible rejects, which is located here: </w:t>
      </w:r>
      <w:r w:rsidRPr="00311718">
        <w:t>G:\Reconciliations\REMOTE DEPOSIT CAPTURE(RDC)\</w:t>
      </w:r>
      <w:proofErr w:type="spellStart"/>
      <w:r w:rsidRPr="00311718">
        <w:t>cRDC</w:t>
      </w:r>
      <w:proofErr w:type="spellEnd"/>
      <w:r w:rsidRPr="00311718">
        <w:t>\MICR_Mismatch_List.xlsx</w:t>
      </w:r>
    </w:p>
    <w:p w:rsidR="00311718" w:rsidRDefault="00311718" w:rsidP="00311718">
      <w:r>
        <w:t xml:space="preserve">Everyday the admin is to copy and paste all possible rejects from the </w:t>
      </w:r>
      <w:proofErr w:type="spellStart"/>
      <w:r>
        <w:t>cRDC</w:t>
      </w:r>
      <w:proofErr w:type="spellEnd"/>
      <w:r>
        <w:t xml:space="preserve"> daily deposit reports. To do this, go under the “Cheque Raw MICR Line” field and filter anything that contains a “!”.</w:t>
      </w:r>
    </w:p>
    <w:p w:rsidR="00311718" w:rsidRDefault="00311718" w:rsidP="00311718">
      <w:r>
        <w:rPr>
          <w:noProof/>
          <w:lang w:eastAsia="en-CA"/>
        </w:rPr>
        <w:drawing>
          <wp:inline distT="0" distB="0" distL="0" distR="0" wp14:anchorId="70418CC5" wp14:editId="4552F28F">
            <wp:extent cx="3771900" cy="29241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771429" cy="2923810"/>
                    </a:xfrm>
                    <a:prstGeom prst="rect">
                      <a:avLst/>
                    </a:prstGeom>
                  </pic:spPr>
                </pic:pic>
              </a:graphicData>
            </a:graphic>
          </wp:inline>
        </w:drawing>
      </w:r>
    </w:p>
    <w:p w:rsidR="00311718" w:rsidRDefault="00311718" w:rsidP="00311718">
      <w:r>
        <w:t>Copy the details and paste at the bottom of the outstanding list.</w:t>
      </w:r>
    </w:p>
    <w:p w:rsidR="00311718" w:rsidRDefault="002F4399" w:rsidP="00311718">
      <w:r>
        <w:t>From the example above, with the 13,513.47, this cheque was deposited on March 20th, 2018, but was not debited till the 22nd.</w:t>
      </w:r>
      <w:r w:rsidR="00020F6C">
        <w:t xml:space="preserve"> Enter the date it was debi</w:t>
      </w:r>
      <w:r w:rsidR="00795CF3">
        <w:t>ted and enter that it has been c</w:t>
      </w:r>
      <w:r w:rsidR="00020F6C">
        <w:t>harged back to the customer, once complete.</w:t>
      </w:r>
    </w:p>
    <w:p w:rsidR="002F4399" w:rsidRDefault="00020F6C" w:rsidP="00311718">
      <w:r>
        <w:rPr>
          <w:noProof/>
          <w:lang w:eastAsia="en-CA"/>
        </w:rPr>
        <mc:AlternateContent>
          <mc:Choice Requires="wps">
            <w:drawing>
              <wp:anchor distT="0" distB="0" distL="114300" distR="114300" simplePos="0" relativeHeight="251662336" behindDoc="0" locked="0" layoutInCell="1" allowOverlap="1">
                <wp:simplePos x="0" y="0"/>
                <wp:positionH relativeFrom="column">
                  <wp:posOffset>5695950</wp:posOffset>
                </wp:positionH>
                <wp:positionV relativeFrom="paragraph">
                  <wp:posOffset>-635</wp:posOffset>
                </wp:positionV>
                <wp:extent cx="857250" cy="714375"/>
                <wp:effectExtent l="0" t="0" r="19050" b="28575"/>
                <wp:wrapNone/>
                <wp:docPr id="22" name="Rectangle 22"/>
                <wp:cNvGraphicFramePr/>
                <a:graphic xmlns:a="http://schemas.openxmlformats.org/drawingml/2006/main">
                  <a:graphicData uri="http://schemas.microsoft.com/office/word/2010/wordprocessingShape">
                    <wps:wsp>
                      <wps:cNvSpPr/>
                      <wps:spPr>
                        <a:xfrm>
                          <a:off x="0" y="0"/>
                          <a:ext cx="857250" cy="714375"/>
                        </a:xfrm>
                        <a:prstGeom prst="rect">
                          <a:avLst/>
                        </a:prstGeom>
                        <a:no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3CB8E3" id="Rectangle 22" o:spid="_x0000_s1026" style="position:absolute;margin-left:448.5pt;margin-top:-.05pt;width:67.5pt;height:56.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" filled="f" strokecolor="#622423 [1605]" strokeweight="2pt"/>
            </w:pict>
          </mc:Fallback>
        </mc:AlternateContent>
      </w:r>
      <w:r w:rsidR="002F4399">
        <w:rPr>
          <w:noProof/>
          <w:lang w:eastAsia="en-CA"/>
        </w:rPr>
        <mc:AlternateContent>
          <mc:Choice Requires="wps">
            <w:drawing>
              <wp:anchor distT="0" distB="0" distL="114300" distR="114300" simplePos="0" relativeHeight="251661312" behindDoc="0" locked="0" layoutInCell="1" allowOverlap="1">
                <wp:simplePos x="0" y="0"/>
                <wp:positionH relativeFrom="column">
                  <wp:posOffset>257175</wp:posOffset>
                </wp:positionH>
                <wp:positionV relativeFrom="paragraph">
                  <wp:posOffset>243205</wp:posOffset>
                </wp:positionV>
                <wp:extent cx="552450" cy="381000"/>
                <wp:effectExtent l="0" t="0" r="19050" b="19050"/>
                <wp:wrapNone/>
                <wp:docPr id="21" name="Oval 21"/>
                <wp:cNvGraphicFramePr/>
                <a:graphic xmlns:a="http://schemas.openxmlformats.org/drawingml/2006/main">
                  <a:graphicData uri="http://schemas.microsoft.com/office/word/2010/wordprocessingShape">
                    <wps:wsp>
                      <wps:cNvSpPr/>
                      <wps:spPr>
                        <a:xfrm>
                          <a:off x="0" y="0"/>
                          <a:ext cx="552450" cy="381000"/>
                        </a:xfrm>
                        <a:prstGeom prst="ellipse">
                          <a:avLst/>
                        </a:prstGeom>
                        <a:no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5599B4" id="Oval 21" o:spid="_x0000_s1026" style="position:absolute;margin-left:20.25pt;margin-top:19.15pt;width:43.5pt;height:30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" filled="f" strokecolor="#622423 [1605]" strokeweight="2pt"/>
            </w:pict>
          </mc:Fallback>
        </mc:AlternateContent>
      </w:r>
      <w:r w:rsidR="002F4399">
        <w:rPr>
          <w:noProof/>
          <w:lang w:eastAsia="en-CA"/>
        </w:rPr>
        <w:drawing>
          <wp:inline distT="0" distB="0" distL="0" distR="0" wp14:anchorId="56756C0C" wp14:editId="43F2A4F3">
            <wp:extent cx="6505575" cy="6286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6573337" cy="635198"/>
                    </a:xfrm>
                    <a:prstGeom prst="rect">
                      <a:avLst/>
                    </a:prstGeom>
                  </pic:spPr>
                </pic:pic>
              </a:graphicData>
            </a:graphic>
          </wp:inline>
        </w:drawing>
      </w:r>
    </w:p>
    <w:p w:rsidR="002F4399" w:rsidRDefault="00020F6C" w:rsidP="00311718">
      <w:r>
        <w:t>To get the image for the chargeback, go into the Central1 Branch Capture site and click Research.</w:t>
      </w:r>
    </w:p>
    <w:p w:rsidR="00020F6C" w:rsidRDefault="00020F6C" w:rsidP="00311718">
      <w:r>
        <w:rPr>
          <w:noProof/>
          <w:lang w:eastAsia="en-CA"/>
        </w:rPr>
        <w:lastRenderedPageBreak/>
        <mc:AlternateContent>
          <mc:Choice Requires="wps">
            <w:drawing>
              <wp:anchor distT="0" distB="0" distL="114300" distR="114300" simplePos="0" relativeHeight="251663360" behindDoc="0" locked="0" layoutInCell="1" allowOverlap="1">
                <wp:simplePos x="0" y="0"/>
                <wp:positionH relativeFrom="column">
                  <wp:posOffset>2619375</wp:posOffset>
                </wp:positionH>
                <wp:positionV relativeFrom="paragraph">
                  <wp:posOffset>342900</wp:posOffset>
                </wp:positionV>
                <wp:extent cx="885825" cy="590550"/>
                <wp:effectExtent l="0" t="0" r="28575" b="19050"/>
                <wp:wrapNone/>
                <wp:docPr id="25" name="Oval 25"/>
                <wp:cNvGraphicFramePr/>
                <a:graphic xmlns:a="http://schemas.openxmlformats.org/drawingml/2006/main">
                  <a:graphicData uri="http://schemas.microsoft.com/office/word/2010/wordprocessingShape">
                    <wps:wsp>
                      <wps:cNvSpPr/>
                      <wps:spPr>
                        <a:xfrm>
                          <a:off x="0" y="0"/>
                          <a:ext cx="885825" cy="590550"/>
                        </a:xfrm>
                        <a:prstGeom prst="ellipse">
                          <a:avLst/>
                        </a:prstGeom>
                        <a:no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FF0BC5" id="Oval 25" o:spid="_x0000_s1026" style="position:absolute;margin-left:206.25pt;margin-top:27pt;width:69.75pt;height:4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" filled="f" strokecolor="#622423 [1605]" strokeweight="2pt"/>
            </w:pict>
          </mc:Fallback>
        </mc:AlternateContent>
      </w:r>
      <w:r>
        <w:rPr>
          <w:noProof/>
          <w:lang w:eastAsia="en-CA"/>
        </w:rPr>
        <w:drawing>
          <wp:inline distT="0" distB="0" distL="0" distR="0" wp14:anchorId="149DD861" wp14:editId="5FF9BB0A">
            <wp:extent cx="3990476" cy="990476"/>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3990476" cy="990476"/>
                    </a:xfrm>
                    <a:prstGeom prst="rect">
                      <a:avLst/>
                    </a:prstGeom>
                  </pic:spPr>
                </pic:pic>
              </a:graphicData>
            </a:graphic>
          </wp:inline>
        </w:drawing>
      </w:r>
    </w:p>
    <w:p w:rsidR="00020F6C" w:rsidRDefault="00020F6C" w:rsidP="00311718">
      <w:r>
        <w:t>For the criteria, enter in the deposit date and the posted amount, then click search.</w:t>
      </w:r>
    </w:p>
    <w:p w:rsidR="00020F6C" w:rsidRDefault="00020F6C" w:rsidP="00311718">
      <w:r>
        <w:rPr>
          <w:noProof/>
          <w:lang w:eastAsia="en-CA"/>
        </w:rPr>
        <w:drawing>
          <wp:inline distT="0" distB="0" distL="0" distR="0" wp14:anchorId="2379553B" wp14:editId="7D753BF6">
            <wp:extent cx="5943600" cy="22872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2287270"/>
                    </a:xfrm>
                    <a:prstGeom prst="rect">
                      <a:avLst/>
                    </a:prstGeom>
                  </pic:spPr>
                </pic:pic>
              </a:graphicData>
            </a:graphic>
          </wp:inline>
        </w:drawing>
      </w:r>
    </w:p>
    <w:p w:rsidR="00020F6C" w:rsidRDefault="00020F6C" w:rsidP="00311718">
      <w:r>
        <w:t>Click the icon under the Tasks field for the Check to view it.</w:t>
      </w:r>
    </w:p>
    <w:p w:rsidR="00020F6C" w:rsidRDefault="00020F6C" w:rsidP="00311718">
      <w:r>
        <w:rPr>
          <w:noProof/>
          <w:lang w:eastAsia="en-CA"/>
        </w:rPr>
        <mc:AlternateContent>
          <mc:Choice Requires="wps">
            <w:drawing>
              <wp:anchor distT="0" distB="0" distL="114300" distR="114300" simplePos="0" relativeHeight="251664384" behindDoc="0" locked="0" layoutInCell="1" allowOverlap="1">
                <wp:simplePos x="0" y="0"/>
                <wp:positionH relativeFrom="column">
                  <wp:posOffset>1219200</wp:posOffset>
                </wp:positionH>
                <wp:positionV relativeFrom="paragraph">
                  <wp:posOffset>323850</wp:posOffset>
                </wp:positionV>
                <wp:extent cx="428625" cy="238125"/>
                <wp:effectExtent l="0" t="0" r="28575" b="28575"/>
                <wp:wrapNone/>
                <wp:docPr id="28" name="Rectangle 28"/>
                <wp:cNvGraphicFramePr/>
                <a:graphic xmlns:a="http://schemas.openxmlformats.org/drawingml/2006/main">
                  <a:graphicData uri="http://schemas.microsoft.com/office/word/2010/wordprocessingShape">
                    <wps:wsp>
                      <wps:cNvSpPr/>
                      <wps:spPr>
                        <a:xfrm>
                          <a:off x="0" y="0"/>
                          <a:ext cx="428625" cy="238125"/>
                        </a:xfrm>
                        <a:prstGeom prst="rect">
                          <a:avLst/>
                        </a:prstGeom>
                        <a:noFill/>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12278D" id="Rectangle 28" o:spid="_x0000_s1026" style="position:absolute;margin-left:96pt;margin-top:25.5pt;width:33.75pt;height:18.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" filled="f" strokecolor="#622423 [1605]" strokeweight="2pt"/>
            </w:pict>
          </mc:Fallback>
        </mc:AlternateContent>
      </w:r>
      <w:r>
        <w:rPr>
          <w:noProof/>
          <w:lang w:eastAsia="en-CA"/>
        </w:rPr>
        <w:drawing>
          <wp:inline distT="0" distB="0" distL="0" distR="0" wp14:anchorId="76F45C57" wp14:editId="7D36FC8F">
            <wp:extent cx="6276975" cy="7524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6298255" cy="755026"/>
                    </a:xfrm>
                    <a:prstGeom prst="rect">
                      <a:avLst/>
                    </a:prstGeom>
                  </pic:spPr>
                </pic:pic>
              </a:graphicData>
            </a:graphic>
          </wp:inline>
        </w:drawing>
      </w:r>
    </w:p>
    <w:p w:rsidR="00020F6C" w:rsidRDefault="00020F6C" w:rsidP="00311718">
      <w:r>
        <w:rPr>
          <w:noProof/>
          <w:lang w:eastAsia="en-CA"/>
        </w:rPr>
        <w:drawing>
          <wp:inline distT="0" distB="0" distL="0" distR="0" wp14:anchorId="029C4279" wp14:editId="31051F3D">
            <wp:extent cx="5941028" cy="2476500"/>
            <wp:effectExtent l="0" t="0" r="317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2477572"/>
                    </a:xfrm>
                    <a:prstGeom prst="rect">
                      <a:avLst/>
                    </a:prstGeom>
                  </pic:spPr>
                </pic:pic>
              </a:graphicData>
            </a:graphic>
          </wp:inline>
        </w:drawing>
      </w:r>
    </w:p>
    <w:p w:rsidR="00020F6C" w:rsidRPr="00311718" w:rsidRDefault="00020F6C" w:rsidP="00311718">
      <w:r>
        <w:t>As you can see the MICR fields are blank</w:t>
      </w:r>
      <w:r w:rsidR="008B1C78">
        <w:t>s, so there was a capturing error. Take screen shots of the front and back</w:t>
      </w:r>
      <w:r w:rsidR="007470D8">
        <w:t xml:space="preserve"> to provide to the Admin who is processing the chargeback.</w:t>
      </w:r>
      <w:r w:rsidR="008B1C78">
        <w:t xml:space="preserve"> </w:t>
      </w:r>
    </w:p>
    <w:p w:rsidR="001E1991" w:rsidRDefault="00B12D38" w:rsidP="00B12D38">
      <w:pPr>
        <w:pStyle w:val="Heading1"/>
      </w:pPr>
      <w:bookmarkStart w:id="1" w:name="_Trouble_Shooting"/>
      <w:bookmarkEnd w:id="1"/>
      <w:r>
        <w:lastRenderedPageBreak/>
        <w:t>Trouble Shooting</w:t>
      </w:r>
    </w:p>
    <w:p w:rsidR="007D4226" w:rsidRDefault="007D4226" w:rsidP="007D4226"/>
    <w:p w:rsidR="00D445FE" w:rsidRDefault="00D445FE" w:rsidP="00D445FE">
      <w:pPr>
        <w:pStyle w:val="Heading2"/>
      </w:pPr>
      <w:r>
        <w:t>RBC Credit Differences</w:t>
      </w:r>
    </w:p>
    <w:p w:rsidR="006D7DC0" w:rsidRDefault="006D7DC0" w:rsidP="006D7DC0"/>
    <w:p w:rsidR="006D7DC0" w:rsidRPr="006D7DC0" w:rsidRDefault="006D7DC0" w:rsidP="006D7DC0">
      <w:r>
        <w:t>Missing X9 file:</w:t>
      </w:r>
    </w:p>
    <w:p w:rsidR="00753AD7" w:rsidRDefault="00753AD7" w:rsidP="00753AD7">
      <w:pPr>
        <w:pStyle w:val="ListParagraph"/>
        <w:numPr>
          <w:ilvl w:val="0"/>
          <w:numId w:val="17"/>
        </w:numPr>
      </w:pPr>
      <w:r>
        <w:t>Credit not received due to X9 not processed at Central 1 or RBC.  Email the following groups with details of the missing credits:</w:t>
      </w:r>
    </w:p>
    <w:p w:rsidR="00753AD7" w:rsidRDefault="005313B8" w:rsidP="00753AD7">
      <w:pPr>
        <w:pStyle w:val="ListParagraph"/>
        <w:numPr>
          <w:ilvl w:val="1"/>
          <w:numId w:val="17"/>
        </w:numPr>
      </w:pPr>
      <w:hyperlink r:id="rId33" w:history="1">
        <w:r w:rsidR="00753AD7" w:rsidRPr="00217E0D">
          <w:rPr>
            <w:rStyle w:val="Hyperlink"/>
          </w:rPr>
          <w:t>Shami.ramsaran@rbc.com</w:t>
        </w:r>
      </w:hyperlink>
    </w:p>
    <w:p w:rsidR="00753AD7" w:rsidRDefault="005313B8" w:rsidP="00753AD7">
      <w:pPr>
        <w:pStyle w:val="ListParagraph"/>
        <w:numPr>
          <w:ilvl w:val="1"/>
          <w:numId w:val="17"/>
        </w:numPr>
      </w:pPr>
      <w:hyperlink r:id="rId34" w:history="1">
        <w:r w:rsidR="00753AD7" w:rsidRPr="00217E0D">
          <w:rPr>
            <w:rStyle w:val="Hyperlink"/>
          </w:rPr>
          <w:t>Barb.pach@rbc.com</w:t>
        </w:r>
      </w:hyperlink>
    </w:p>
    <w:p w:rsidR="00753AD7" w:rsidRDefault="005313B8" w:rsidP="00753AD7">
      <w:pPr>
        <w:pStyle w:val="ListParagraph"/>
        <w:numPr>
          <w:ilvl w:val="1"/>
          <w:numId w:val="17"/>
        </w:numPr>
      </w:pPr>
      <w:hyperlink r:id="rId35" w:history="1">
        <w:r w:rsidR="002051D0" w:rsidRPr="0058522F">
          <w:rPr>
            <w:rStyle w:val="Hyperlink"/>
          </w:rPr>
          <w:t>Support@central1.com</w:t>
        </w:r>
      </w:hyperlink>
      <w:r w:rsidR="00753AD7">
        <w:t xml:space="preserve">  and phone 1 888 889 7878 select option 1</w:t>
      </w:r>
    </w:p>
    <w:p w:rsidR="00753AD7" w:rsidRDefault="00753AD7" w:rsidP="00753AD7">
      <w:pPr>
        <w:pStyle w:val="ListParagraph"/>
        <w:numPr>
          <w:ilvl w:val="1"/>
          <w:numId w:val="17"/>
        </w:numPr>
      </w:pPr>
      <w:r>
        <w:t>Start a ticket with Central 1 via their online service portal –</w:t>
      </w:r>
      <w:r w:rsidR="006D7DC0">
        <w:t xml:space="preserve"> “Is Something Broken”</w:t>
      </w:r>
    </w:p>
    <w:p w:rsidR="00753AD7" w:rsidRDefault="00753AD7" w:rsidP="00753AD7">
      <w:pPr>
        <w:pStyle w:val="ListParagraph"/>
        <w:ind w:left="1440"/>
      </w:pPr>
    </w:p>
    <w:p w:rsidR="00753AD7" w:rsidRPr="00753AD7" w:rsidRDefault="00753AD7" w:rsidP="00753AD7">
      <w:pPr>
        <w:pStyle w:val="ListParagraph"/>
        <w:ind w:left="1440"/>
        <w:rPr>
          <w:color w:val="7030A0"/>
        </w:rPr>
      </w:pPr>
      <w:proofErr w:type="spellStart"/>
      <w:r>
        <w:rPr>
          <w:color w:val="7030A0"/>
        </w:rPr>
        <w:t>Eg</w:t>
      </w:r>
      <w:proofErr w:type="spellEnd"/>
      <w:r>
        <w:rPr>
          <w:color w:val="7030A0"/>
        </w:rPr>
        <w:t xml:space="preserve">:  </w:t>
      </w:r>
      <w:r w:rsidRPr="00753AD7">
        <w:rPr>
          <w:color w:val="7030A0"/>
        </w:rPr>
        <w:t>“… the CWB Reconciliation team has identified that we did not receive credit for Corporate Remote Deposit Capture file processed for July 23 2018.</w:t>
      </w:r>
    </w:p>
    <w:p w:rsidR="00753AD7" w:rsidRPr="00753AD7" w:rsidRDefault="00753AD7" w:rsidP="00753AD7">
      <w:pPr>
        <w:pStyle w:val="ListParagraph"/>
        <w:ind w:left="1440"/>
        <w:rPr>
          <w:color w:val="7030A0"/>
        </w:rPr>
      </w:pPr>
      <w:r w:rsidRPr="00753AD7">
        <w:rPr>
          <w:color w:val="7030A0"/>
        </w:rPr>
        <w:t>It also appears that we did not receive the acknowledgement file either.</w:t>
      </w:r>
    </w:p>
    <w:p w:rsidR="00753AD7" w:rsidRPr="00753AD7" w:rsidRDefault="00753AD7" w:rsidP="00753AD7">
      <w:pPr>
        <w:pStyle w:val="ListParagraph"/>
        <w:ind w:left="1440"/>
        <w:rPr>
          <w:color w:val="7030A0"/>
        </w:rPr>
      </w:pPr>
      <w:r w:rsidRPr="00753AD7">
        <w:rPr>
          <w:color w:val="7030A0"/>
        </w:rPr>
        <w:t xml:space="preserve">The dollar amount of the cheques in the file should be $3,334,496.34 or x2 </w:t>
      </w:r>
      <w:proofErr w:type="gramStart"/>
      <w:r w:rsidRPr="00753AD7">
        <w:rPr>
          <w:color w:val="7030A0"/>
        </w:rPr>
        <w:t>including  the</w:t>
      </w:r>
      <w:proofErr w:type="gramEnd"/>
      <w:r w:rsidRPr="00753AD7">
        <w:rPr>
          <w:color w:val="7030A0"/>
        </w:rPr>
        <w:t xml:space="preserve"> credit voucher $6,668,992.68.”</w:t>
      </w:r>
    </w:p>
    <w:p w:rsidR="00753AD7" w:rsidRPr="00753AD7" w:rsidRDefault="006D7DC0" w:rsidP="006D7DC0">
      <w:pPr>
        <w:pStyle w:val="ListParagraph"/>
        <w:numPr>
          <w:ilvl w:val="0"/>
          <w:numId w:val="17"/>
        </w:numPr>
      </w:pPr>
      <w:r>
        <w:t>Advise Treasury Cash Management of the missing credit and the expected time / date to receive the credit</w:t>
      </w:r>
    </w:p>
    <w:p w:rsidR="00A26A40" w:rsidRDefault="00A26A40" w:rsidP="00A26A40">
      <w:r w:rsidRPr="00A26A40">
        <w:t>•</w:t>
      </w:r>
      <w:r w:rsidRPr="00A26A40">
        <w:tab/>
        <w:t>If a USD deposit is transmitted with a southbound item(s) in it the X9 file creation will put the item in a temporary X9 file for USD southbound, and that file will be placed in your SFTP directory should you want to view the images. –The deposit of a southbound item will be part of the posting file from Central 1 to CWB.   Reporting from C1 and the customer posting file will match but what we posted to the customer account and what RBC credited CWB for will be out.</w:t>
      </w:r>
    </w:p>
    <w:p w:rsidR="00A26A40" w:rsidRPr="00A26A40" w:rsidRDefault="00E77198" w:rsidP="00A26A40">
      <w:r>
        <w:t xml:space="preserve">To Figure out if there was a southbound item, go to the USD Daily Deposits worksheet. If any cheques have are showing in </w:t>
      </w:r>
      <w:r w:rsidR="00C073E4">
        <w:t>a red color</w:t>
      </w:r>
      <w:r>
        <w:t xml:space="preserve"> that means that these US cheques “might” be drawn on a US FI.</w:t>
      </w:r>
      <w:r w:rsidR="00C073E4">
        <w:t xml:space="preserve"> If it was drawn on a US FI, the customer will need to be debited for that cheque and the branch must be notified, so the customer knows that this cannot be done.</w:t>
      </w:r>
    </w:p>
    <w:p w:rsidR="00D445FE" w:rsidRPr="007D4226" w:rsidRDefault="00D445FE" w:rsidP="007D4226">
      <w:r>
        <w:t xml:space="preserve">If there is an outage between what RBC has credited and what Central 1 has sent </w:t>
      </w:r>
      <w:r w:rsidR="00914548">
        <w:t>out that does not involve a US cheque on a US FI,</w:t>
      </w:r>
      <w:r>
        <w:t xml:space="preserve"> inform a manager. An investigation will have to be started between C1 and RBC to locate why credit was not received.</w:t>
      </w:r>
    </w:p>
    <w:p w:rsidR="007D4226" w:rsidRDefault="007D4226" w:rsidP="007D4226">
      <w:pPr>
        <w:pStyle w:val="Heading2"/>
      </w:pPr>
      <w:bookmarkStart w:id="2" w:name="_Exception_Report"/>
      <w:bookmarkEnd w:id="2"/>
      <w:r>
        <w:t>Exception Report</w:t>
      </w:r>
    </w:p>
    <w:p w:rsidR="007D4226" w:rsidRDefault="007D4226" w:rsidP="007D4226">
      <w:r>
        <w:t xml:space="preserve">The Exception Report shows all exceptions between T24 and what Central 1 submitted. </w:t>
      </w:r>
      <w:r w:rsidR="00DA4A5B">
        <w:t xml:space="preserve"> This Report is maintained by BI, if there are any issues with it, </w:t>
      </w:r>
      <w:r w:rsidR="00D445FE">
        <w:t>create a ticket illustrating the issue</w:t>
      </w:r>
      <w:r w:rsidR="00DA4A5B">
        <w:t>.</w:t>
      </w:r>
      <w:r>
        <w:t xml:space="preserve"> There are 3 main categories:</w:t>
      </w:r>
    </w:p>
    <w:p w:rsidR="007D4226" w:rsidRDefault="007D4226" w:rsidP="007D4226">
      <w:pPr>
        <w:pStyle w:val="ListParagraph"/>
        <w:numPr>
          <w:ilvl w:val="0"/>
          <w:numId w:val="9"/>
        </w:numPr>
      </w:pPr>
      <w:r>
        <w:t>Remitted Not Posted</w:t>
      </w:r>
    </w:p>
    <w:p w:rsidR="007D4226" w:rsidRDefault="007D4226" w:rsidP="007D4226">
      <w:pPr>
        <w:pStyle w:val="ListParagraph"/>
        <w:numPr>
          <w:ilvl w:val="1"/>
          <w:numId w:val="9"/>
        </w:numPr>
      </w:pPr>
      <w:r>
        <w:lastRenderedPageBreak/>
        <w:t>Data scanned &amp; submitted by the customer but not posted.</w:t>
      </w:r>
    </w:p>
    <w:p w:rsidR="007D4226" w:rsidRDefault="007D4226" w:rsidP="007D4226">
      <w:pPr>
        <w:pStyle w:val="ListParagraph"/>
        <w:numPr>
          <w:ilvl w:val="1"/>
          <w:numId w:val="9"/>
        </w:numPr>
      </w:pPr>
      <w:r>
        <w:t>These should be found in the posting error log.</w:t>
      </w:r>
    </w:p>
    <w:p w:rsidR="008E1FC3" w:rsidRDefault="008E1FC3" w:rsidP="007D4226">
      <w:pPr>
        <w:pStyle w:val="ListParagraph"/>
        <w:numPr>
          <w:ilvl w:val="0"/>
          <w:numId w:val="9"/>
        </w:numPr>
      </w:pPr>
      <w:r>
        <w:t>Posted Not Remitted</w:t>
      </w:r>
    </w:p>
    <w:p w:rsidR="007D4226" w:rsidRDefault="007D4226" w:rsidP="008E1FC3">
      <w:pPr>
        <w:pStyle w:val="ListParagraph"/>
        <w:numPr>
          <w:ilvl w:val="1"/>
          <w:numId w:val="9"/>
        </w:numPr>
      </w:pPr>
      <w:r>
        <w:t xml:space="preserve">RDC data posted but not submitted by C1. These are RDC Credit transactions that have been posted to T24 without a matching record received from Central 1 RDC system. </w:t>
      </w:r>
    </w:p>
    <w:p w:rsidR="008E1FC3" w:rsidRDefault="008E1FC3" w:rsidP="008E1FC3">
      <w:pPr>
        <w:pStyle w:val="ListParagraph"/>
        <w:numPr>
          <w:ilvl w:val="0"/>
          <w:numId w:val="9"/>
        </w:numPr>
      </w:pPr>
      <w:r w:rsidRPr="008E1FC3">
        <w:t>Amount Differences</w:t>
      </w:r>
    </w:p>
    <w:p w:rsidR="007D4226" w:rsidRDefault="007D4226" w:rsidP="008E1FC3">
      <w:pPr>
        <w:pStyle w:val="ListParagraph"/>
        <w:numPr>
          <w:ilvl w:val="1"/>
          <w:numId w:val="9"/>
        </w:numPr>
      </w:pPr>
      <w:r>
        <w:t>Received</w:t>
      </w:r>
      <w:r w:rsidR="00D445FE">
        <w:t xml:space="preserve"> and posted, but amounts differ.</w:t>
      </w:r>
    </w:p>
    <w:p w:rsidR="00D445FE" w:rsidRDefault="00DC6621" w:rsidP="00D445FE">
      <w:r>
        <w:t>If the Exception Report is unavailable</w:t>
      </w:r>
      <w:r w:rsidR="00AD6B77">
        <w:t xml:space="preserve">, there is a manual balance process on the </w:t>
      </w:r>
      <w:proofErr w:type="spellStart"/>
      <w:r w:rsidR="00AD6B77">
        <w:t>cRDC</w:t>
      </w:r>
      <w:proofErr w:type="spellEnd"/>
      <w:r w:rsidR="00AD6B77">
        <w:t xml:space="preserve"> Reconciliation.</w:t>
      </w:r>
    </w:p>
    <w:p w:rsidR="00AD6B77" w:rsidRDefault="00AD6B77" w:rsidP="00D445FE"/>
    <w:p w:rsidR="00AD6B77" w:rsidRPr="007D4226" w:rsidRDefault="00AD6B77" w:rsidP="00D445FE"/>
    <w:sectPr w:rsidR="00AD6B77" w:rsidRPr="007D42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35D1A"/>
    <w:multiLevelType w:val="hybridMultilevel"/>
    <w:tmpl w:val="E474EC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FC77231"/>
    <w:multiLevelType w:val="hybridMultilevel"/>
    <w:tmpl w:val="3A7038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F581A25"/>
    <w:multiLevelType w:val="hybridMultilevel"/>
    <w:tmpl w:val="5F3E53E6"/>
    <w:lvl w:ilvl="0" w:tplc="B056670A">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2886D8E"/>
    <w:multiLevelType w:val="hybridMultilevel"/>
    <w:tmpl w:val="FC28342A"/>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46742F7"/>
    <w:multiLevelType w:val="hybridMultilevel"/>
    <w:tmpl w:val="9352555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86553A5"/>
    <w:multiLevelType w:val="hybridMultilevel"/>
    <w:tmpl w:val="54D61ED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2D4A1FC5"/>
    <w:multiLevelType w:val="hybridMultilevel"/>
    <w:tmpl w:val="F852274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7212F23"/>
    <w:multiLevelType w:val="hybridMultilevel"/>
    <w:tmpl w:val="1CFC41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9960174"/>
    <w:multiLevelType w:val="hybridMultilevel"/>
    <w:tmpl w:val="DD302D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171264D"/>
    <w:multiLevelType w:val="hybridMultilevel"/>
    <w:tmpl w:val="06FA21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7F75BCE"/>
    <w:multiLevelType w:val="hybridMultilevel"/>
    <w:tmpl w:val="5276CAD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8405FB9"/>
    <w:multiLevelType w:val="hybridMultilevel"/>
    <w:tmpl w:val="E95AAA7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87F46F9"/>
    <w:multiLevelType w:val="hybridMultilevel"/>
    <w:tmpl w:val="27BA7E7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8FF64EE"/>
    <w:multiLevelType w:val="hybridMultilevel"/>
    <w:tmpl w:val="E9AE4C82"/>
    <w:lvl w:ilvl="0" w:tplc="A54E4AE6">
      <w:start w:val="1"/>
      <w:numFmt w:val="upp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4" w15:restartNumberingAfterBreak="0">
    <w:nsid w:val="6105501C"/>
    <w:multiLevelType w:val="hybridMultilevel"/>
    <w:tmpl w:val="F04E8B1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7E0E33CA"/>
    <w:multiLevelType w:val="hybridMultilevel"/>
    <w:tmpl w:val="0B9CDB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F2B773A"/>
    <w:multiLevelType w:val="hybridMultilevel"/>
    <w:tmpl w:val="869ECA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15"/>
  </w:num>
  <w:num w:numId="5">
    <w:abstractNumId w:val="0"/>
  </w:num>
  <w:num w:numId="6">
    <w:abstractNumId w:val="16"/>
  </w:num>
  <w:num w:numId="7">
    <w:abstractNumId w:val="4"/>
  </w:num>
  <w:num w:numId="8">
    <w:abstractNumId w:val="3"/>
  </w:num>
  <w:num w:numId="9">
    <w:abstractNumId w:val="6"/>
  </w:num>
  <w:num w:numId="10">
    <w:abstractNumId w:val="13"/>
  </w:num>
  <w:num w:numId="11">
    <w:abstractNumId w:val="5"/>
  </w:num>
  <w:num w:numId="12">
    <w:abstractNumId w:val="8"/>
  </w:num>
  <w:num w:numId="13">
    <w:abstractNumId w:val="1"/>
  </w:num>
  <w:num w:numId="14">
    <w:abstractNumId w:val="14"/>
  </w:num>
  <w:num w:numId="15">
    <w:abstractNumId w:val="9"/>
  </w:num>
  <w:num w:numId="16">
    <w:abstractNumId w:val="7"/>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5A88"/>
    <w:rsid w:val="00012825"/>
    <w:rsid w:val="00020F6C"/>
    <w:rsid w:val="00052E7F"/>
    <w:rsid w:val="00091DEE"/>
    <w:rsid w:val="000B6B17"/>
    <w:rsid w:val="000F391A"/>
    <w:rsid w:val="00104968"/>
    <w:rsid w:val="001408C5"/>
    <w:rsid w:val="00163A0C"/>
    <w:rsid w:val="001B4BFE"/>
    <w:rsid w:val="001B6D8B"/>
    <w:rsid w:val="001E1991"/>
    <w:rsid w:val="002051D0"/>
    <w:rsid w:val="002B4A27"/>
    <w:rsid w:val="002C5E6C"/>
    <w:rsid w:val="002F4399"/>
    <w:rsid w:val="00311718"/>
    <w:rsid w:val="00335A88"/>
    <w:rsid w:val="00395AB4"/>
    <w:rsid w:val="003C3406"/>
    <w:rsid w:val="0042713C"/>
    <w:rsid w:val="0046463B"/>
    <w:rsid w:val="00482EC5"/>
    <w:rsid w:val="004927D4"/>
    <w:rsid w:val="005313B8"/>
    <w:rsid w:val="00573725"/>
    <w:rsid w:val="005844C2"/>
    <w:rsid w:val="00622364"/>
    <w:rsid w:val="00624A1F"/>
    <w:rsid w:val="0068370B"/>
    <w:rsid w:val="006868A8"/>
    <w:rsid w:val="00691AC3"/>
    <w:rsid w:val="006A2B10"/>
    <w:rsid w:val="006D7DC0"/>
    <w:rsid w:val="00740A8E"/>
    <w:rsid w:val="007470D8"/>
    <w:rsid w:val="00753AD7"/>
    <w:rsid w:val="00795CF3"/>
    <w:rsid w:val="007D4226"/>
    <w:rsid w:val="008B1C78"/>
    <w:rsid w:val="008E1FC3"/>
    <w:rsid w:val="008F4A37"/>
    <w:rsid w:val="00906246"/>
    <w:rsid w:val="00914548"/>
    <w:rsid w:val="00972469"/>
    <w:rsid w:val="00A161A2"/>
    <w:rsid w:val="00A26A40"/>
    <w:rsid w:val="00A46684"/>
    <w:rsid w:val="00AD6B77"/>
    <w:rsid w:val="00B12D38"/>
    <w:rsid w:val="00B17FA0"/>
    <w:rsid w:val="00BE359E"/>
    <w:rsid w:val="00BE725F"/>
    <w:rsid w:val="00C02D19"/>
    <w:rsid w:val="00C073E4"/>
    <w:rsid w:val="00C321CD"/>
    <w:rsid w:val="00C7117E"/>
    <w:rsid w:val="00C93C4F"/>
    <w:rsid w:val="00CD2C58"/>
    <w:rsid w:val="00D445FE"/>
    <w:rsid w:val="00D85170"/>
    <w:rsid w:val="00DA49C4"/>
    <w:rsid w:val="00DA4A5B"/>
    <w:rsid w:val="00DC6621"/>
    <w:rsid w:val="00E06795"/>
    <w:rsid w:val="00E2147D"/>
    <w:rsid w:val="00E77198"/>
    <w:rsid w:val="00E85ED6"/>
    <w:rsid w:val="00EE6833"/>
    <w:rsid w:val="00F6675A"/>
    <w:rsid w:val="00FF3B5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502BE"/>
  <w15:docId w15:val="{7CABF425-4C17-4955-8DF7-01A957BCA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35A8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40A8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E725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82EC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A88"/>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335A8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35A88"/>
    <w:rPr>
      <w:rFonts w:asciiTheme="majorHAnsi" w:eastAsiaTheme="majorEastAsia" w:hAnsiTheme="majorHAnsi" w:cstheme="majorBidi"/>
      <w:color w:val="17365D" w:themeColor="text2" w:themeShade="BF"/>
      <w:spacing w:val="5"/>
      <w:kern w:val="28"/>
      <w:sz w:val="52"/>
      <w:szCs w:val="52"/>
    </w:rPr>
  </w:style>
  <w:style w:type="character" w:customStyle="1" w:styleId="Heading3Char">
    <w:name w:val="Heading 3 Char"/>
    <w:basedOn w:val="DefaultParagraphFont"/>
    <w:link w:val="Heading3"/>
    <w:uiPriority w:val="9"/>
    <w:rsid w:val="00BE725F"/>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BE725F"/>
    <w:pPr>
      <w:ind w:left="720"/>
      <w:contextualSpacing/>
    </w:pPr>
  </w:style>
  <w:style w:type="character" w:customStyle="1" w:styleId="Heading4Char">
    <w:name w:val="Heading 4 Char"/>
    <w:basedOn w:val="DefaultParagraphFont"/>
    <w:link w:val="Heading4"/>
    <w:uiPriority w:val="9"/>
    <w:rsid w:val="00482EC5"/>
    <w:rPr>
      <w:rFonts w:asciiTheme="majorHAnsi" w:eastAsiaTheme="majorEastAsia" w:hAnsiTheme="majorHAnsi" w:cstheme="majorBidi"/>
      <w:b/>
      <w:bCs/>
      <w:i/>
      <w:iCs/>
      <w:color w:val="4F81BD" w:themeColor="accent1"/>
    </w:rPr>
  </w:style>
  <w:style w:type="paragraph" w:styleId="NoSpacing">
    <w:name w:val="No Spacing"/>
    <w:uiPriority w:val="1"/>
    <w:qFormat/>
    <w:rsid w:val="00482EC5"/>
    <w:pPr>
      <w:spacing w:after="0" w:line="240" w:lineRule="auto"/>
    </w:pPr>
  </w:style>
  <w:style w:type="paragraph" w:styleId="BalloonText">
    <w:name w:val="Balloon Text"/>
    <w:basedOn w:val="Normal"/>
    <w:link w:val="BalloonTextChar"/>
    <w:uiPriority w:val="99"/>
    <w:semiHidden/>
    <w:unhideWhenUsed/>
    <w:rsid w:val="00482E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EC5"/>
    <w:rPr>
      <w:rFonts w:ascii="Tahoma" w:hAnsi="Tahoma" w:cs="Tahoma"/>
      <w:sz w:val="16"/>
      <w:szCs w:val="16"/>
    </w:rPr>
  </w:style>
  <w:style w:type="character" w:customStyle="1" w:styleId="Heading2Char">
    <w:name w:val="Heading 2 Char"/>
    <w:basedOn w:val="DefaultParagraphFont"/>
    <w:link w:val="Heading2"/>
    <w:uiPriority w:val="9"/>
    <w:rsid w:val="00740A8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B12D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453939">
      <w:bodyDiv w:val="1"/>
      <w:marLeft w:val="0"/>
      <w:marRight w:val="0"/>
      <w:marTop w:val="0"/>
      <w:marBottom w:val="0"/>
      <w:divBdr>
        <w:top w:val="none" w:sz="0" w:space="0" w:color="auto"/>
        <w:left w:val="none" w:sz="0" w:space="0" w:color="auto"/>
        <w:bottom w:val="none" w:sz="0" w:space="0" w:color="auto"/>
        <w:right w:val="none" w:sz="0" w:space="0" w:color="auto"/>
      </w:divBdr>
    </w:div>
    <w:div w:id="239757537">
      <w:bodyDiv w:val="1"/>
      <w:marLeft w:val="0"/>
      <w:marRight w:val="0"/>
      <w:marTop w:val="0"/>
      <w:marBottom w:val="0"/>
      <w:divBdr>
        <w:top w:val="none" w:sz="0" w:space="0" w:color="auto"/>
        <w:left w:val="none" w:sz="0" w:space="0" w:color="auto"/>
        <w:bottom w:val="none" w:sz="0" w:space="0" w:color="auto"/>
        <w:right w:val="none" w:sz="0" w:space="0" w:color="auto"/>
      </w:divBdr>
    </w:div>
    <w:div w:id="733235748">
      <w:bodyDiv w:val="1"/>
      <w:marLeft w:val="0"/>
      <w:marRight w:val="0"/>
      <w:marTop w:val="0"/>
      <w:marBottom w:val="0"/>
      <w:divBdr>
        <w:top w:val="none" w:sz="0" w:space="0" w:color="auto"/>
        <w:left w:val="none" w:sz="0" w:space="0" w:color="auto"/>
        <w:bottom w:val="none" w:sz="0" w:space="0" w:color="auto"/>
        <w:right w:val="none" w:sz="0" w:space="0" w:color="auto"/>
      </w:divBdr>
    </w:div>
    <w:div w:id="2024549445">
      <w:bodyDiv w:val="1"/>
      <w:marLeft w:val="0"/>
      <w:marRight w:val="0"/>
      <w:marTop w:val="0"/>
      <w:marBottom w:val="0"/>
      <w:divBdr>
        <w:top w:val="none" w:sz="0" w:space="0" w:color="auto"/>
        <w:left w:val="none" w:sz="0" w:space="0" w:color="auto"/>
        <w:bottom w:val="none" w:sz="0" w:space="0" w:color="auto"/>
        <w:right w:val="none" w:sz="0" w:space="0" w:color="auto"/>
      </w:divBdr>
    </w:div>
    <w:div w:id="213289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diagramData" Target="diagrams/data1.xml"/><Relationship Id="rId26" Type="http://schemas.openxmlformats.org/officeDocument/2006/relationships/image" Target="media/image16.png"/><Relationship Id="rId39" Type="http://schemas.openxmlformats.org/officeDocument/2006/relationships/customXml" Target="../customXml/item2.xml"/><Relationship Id="rId21" Type="http://schemas.openxmlformats.org/officeDocument/2006/relationships/diagramColors" Target="diagrams/colors1.xml"/><Relationship Id="rId34" Type="http://schemas.openxmlformats.org/officeDocument/2006/relationships/hyperlink" Target="mailto:Barb.pach@rbc.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5.png"/><Relationship Id="rId33" Type="http://schemas.openxmlformats.org/officeDocument/2006/relationships/hyperlink" Target="mailto:Shami.ramsaran@rbc.com" TargetMode="External"/><Relationship Id="rId38"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diagramQuickStyle" Target="diagrams/quickStyle1.xml"/><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image" Target="cid:image004.jpg@01D314D6.5E489BD0" TargetMode="External"/><Relationship Id="rId11" Type="http://schemas.openxmlformats.org/officeDocument/2006/relationships/image" Target="media/image6.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40" Type="http://schemas.openxmlformats.org/officeDocument/2006/relationships/customXml" Target="../customXml/item3.xml"/><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diagramLayout" Target="diagrams/layout1.xml"/><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microsoft.com/office/2007/relationships/diagramDrawing" Target="diagrams/drawing1.xm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mailto:Support@central1.com" TargetMode="External"/><Relationship Id="rId8" Type="http://schemas.openxmlformats.org/officeDocument/2006/relationships/image" Target="media/image3.png"/><Relationship Id="rId3"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AF68116-3671-4FB1-8E6C-BC0E637E4341}" type="doc">
      <dgm:prSet loTypeId="urn:microsoft.com/office/officeart/2005/8/layout/hProcess4" loCatId="process" qsTypeId="urn:microsoft.com/office/officeart/2005/8/quickstyle/simple1" qsCatId="simple" csTypeId="urn:microsoft.com/office/officeart/2005/8/colors/colorful2" csCatId="colorful" phldr="1"/>
      <dgm:spPr/>
      <dgm:t>
        <a:bodyPr/>
        <a:lstStyle/>
        <a:p>
          <a:endParaRPr lang="en-CA"/>
        </a:p>
      </dgm:t>
    </dgm:pt>
    <dgm:pt modelId="{EC06595E-604A-4CEA-AD40-BB73AFC46681}">
      <dgm:prSet phldrT="[Text]"/>
      <dgm:spPr/>
      <dgm:t>
        <a:bodyPr/>
        <a:lstStyle/>
        <a:p>
          <a:r>
            <a:rPr lang="en-CA"/>
            <a:t>IA 10115</a:t>
          </a:r>
        </a:p>
      </dgm:t>
    </dgm:pt>
    <dgm:pt modelId="{E9A651F3-7849-4F40-99B3-EBA215C757E8}" type="parTrans" cxnId="{57CCD056-3B18-4F25-967E-54C740F6CB4C}">
      <dgm:prSet/>
      <dgm:spPr/>
      <dgm:t>
        <a:bodyPr/>
        <a:lstStyle/>
        <a:p>
          <a:endParaRPr lang="en-CA"/>
        </a:p>
      </dgm:t>
    </dgm:pt>
    <dgm:pt modelId="{37C69ACC-362A-4AC0-B3A7-DD3C989E88EA}" type="sibTrans" cxnId="{57CCD056-3B18-4F25-967E-54C740F6CB4C}">
      <dgm:prSet/>
      <dgm:spPr/>
      <dgm:t>
        <a:bodyPr/>
        <a:lstStyle/>
        <a:p>
          <a:endParaRPr lang="en-CA"/>
        </a:p>
      </dgm:t>
    </dgm:pt>
    <dgm:pt modelId="{73B8496F-D867-4C2E-98D7-A99682EFE5AC}">
      <dgm:prSet phldrT="[Text]"/>
      <dgm:spPr/>
      <dgm:t>
        <a:bodyPr/>
        <a:lstStyle/>
        <a:p>
          <a:r>
            <a:rPr lang="en-CA"/>
            <a:t>CRDC</a:t>
          </a:r>
        </a:p>
      </dgm:t>
    </dgm:pt>
    <dgm:pt modelId="{632C61ED-7EBE-4C95-96CE-B215F4A4E810}" type="parTrans" cxnId="{73CB5B72-0CD2-488D-865B-3C7434CD9F65}">
      <dgm:prSet/>
      <dgm:spPr/>
      <dgm:t>
        <a:bodyPr/>
        <a:lstStyle/>
        <a:p>
          <a:endParaRPr lang="en-CA"/>
        </a:p>
      </dgm:t>
    </dgm:pt>
    <dgm:pt modelId="{5A9E9875-2D94-4298-BC7C-38669AFE93A4}" type="sibTrans" cxnId="{73CB5B72-0CD2-488D-865B-3C7434CD9F65}">
      <dgm:prSet/>
      <dgm:spPr/>
      <dgm:t>
        <a:bodyPr/>
        <a:lstStyle/>
        <a:p>
          <a:endParaRPr lang="en-CA"/>
        </a:p>
      </dgm:t>
    </dgm:pt>
    <dgm:pt modelId="{CDA8C8FB-4A48-401C-88A1-74338BEBD613}">
      <dgm:prSet phldrT="[Text]"/>
      <dgm:spPr/>
      <dgm:t>
        <a:bodyPr/>
        <a:lstStyle/>
        <a:p>
          <a:r>
            <a:rPr lang="en-CA"/>
            <a:t>IA 10112</a:t>
          </a:r>
        </a:p>
      </dgm:t>
    </dgm:pt>
    <dgm:pt modelId="{659CBF9F-49F5-43D2-8A0C-7D7B463D6427}" type="parTrans" cxnId="{31A2DFD2-D660-4BE5-B4C0-10355906DA3B}">
      <dgm:prSet/>
      <dgm:spPr/>
      <dgm:t>
        <a:bodyPr/>
        <a:lstStyle/>
        <a:p>
          <a:endParaRPr lang="en-CA"/>
        </a:p>
      </dgm:t>
    </dgm:pt>
    <dgm:pt modelId="{B26F800C-7EC3-4782-9D1F-1CDE3D89CD14}" type="sibTrans" cxnId="{31A2DFD2-D660-4BE5-B4C0-10355906DA3B}">
      <dgm:prSet/>
      <dgm:spPr/>
      <dgm:t>
        <a:bodyPr/>
        <a:lstStyle/>
        <a:p>
          <a:endParaRPr lang="en-CA"/>
        </a:p>
      </dgm:t>
    </dgm:pt>
    <dgm:pt modelId="{521C93D1-C6D5-4550-BCE2-40E1E22B35E2}">
      <dgm:prSet phldrT="[Text]"/>
      <dgm:spPr/>
      <dgm:t>
        <a:bodyPr/>
        <a:lstStyle/>
        <a:p>
          <a:r>
            <a:rPr lang="en-CA"/>
            <a:t>NDDS</a:t>
          </a:r>
        </a:p>
      </dgm:t>
    </dgm:pt>
    <dgm:pt modelId="{4BEE30FF-9DC2-48B1-B104-29012630D072}" type="parTrans" cxnId="{A740951A-2BD8-422B-AF80-92B64553CDF3}">
      <dgm:prSet/>
      <dgm:spPr/>
      <dgm:t>
        <a:bodyPr/>
        <a:lstStyle/>
        <a:p>
          <a:endParaRPr lang="en-CA"/>
        </a:p>
      </dgm:t>
    </dgm:pt>
    <dgm:pt modelId="{13EE40FB-9B88-457B-8274-B371365D9931}" type="sibTrans" cxnId="{A740951A-2BD8-422B-AF80-92B64553CDF3}">
      <dgm:prSet/>
      <dgm:spPr/>
      <dgm:t>
        <a:bodyPr/>
        <a:lstStyle/>
        <a:p>
          <a:endParaRPr lang="en-CA"/>
        </a:p>
      </dgm:t>
    </dgm:pt>
    <dgm:pt modelId="{E03B0B1F-5004-405A-AFED-BCE9049B7891}">
      <dgm:prSet phldrT="[Text]"/>
      <dgm:spPr/>
      <dgm:t>
        <a:bodyPr/>
        <a:lstStyle/>
        <a:p>
          <a:r>
            <a:rPr lang="en-CA"/>
            <a:t>IA 10138</a:t>
          </a:r>
        </a:p>
      </dgm:t>
    </dgm:pt>
    <dgm:pt modelId="{7FC689C2-48E7-466D-95FB-26E27BB4C690}" type="parTrans" cxnId="{679C70B8-FD34-449E-B184-466C3B58F997}">
      <dgm:prSet/>
      <dgm:spPr/>
      <dgm:t>
        <a:bodyPr/>
        <a:lstStyle/>
        <a:p>
          <a:endParaRPr lang="en-CA"/>
        </a:p>
      </dgm:t>
    </dgm:pt>
    <dgm:pt modelId="{2D78B9A2-E3D9-43A9-8272-32949F3F5522}" type="sibTrans" cxnId="{679C70B8-FD34-449E-B184-466C3B58F997}">
      <dgm:prSet/>
      <dgm:spPr/>
      <dgm:t>
        <a:bodyPr/>
        <a:lstStyle/>
        <a:p>
          <a:endParaRPr lang="en-CA"/>
        </a:p>
      </dgm:t>
    </dgm:pt>
    <dgm:pt modelId="{793A9713-47BA-4A8C-90C8-57CBC3DDB074}">
      <dgm:prSet phldrT="[Text]"/>
      <dgm:spPr/>
      <dgm:t>
        <a:bodyPr/>
        <a:lstStyle/>
        <a:p>
          <a:r>
            <a:rPr lang="en-CA"/>
            <a:t>BANK</a:t>
          </a:r>
        </a:p>
      </dgm:t>
    </dgm:pt>
    <dgm:pt modelId="{BCF92638-53BF-4E14-865E-3199E37D0485}" type="parTrans" cxnId="{89802EF4-5321-46B7-ABE0-7B60524E0B99}">
      <dgm:prSet/>
      <dgm:spPr/>
      <dgm:t>
        <a:bodyPr/>
        <a:lstStyle/>
        <a:p>
          <a:endParaRPr lang="en-CA"/>
        </a:p>
      </dgm:t>
    </dgm:pt>
    <dgm:pt modelId="{6074FA70-E2E2-450C-A13C-D1D85222CA7F}" type="sibTrans" cxnId="{89802EF4-5321-46B7-ABE0-7B60524E0B99}">
      <dgm:prSet/>
      <dgm:spPr/>
      <dgm:t>
        <a:bodyPr/>
        <a:lstStyle/>
        <a:p>
          <a:endParaRPr lang="en-CA"/>
        </a:p>
      </dgm:t>
    </dgm:pt>
    <dgm:pt modelId="{AB8613B6-3619-4784-863B-AB3CA4E8A27F}">
      <dgm:prSet phldrT="[Text]"/>
      <dgm:spPr/>
      <dgm:t>
        <a:bodyPr/>
        <a:lstStyle/>
        <a:p>
          <a:r>
            <a:rPr lang="en-CA"/>
            <a:t>Match Deposits total to RBC Credit</a:t>
          </a:r>
        </a:p>
      </dgm:t>
    </dgm:pt>
    <dgm:pt modelId="{5950A745-D58A-4841-B233-2D14B0483C15}" type="parTrans" cxnId="{C253350D-7348-4F52-AC6B-27BED9BFB023}">
      <dgm:prSet/>
      <dgm:spPr/>
      <dgm:t>
        <a:bodyPr/>
        <a:lstStyle/>
        <a:p>
          <a:endParaRPr lang="en-CA"/>
        </a:p>
      </dgm:t>
    </dgm:pt>
    <dgm:pt modelId="{8D85FAAC-351B-4225-8220-D3190AA7E885}" type="sibTrans" cxnId="{C253350D-7348-4F52-AC6B-27BED9BFB023}">
      <dgm:prSet/>
      <dgm:spPr/>
      <dgm:t>
        <a:bodyPr/>
        <a:lstStyle/>
        <a:p>
          <a:endParaRPr lang="en-CA"/>
        </a:p>
      </dgm:t>
    </dgm:pt>
    <dgm:pt modelId="{2AF9E757-88BF-4681-8B69-C2C4212A3F9C}">
      <dgm:prSet/>
      <dgm:spPr/>
      <dgm:t>
        <a:bodyPr/>
        <a:lstStyle/>
        <a:p>
          <a:r>
            <a:rPr lang="en-CA"/>
            <a:t>Match Deposits total + CRDC Credit to RBC NDDS Account Balances</a:t>
          </a:r>
        </a:p>
      </dgm:t>
    </dgm:pt>
    <dgm:pt modelId="{9C48D2A2-DF28-4993-A5DB-C1A3AE5889AB}" type="parTrans" cxnId="{51E76B8B-1D94-42C7-B802-EDC4A89C8E5C}">
      <dgm:prSet/>
      <dgm:spPr/>
      <dgm:t>
        <a:bodyPr/>
        <a:lstStyle/>
        <a:p>
          <a:endParaRPr lang="en-CA"/>
        </a:p>
      </dgm:t>
    </dgm:pt>
    <dgm:pt modelId="{F9E3D40C-8C11-4BE5-9E7D-3D8987548694}" type="sibTrans" cxnId="{51E76B8B-1D94-42C7-B802-EDC4A89C8E5C}">
      <dgm:prSet/>
      <dgm:spPr/>
      <dgm:t>
        <a:bodyPr/>
        <a:lstStyle/>
        <a:p>
          <a:endParaRPr lang="en-CA"/>
        </a:p>
      </dgm:t>
    </dgm:pt>
    <dgm:pt modelId="{00D3F50C-9633-4D8C-8880-831F69B485CC}">
      <dgm:prSet phldrT="[Text]"/>
      <dgm:spPr/>
      <dgm:t>
        <a:bodyPr/>
        <a:lstStyle/>
        <a:p>
          <a:r>
            <a:rPr lang="en-CA"/>
            <a:t>Match Opening Balance of RBC NDDS Account Balances to transfer posting</a:t>
          </a:r>
        </a:p>
      </dgm:t>
    </dgm:pt>
    <dgm:pt modelId="{FE7470B7-BCC2-4567-B5B3-8F2B66CEBCB4}" type="parTrans" cxnId="{345689AC-825C-44EA-96C6-8193D8F7DB37}">
      <dgm:prSet/>
      <dgm:spPr/>
      <dgm:t>
        <a:bodyPr/>
        <a:lstStyle/>
        <a:p>
          <a:endParaRPr lang="en-CA"/>
        </a:p>
      </dgm:t>
    </dgm:pt>
    <dgm:pt modelId="{73CECED3-21D4-40F5-BA06-E94D1DAAE453}" type="sibTrans" cxnId="{345689AC-825C-44EA-96C6-8193D8F7DB37}">
      <dgm:prSet/>
      <dgm:spPr/>
      <dgm:t>
        <a:bodyPr/>
        <a:lstStyle/>
        <a:p>
          <a:endParaRPr lang="en-CA"/>
        </a:p>
      </dgm:t>
    </dgm:pt>
    <dgm:pt modelId="{D07CC4A8-A18A-4096-B73D-9FC7A28ADF3E}">
      <dgm:prSet phldrT="[Text]"/>
      <dgm:spPr/>
      <dgm:t>
        <a:bodyPr/>
        <a:lstStyle/>
        <a:p>
          <a:r>
            <a:rPr lang="en-CA"/>
            <a:t>Post Deposit Total to IA 10112</a:t>
          </a:r>
        </a:p>
      </dgm:t>
    </dgm:pt>
    <dgm:pt modelId="{A4C471CA-6FD3-45D2-B40D-CBE8C9BC40D6}" type="parTrans" cxnId="{0DB15D59-2C5A-4C10-AAF6-E9D2E47F9C90}">
      <dgm:prSet/>
      <dgm:spPr/>
      <dgm:t>
        <a:bodyPr/>
        <a:lstStyle/>
        <a:p>
          <a:endParaRPr lang="en-CA"/>
        </a:p>
      </dgm:t>
    </dgm:pt>
    <dgm:pt modelId="{5A05C7AC-7FAB-4799-8B22-DB6FB118CE51}" type="sibTrans" cxnId="{0DB15D59-2C5A-4C10-AAF6-E9D2E47F9C90}">
      <dgm:prSet/>
      <dgm:spPr/>
      <dgm:t>
        <a:bodyPr/>
        <a:lstStyle/>
        <a:p>
          <a:endParaRPr lang="en-CA"/>
        </a:p>
      </dgm:t>
    </dgm:pt>
    <dgm:pt modelId="{6DD6E449-58C7-4A00-9FF1-3D6F437F4190}">
      <dgm:prSet/>
      <dgm:spPr/>
      <dgm:t>
        <a:bodyPr/>
        <a:lstStyle/>
        <a:p>
          <a:r>
            <a:rPr lang="en-CA"/>
            <a:t>Post RBC Account Balances to IA 10138</a:t>
          </a:r>
        </a:p>
      </dgm:t>
    </dgm:pt>
    <dgm:pt modelId="{817475F5-4866-4ACE-B7FE-D6F5BFE7C23F}" type="parTrans" cxnId="{2598CE07-9D86-4C57-B79F-50037E00C9CE}">
      <dgm:prSet/>
      <dgm:spPr/>
      <dgm:t>
        <a:bodyPr/>
        <a:lstStyle/>
        <a:p>
          <a:endParaRPr lang="en-CA"/>
        </a:p>
      </dgm:t>
    </dgm:pt>
    <dgm:pt modelId="{987A83EB-1A68-4607-A61B-D19D0D5E7F40}" type="sibTrans" cxnId="{2598CE07-9D86-4C57-B79F-50037E00C9CE}">
      <dgm:prSet/>
      <dgm:spPr/>
      <dgm:t>
        <a:bodyPr/>
        <a:lstStyle/>
        <a:p>
          <a:endParaRPr lang="en-CA"/>
        </a:p>
      </dgm:t>
    </dgm:pt>
    <dgm:pt modelId="{66B5DBD7-681C-4F9C-970E-3D62F2DA511B}" type="pres">
      <dgm:prSet presAssocID="{9AF68116-3671-4FB1-8E6C-BC0E637E4341}" presName="Name0" presStyleCnt="0">
        <dgm:presLayoutVars>
          <dgm:dir/>
          <dgm:animLvl val="lvl"/>
          <dgm:resizeHandles val="exact"/>
        </dgm:presLayoutVars>
      </dgm:prSet>
      <dgm:spPr/>
      <dgm:t>
        <a:bodyPr/>
        <a:lstStyle/>
        <a:p>
          <a:endParaRPr lang="en-CA"/>
        </a:p>
      </dgm:t>
    </dgm:pt>
    <dgm:pt modelId="{FA0A1987-61A4-4431-A69E-28B59CF10B91}" type="pres">
      <dgm:prSet presAssocID="{9AF68116-3671-4FB1-8E6C-BC0E637E4341}" presName="tSp" presStyleCnt="0"/>
      <dgm:spPr/>
    </dgm:pt>
    <dgm:pt modelId="{C0FAB983-11C9-4E8F-A312-D873262F4A1D}" type="pres">
      <dgm:prSet presAssocID="{9AF68116-3671-4FB1-8E6C-BC0E637E4341}" presName="bSp" presStyleCnt="0"/>
      <dgm:spPr/>
    </dgm:pt>
    <dgm:pt modelId="{2A897AF3-208D-4E43-9B71-D3F084751DCD}" type="pres">
      <dgm:prSet presAssocID="{9AF68116-3671-4FB1-8E6C-BC0E637E4341}" presName="process" presStyleCnt="0"/>
      <dgm:spPr/>
    </dgm:pt>
    <dgm:pt modelId="{9FC99BB1-7042-405B-A157-022E70F2FA0D}" type="pres">
      <dgm:prSet presAssocID="{EC06595E-604A-4CEA-AD40-BB73AFC46681}" presName="composite1" presStyleCnt="0"/>
      <dgm:spPr/>
    </dgm:pt>
    <dgm:pt modelId="{978FD48A-FE03-4044-ABFF-3FFC4FEF7E05}" type="pres">
      <dgm:prSet presAssocID="{EC06595E-604A-4CEA-AD40-BB73AFC46681}" presName="dummyNode1" presStyleLbl="node1" presStyleIdx="0" presStyleCnt="3"/>
      <dgm:spPr/>
    </dgm:pt>
    <dgm:pt modelId="{C1307C75-7F0F-43D3-97CF-707B89BF132B}" type="pres">
      <dgm:prSet presAssocID="{EC06595E-604A-4CEA-AD40-BB73AFC46681}" presName="childNode1" presStyleLbl="bgAcc1" presStyleIdx="0" presStyleCnt="3">
        <dgm:presLayoutVars>
          <dgm:bulletEnabled val="1"/>
        </dgm:presLayoutVars>
      </dgm:prSet>
      <dgm:spPr/>
      <dgm:t>
        <a:bodyPr/>
        <a:lstStyle/>
        <a:p>
          <a:endParaRPr lang="en-CA"/>
        </a:p>
      </dgm:t>
    </dgm:pt>
    <dgm:pt modelId="{30CB379C-65F7-427C-B8DC-A6237C198886}" type="pres">
      <dgm:prSet presAssocID="{EC06595E-604A-4CEA-AD40-BB73AFC46681}" presName="childNode1tx" presStyleLbl="bgAcc1" presStyleIdx="0" presStyleCnt="3">
        <dgm:presLayoutVars>
          <dgm:bulletEnabled val="1"/>
        </dgm:presLayoutVars>
      </dgm:prSet>
      <dgm:spPr/>
      <dgm:t>
        <a:bodyPr/>
        <a:lstStyle/>
        <a:p>
          <a:endParaRPr lang="en-CA"/>
        </a:p>
      </dgm:t>
    </dgm:pt>
    <dgm:pt modelId="{E39AEA61-C7A7-4BBD-BA40-898648D7279C}" type="pres">
      <dgm:prSet presAssocID="{EC06595E-604A-4CEA-AD40-BB73AFC46681}" presName="parentNode1" presStyleLbl="node1" presStyleIdx="0" presStyleCnt="3">
        <dgm:presLayoutVars>
          <dgm:chMax val="1"/>
          <dgm:bulletEnabled val="1"/>
        </dgm:presLayoutVars>
      </dgm:prSet>
      <dgm:spPr/>
      <dgm:t>
        <a:bodyPr/>
        <a:lstStyle/>
        <a:p>
          <a:endParaRPr lang="en-CA"/>
        </a:p>
      </dgm:t>
    </dgm:pt>
    <dgm:pt modelId="{582A593A-8934-4B88-BDD1-C43F008D6025}" type="pres">
      <dgm:prSet presAssocID="{EC06595E-604A-4CEA-AD40-BB73AFC46681}" presName="connSite1" presStyleCnt="0"/>
      <dgm:spPr/>
    </dgm:pt>
    <dgm:pt modelId="{5DD0D2D5-9A54-409D-9633-E97502D17900}" type="pres">
      <dgm:prSet presAssocID="{37C69ACC-362A-4AC0-B3A7-DD3C989E88EA}" presName="Name9" presStyleLbl="sibTrans2D1" presStyleIdx="0" presStyleCnt="2"/>
      <dgm:spPr/>
      <dgm:t>
        <a:bodyPr/>
        <a:lstStyle/>
        <a:p>
          <a:endParaRPr lang="en-CA"/>
        </a:p>
      </dgm:t>
    </dgm:pt>
    <dgm:pt modelId="{238FD71B-3EA0-4AEA-AE77-3B3E742B34F6}" type="pres">
      <dgm:prSet presAssocID="{CDA8C8FB-4A48-401C-88A1-74338BEBD613}" presName="composite2" presStyleCnt="0"/>
      <dgm:spPr/>
    </dgm:pt>
    <dgm:pt modelId="{A3F6583F-C604-4CF8-8ABC-6D59D8AC1587}" type="pres">
      <dgm:prSet presAssocID="{CDA8C8FB-4A48-401C-88A1-74338BEBD613}" presName="dummyNode2" presStyleLbl="node1" presStyleIdx="0" presStyleCnt="3"/>
      <dgm:spPr/>
    </dgm:pt>
    <dgm:pt modelId="{25BDC993-41B4-4CB1-83F4-9A3C7B4A24C0}" type="pres">
      <dgm:prSet presAssocID="{CDA8C8FB-4A48-401C-88A1-74338BEBD613}" presName="childNode2" presStyleLbl="bgAcc1" presStyleIdx="1" presStyleCnt="3">
        <dgm:presLayoutVars>
          <dgm:bulletEnabled val="1"/>
        </dgm:presLayoutVars>
      </dgm:prSet>
      <dgm:spPr/>
      <dgm:t>
        <a:bodyPr/>
        <a:lstStyle/>
        <a:p>
          <a:endParaRPr lang="en-CA"/>
        </a:p>
      </dgm:t>
    </dgm:pt>
    <dgm:pt modelId="{885920AB-94AD-463E-AB5E-8DDE61508076}" type="pres">
      <dgm:prSet presAssocID="{CDA8C8FB-4A48-401C-88A1-74338BEBD613}" presName="childNode2tx" presStyleLbl="bgAcc1" presStyleIdx="1" presStyleCnt="3">
        <dgm:presLayoutVars>
          <dgm:bulletEnabled val="1"/>
        </dgm:presLayoutVars>
      </dgm:prSet>
      <dgm:spPr/>
      <dgm:t>
        <a:bodyPr/>
        <a:lstStyle/>
        <a:p>
          <a:endParaRPr lang="en-CA"/>
        </a:p>
      </dgm:t>
    </dgm:pt>
    <dgm:pt modelId="{6C5A3B8C-C80A-4DE7-B8D3-4408E5EFD163}" type="pres">
      <dgm:prSet presAssocID="{CDA8C8FB-4A48-401C-88A1-74338BEBD613}" presName="parentNode2" presStyleLbl="node1" presStyleIdx="1" presStyleCnt="3">
        <dgm:presLayoutVars>
          <dgm:chMax val="0"/>
          <dgm:bulletEnabled val="1"/>
        </dgm:presLayoutVars>
      </dgm:prSet>
      <dgm:spPr/>
      <dgm:t>
        <a:bodyPr/>
        <a:lstStyle/>
        <a:p>
          <a:endParaRPr lang="en-CA"/>
        </a:p>
      </dgm:t>
    </dgm:pt>
    <dgm:pt modelId="{177B2CC7-98CE-4389-B6C6-3BEE30610CB5}" type="pres">
      <dgm:prSet presAssocID="{CDA8C8FB-4A48-401C-88A1-74338BEBD613}" presName="connSite2" presStyleCnt="0"/>
      <dgm:spPr/>
    </dgm:pt>
    <dgm:pt modelId="{E905DA0B-FE3B-4342-A517-47A74A42F96E}" type="pres">
      <dgm:prSet presAssocID="{B26F800C-7EC3-4782-9D1F-1CDE3D89CD14}" presName="Name18" presStyleLbl="sibTrans2D1" presStyleIdx="1" presStyleCnt="2"/>
      <dgm:spPr/>
      <dgm:t>
        <a:bodyPr/>
        <a:lstStyle/>
        <a:p>
          <a:endParaRPr lang="en-CA"/>
        </a:p>
      </dgm:t>
    </dgm:pt>
    <dgm:pt modelId="{3D730B0E-D7FD-4FE3-9D70-9635E108E50B}" type="pres">
      <dgm:prSet presAssocID="{E03B0B1F-5004-405A-AFED-BCE9049B7891}" presName="composite1" presStyleCnt="0"/>
      <dgm:spPr/>
    </dgm:pt>
    <dgm:pt modelId="{CC566158-95FA-4E10-9687-76BA783B57A0}" type="pres">
      <dgm:prSet presAssocID="{E03B0B1F-5004-405A-AFED-BCE9049B7891}" presName="dummyNode1" presStyleLbl="node1" presStyleIdx="1" presStyleCnt="3"/>
      <dgm:spPr/>
    </dgm:pt>
    <dgm:pt modelId="{7A38F02E-A39C-4FCF-A385-6B74EC9B3F37}" type="pres">
      <dgm:prSet presAssocID="{E03B0B1F-5004-405A-AFED-BCE9049B7891}" presName="childNode1" presStyleLbl="bgAcc1" presStyleIdx="2" presStyleCnt="3">
        <dgm:presLayoutVars>
          <dgm:bulletEnabled val="1"/>
        </dgm:presLayoutVars>
      </dgm:prSet>
      <dgm:spPr/>
      <dgm:t>
        <a:bodyPr/>
        <a:lstStyle/>
        <a:p>
          <a:endParaRPr lang="en-CA"/>
        </a:p>
      </dgm:t>
    </dgm:pt>
    <dgm:pt modelId="{A915611F-45CA-463D-9E9F-611E07721522}" type="pres">
      <dgm:prSet presAssocID="{E03B0B1F-5004-405A-AFED-BCE9049B7891}" presName="childNode1tx" presStyleLbl="bgAcc1" presStyleIdx="2" presStyleCnt="3">
        <dgm:presLayoutVars>
          <dgm:bulletEnabled val="1"/>
        </dgm:presLayoutVars>
      </dgm:prSet>
      <dgm:spPr/>
      <dgm:t>
        <a:bodyPr/>
        <a:lstStyle/>
        <a:p>
          <a:endParaRPr lang="en-CA"/>
        </a:p>
      </dgm:t>
    </dgm:pt>
    <dgm:pt modelId="{F31DD313-638F-4DF4-9E7E-3FADE9F6EFC9}" type="pres">
      <dgm:prSet presAssocID="{E03B0B1F-5004-405A-AFED-BCE9049B7891}" presName="parentNode1" presStyleLbl="node1" presStyleIdx="2" presStyleCnt="3">
        <dgm:presLayoutVars>
          <dgm:chMax val="1"/>
          <dgm:bulletEnabled val="1"/>
        </dgm:presLayoutVars>
      </dgm:prSet>
      <dgm:spPr/>
      <dgm:t>
        <a:bodyPr/>
        <a:lstStyle/>
        <a:p>
          <a:endParaRPr lang="en-CA"/>
        </a:p>
      </dgm:t>
    </dgm:pt>
    <dgm:pt modelId="{5452DD91-FE05-4B8D-B0CA-47B3976DC8D4}" type="pres">
      <dgm:prSet presAssocID="{E03B0B1F-5004-405A-AFED-BCE9049B7891}" presName="connSite1" presStyleCnt="0"/>
      <dgm:spPr/>
    </dgm:pt>
  </dgm:ptLst>
  <dgm:cxnLst>
    <dgm:cxn modelId="{756C13A8-7F61-4BED-85C9-0E1633FB190D}" type="presOf" srcId="{521C93D1-C6D5-4550-BCE2-40E1E22B35E2}" destId="{885920AB-94AD-463E-AB5E-8DDE61508076}" srcOrd="1" destOrd="0" presId="urn:microsoft.com/office/officeart/2005/8/layout/hProcess4"/>
    <dgm:cxn modelId="{68AD81BC-C1F6-4F64-A1CD-AD8964473202}" type="presOf" srcId="{00D3F50C-9633-4D8C-8880-831F69B485CC}" destId="{7A38F02E-A39C-4FCF-A385-6B74EC9B3F37}" srcOrd="0" destOrd="1" presId="urn:microsoft.com/office/officeart/2005/8/layout/hProcess4"/>
    <dgm:cxn modelId="{CEEC4091-B84C-4C67-A3D4-F1C051A89B43}" type="presOf" srcId="{6DD6E449-58C7-4A00-9FF1-3D6F437F4190}" destId="{25BDC993-41B4-4CB1-83F4-9A3C7B4A24C0}" srcOrd="0" destOrd="2" presId="urn:microsoft.com/office/officeart/2005/8/layout/hProcess4"/>
    <dgm:cxn modelId="{20CEBB03-37EB-4D15-8355-A2BD35EFD54E}" type="presOf" srcId="{B26F800C-7EC3-4782-9D1F-1CDE3D89CD14}" destId="{E905DA0B-FE3B-4342-A517-47A74A42F96E}" srcOrd="0" destOrd="0" presId="urn:microsoft.com/office/officeart/2005/8/layout/hProcess4"/>
    <dgm:cxn modelId="{ADF6DFEF-1617-40A4-A9CB-67A8C144DFC6}" type="presOf" srcId="{CDA8C8FB-4A48-401C-88A1-74338BEBD613}" destId="{6C5A3B8C-C80A-4DE7-B8D3-4408E5EFD163}" srcOrd="0" destOrd="0" presId="urn:microsoft.com/office/officeart/2005/8/layout/hProcess4"/>
    <dgm:cxn modelId="{679C70B8-FD34-449E-B184-466C3B58F997}" srcId="{9AF68116-3671-4FB1-8E6C-BC0E637E4341}" destId="{E03B0B1F-5004-405A-AFED-BCE9049B7891}" srcOrd="2" destOrd="0" parTransId="{7FC689C2-48E7-466D-95FB-26E27BB4C690}" sibTransId="{2D78B9A2-E3D9-43A9-8272-32949F3F5522}"/>
    <dgm:cxn modelId="{597BC6A6-8B07-4F98-A1C1-7BB4B907616A}" type="presOf" srcId="{D07CC4A8-A18A-4096-B73D-9FC7A28ADF3E}" destId="{30CB379C-65F7-427C-B8DC-A6237C198886}" srcOrd="1" destOrd="2" presId="urn:microsoft.com/office/officeart/2005/8/layout/hProcess4"/>
    <dgm:cxn modelId="{5F211B85-BB2C-4AF7-9905-C43D9738876D}" type="presOf" srcId="{6DD6E449-58C7-4A00-9FF1-3D6F437F4190}" destId="{885920AB-94AD-463E-AB5E-8DDE61508076}" srcOrd="1" destOrd="2" presId="urn:microsoft.com/office/officeart/2005/8/layout/hProcess4"/>
    <dgm:cxn modelId="{73CB5B72-0CD2-488D-865B-3C7434CD9F65}" srcId="{EC06595E-604A-4CEA-AD40-BB73AFC46681}" destId="{73B8496F-D867-4C2E-98D7-A99682EFE5AC}" srcOrd="0" destOrd="0" parTransId="{632C61ED-7EBE-4C95-96CE-B215F4A4E810}" sibTransId="{5A9E9875-2D94-4298-BC7C-38669AFE93A4}"/>
    <dgm:cxn modelId="{65F7121E-1862-4D9B-8665-5DE03D54B657}" type="presOf" srcId="{73B8496F-D867-4C2E-98D7-A99682EFE5AC}" destId="{C1307C75-7F0F-43D3-97CF-707B89BF132B}" srcOrd="0" destOrd="0" presId="urn:microsoft.com/office/officeart/2005/8/layout/hProcess4"/>
    <dgm:cxn modelId="{C253350D-7348-4F52-AC6B-27BED9BFB023}" srcId="{73B8496F-D867-4C2E-98D7-A99682EFE5AC}" destId="{AB8613B6-3619-4784-863B-AB3CA4E8A27F}" srcOrd="0" destOrd="0" parTransId="{5950A745-D58A-4841-B233-2D14B0483C15}" sibTransId="{8D85FAAC-351B-4225-8220-D3190AA7E885}"/>
    <dgm:cxn modelId="{A7C0C682-08C2-4B4F-A767-BCE45C259EAB}" type="presOf" srcId="{37C69ACC-362A-4AC0-B3A7-DD3C989E88EA}" destId="{5DD0D2D5-9A54-409D-9633-E97502D17900}" srcOrd="0" destOrd="0" presId="urn:microsoft.com/office/officeart/2005/8/layout/hProcess4"/>
    <dgm:cxn modelId="{67CEC36C-457D-49C7-AF94-0ED5FAC4B16E}" type="presOf" srcId="{D07CC4A8-A18A-4096-B73D-9FC7A28ADF3E}" destId="{C1307C75-7F0F-43D3-97CF-707B89BF132B}" srcOrd="0" destOrd="2" presId="urn:microsoft.com/office/officeart/2005/8/layout/hProcess4"/>
    <dgm:cxn modelId="{9FD4B2C8-9619-421B-AA0E-B8BE88907D0B}" type="presOf" srcId="{2AF9E757-88BF-4681-8B69-C2C4212A3F9C}" destId="{885920AB-94AD-463E-AB5E-8DDE61508076}" srcOrd="1" destOrd="1" presId="urn:microsoft.com/office/officeart/2005/8/layout/hProcess4"/>
    <dgm:cxn modelId="{2598CE07-9D86-4C57-B79F-50037E00C9CE}" srcId="{521C93D1-C6D5-4550-BCE2-40E1E22B35E2}" destId="{6DD6E449-58C7-4A00-9FF1-3D6F437F4190}" srcOrd="1" destOrd="0" parTransId="{817475F5-4866-4ACE-B7FE-D6F5BFE7C23F}" sibTransId="{987A83EB-1A68-4607-A61B-D19D0D5E7F40}"/>
    <dgm:cxn modelId="{345689AC-825C-44EA-96C6-8193D8F7DB37}" srcId="{793A9713-47BA-4A8C-90C8-57CBC3DDB074}" destId="{00D3F50C-9633-4D8C-8880-831F69B485CC}" srcOrd="0" destOrd="0" parTransId="{FE7470B7-BCC2-4567-B5B3-8F2B66CEBCB4}" sibTransId="{73CECED3-21D4-40F5-BA06-E94D1DAAE453}"/>
    <dgm:cxn modelId="{7927436C-CCE2-467F-AABB-3D0A4DBB79CB}" type="presOf" srcId="{AB8613B6-3619-4784-863B-AB3CA4E8A27F}" destId="{30CB379C-65F7-427C-B8DC-A6237C198886}" srcOrd="1" destOrd="1" presId="urn:microsoft.com/office/officeart/2005/8/layout/hProcess4"/>
    <dgm:cxn modelId="{C2C2C192-E81E-449D-81CF-28D9FB045A47}" type="presOf" srcId="{00D3F50C-9633-4D8C-8880-831F69B485CC}" destId="{A915611F-45CA-463D-9E9F-611E07721522}" srcOrd="1" destOrd="1" presId="urn:microsoft.com/office/officeart/2005/8/layout/hProcess4"/>
    <dgm:cxn modelId="{40117E5D-E17E-4D5A-B6CD-8A1815FD9A2A}" type="presOf" srcId="{521C93D1-C6D5-4550-BCE2-40E1E22B35E2}" destId="{25BDC993-41B4-4CB1-83F4-9A3C7B4A24C0}" srcOrd="0" destOrd="0" presId="urn:microsoft.com/office/officeart/2005/8/layout/hProcess4"/>
    <dgm:cxn modelId="{89802EF4-5321-46B7-ABE0-7B60524E0B99}" srcId="{E03B0B1F-5004-405A-AFED-BCE9049B7891}" destId="{793A9713-47BA-4A8C-90C8-57CBC3DDB074}" srcOrd="0" destOrd="0" parTransId="{BCF92638-53BF-4E14-865E-3199E37D0485}" sibTransId="{6074FA70-E2E2-450C-A13C-D1D85222CA7F}"/>
    <dgm:cxn modelId="{72A09878-ABFB-43D8-9372-8BE0EF540857}" type="presOf" srcId="{9AF68116-3671-4FB1-8E6C-BC0E637E4341}" destId="{66B5DBD7-681C-4F9C-970E-3D62F2DA511B}" srcOrd="0" destOrd="0" presId="urn:microsoft.com/office/officeart/2005/8/layout/hProcess4"/>
    <dgm:cxn modelId="{0DB15D59-2C5A-4C10-AAF6-E9D2E47F9C90}" srcId="{73B8496F-D867-4C2E-98D7-A99682EFE5AC}" destId="{D07CC4A8-A18A-4096-B73D-9FC7A28ADF3E}" srcOrd="1" destOrd="0" parTransId="{A4C471CA-6FD3-45D2-B40D-CBE8C9BC40D6}" sibTransId="{5A05C7AC-7FAB-4799-8B22-DB6FB118CE51}"/>
    <dgm:cxn modelId="{DFC94BB9-77E2-4303-97C2-A1530520E828}" type="presOf" srcId="{2AF9E757-88BF-4681-8B69-C2C4212A3F9C}" destId="{25BDC993-41B4-4CB1-83F4-9A3C7B4A24C0}" srcOrd="0" destOrd="1" presId="urn:microsoft.com/office/officeart/2005/8/layout/hProcess4"/>
    <dgm:cxn modelId="{51E76B8B-1D94-42C7-B802-EDC4A89C8E5C}" srcId="{521C93D1-C6D5-4550-BCE2-40E1E22B35E2}" destId="{2AF9E757-88BF-4681-8B69-C2C4212A3F9C}" srcOrd="0" destOrd="0" parTransId="{9C48D2A2-DF28-4993-A5DB-C1A3AE5889AB}" sibTransId="{F9E3D40C-8C11-4BE5-9E7D-3D8987548694}"/>
    <dgm:cxn modelId="{A740951A-2BD8-422B-AF80-92B64553CDF3}" srcId="{CDA8C8FB-4A48-401C-88A1-74338BEBD613}" destId="{521C93D1-C6D5-4550-BCE2-40E1E22B35E2}" srcOrd="0" destOrd="0" parTransId="{4BEE30FF-9DC2-48B1-B104-29012630D072}" sibTransId="{13EE40FB-9B88-457B-8274-B371365D9931}"/>
    <dgm:cxn modelId="{B05FE93D-4205-4E2A-B818-86CEA1E5D44A}" type="presOf" srcId="{793A9713-47BA-4A8C-90C8-57CBC3DDB074}" destId="{7A38F02E-A39C-4FCF-A385-6B74EC9B3F37}" srcOrd="0" destOrd="0" presId="urn:microsoft.com/office/officeart/2005/8/layout/hProcess4"/>
    <dgm:cxn modelId="{B4A76495-D8ED-40AE-8DD8-8D16CCC186F9}" type="presOf" srcId="{EC06595E-604A-4CEA-AD40-BB73AFC46681}" destId="{E39AEA61-C7A7-4BBD-BA40-898648D7279C}" srcOrd="0" destOrd="0" presId="urn:microsoft.com/office/officeart/2005/8/layout/hProcess4"/>
    <dgm:cxn modelId="{BA14240F-5690-4868-83D4-55728E84B022}" type="presOf" srcId="{AB8613B6-3619-4784-863B-AB3CA4E8A27F}" destId="{C1307C75-7F0F-43D3-97CF-707B89BF132B}" srcOrd="0" destOrd="1" presId="urn:microsoft.com/office/officeart/2005/8/layout/hProcess4"/>
    <dgm:cxn modelId="{E81D7D64-52FD-402C-BE0B-501B88494349}" type="presOf" srcId="{73B8496F-D867-4C2E-98D7-A99682EFE5AC}" destId="{30CB379C-65F7-427C-B8DC-A6237C198886}" srcOrd="1" destOrd="0" presId="urn:microsoft.com/office/officeart/2005/8/layout/hProcess4"/>
    <dgm:cxn modelId="{35D3D910-4766-447B-A42A-A48AB88AE820}" type="presOf" srcId="{793A9713-47BA-4A8C-90C8-57CBC3DDB074}" destId="{A915611F-45CA-463D-9E9F-611E07721522}" srcOrd="1" destOrd="0" presId="urn:microsoft.com/office/officeart/2005/8/layout/hProcess4"/>
    <dgm:cxn modelId="{57CCD056-3B18-4F25-967E-54C740F6CB4C}" srcId="{9AF68116-3671-4FB1-8E6C-BC0E637E4341}" destId="{EC06595E-604A-4CEA-AD40-BB73AFC46681}" srcOrd="0" destOrd="0" parTransId="{E9A651F3-7849-4F40-99B3-EBA215C757E8}" sibTransId="{37C69ACC-362A-4AC0-B3A7-DD3C989E88EA}"/>
    <dgm:cxn modelId="{31A2DFD2-D660-4BE5-B4C0-10355906DA3B}" srcId="{9AF68116-3671-4FB1-8E6C-BC0E637E4341}" destId="{CDA8C8FB-4A48-401C-88A1-74338BEBD613}" srcOrd="1" destOrd="0" parTransId="{659CBF9F-49F5-43D2-8A0C-7D7B463D6427}" sibTransId="{B26F800C-7EC3-4782-9D1F-1CDE3D89CD14}"/>
    <dgm:cxn modelId="{526AED45-B1E0-493F-9D81-B6A01AAE72B7}" type="presOf" srcId="{E03B0B1F-5004-405A-AFED-BCE9049B7891}" destId="{F31DD313-638F-4DF4-9E7E-3FADE9F6EFC9}" srcOrd="0" destOrd="0" presId="urn:microsoft.com/office/officeart/2005/8/layout/hProcess4"/>
    <dgm:cxn modelId="{C28741C7-9BFA-41BA-91B7-3642BE6D691F}" type="presParOf" srcId="{66B5DBD7-681C-4F9C-970E-3D62F2DA511B}" destId="{FA0A1987-61A4-4431-A69E-28B59CF10B91}" srcOrd="0" destOrd="0" presId="urn:microsoft.com/office/officeart/2005/8/layout/hProcess4"/>
    <dgm:cxn modelId="{6F3AC1B2-63AD-4BC1-9BD7-295E51535541}" type="presParOf" srcId="{66B5DBD7-681C-4F9C-970E-3D62F2DA511B}" destId="{C0FAB983-11C9-4E8F-A312-D873262F4A1D}" srcOrd="1" destOrd="0" presId="urn:microsoft.com/office/officeart/2005/8/layout/hProcess4"/>
    <dgm:cxn modelId="{76EC18C8-4D8F-417C-A517-56034B0D5FE1}" type="presParOf" srcId="{66B5DBD7-681C-4F9C-970E-3D62F2DA511B}" destId="{2A897AF3-208D-4E43-9B71-D3F084751DCD}" srcOrd="2" destOrd="0" presId="urn:microsoft.com/office/officeart/2005/8/layout/hProcess4"/>
    <dgm:cxn modelId="{02C80ACC-9C0C-4675-BE52-7536FF6506FB}" type="presParOf" srcId="{2A897AF3-208D-4E43-9B71-D3F084751DCD}" destId="{9FC99BB1-7042-405B-A157-022E70F2FA0D}" srcOrd="0" destOrd="0" presId="urn:microsoft.com/office/officeart/2005/8/layout/hProcess4"/>
    <dgm:cxn modelId="{19216B30-77A8-4954-BEF1-8454E99FE72B}" type="presParOf" srcId="{9FC99BB1-7042-405B-A157-022E70F2FA0D}" destId="{978FD48A-FE03-4044-ABFF-3FFC4FEF7E05}" srcOrd="0" destOrd="0" presId="urn:microsoft.com/office/officeart/2005/8/layout/hProcess4"/>
    <dgm:cxn modelId="{D207F664-A3BE-4509-886C-98C99036BB38}" type="presParOf" srcId="{9FC99BB1-7042-405B-A157-022E70F2FA0D}" destId="{C1307C75-7F0F-43D3-97CF-707B89BF132B}" srcOrd="1" destOrd="0" presId="urn:microsoft.com/office/officeart/2005/8/layout/hProcess4"/>
    <dgm:cxn modelId="{C9F4D398-2B05-41E4-81B1-309F63D547E0}" type="presParOf" srcId="{9FC99BB1-7042-405B-A157-022E70F2FA0D}" destId="{30CB379C-65F7-427C-B8DC-A6237C198886}" srcOrd="2" destOrd="0" presId="urn:microsoft.com/office/officeart/2005/8/layout/hProcess4"/>
    <dgm:cxn modelId="{CDCB7FA9-159B-48AF-99A1-5F6C9250F3D1}" type="presParOf" srcId="{9FC99BB1-7042-405B-A157-022E70F2FA0D}" destId="{E39AEA61-C7A7-4BBD-BA40-898648D7279C}" srcOrd="3" destOrd="0" presId="urn:microsoft.com/office/officeart/2005/8/layout/hProcess4"/>
    <dgm:cxn modelId="{1F8BB994-FD1E-49F7-9858-9BADBCDFB5A1}" type="presParOf" srcId="{9FC99BB1-7042-405B-A157-022E70F2FA0D}" destId="{582A593A-8934-4B88-BDD1-C43F008D6025}" srcOrd="4" destOrd="0" presId="urn:microsoft.com/office/officeart/2005/8/layout/hProcess4"/>
    <dgm:cxn modelId="{AFD62222-1DE9-4A3B-AD32-E6B8EB2CCD4D}" type="presParOf" srcId="{2A897AF3-208D-4E43-9B71-D3F084751DCD}" destId="{5DD0D2D5-9A54-409D-9633-E97502D17900}" srcOrd="1" destOrd="0" presId="urn:microsoft.com/office/officeart/2005/8/layout/hProcess4"/>
    <dgm:cxn modelId="{37C49E3A-56FF-4F5F-A56E-9EF6E582D0C2}" type="presParOf" srcId="{2A897AF3-208D-4E43-9B71-D3F084751DCD}" destId="{238FD71B-3EA0-4AEA-AE77-3B3E742B34F6}" srcOrd="2" destOrd="0" presId="urn:microsoft.com/office/officeart/2005/8/layout/hProcess4"/>
    <dgm:cxn modelId="{C1A3D3CB-4196-4E73-9BA5-A8C7F4F36071}" type="presParOf" srcId="{238FD71B-3EA0-4AEA-AE77-3B3E742B34F6}" destId="{A3F6583F-C604-4CF8-8ABC-6D59D8AC1587}" srcOrd="0" destOrd="0" presId="urn:microsoft.com/office/officeart/2005/8/layout/hProcess4"/>
    <dgm:cxn modelId="{FC3E0730-1848-4462-8636-71BD689312E6}" type="presParOf" srcId="{238FD71B-3EA0-4AEA-AE77-3B3E742B34F6}" destId="{25BDC993-41B4-4CB1-83F4-9A3C7B4A24C0}" srcOrd="1" destOrd="0" presId="urn:microsoft.com/office/officeart/2005/8/layout/hProcess4"/>
    <dgm:cxn modelId="{9BB2A0B7-322E-4D3F-A52D-12C7FC981325}" type="presParOf" srcId="{238FD71B-3EA0-4AEA-AE77-3B3E742B34F6}" destId="{885920AB-94AD-463E-AB5E-8DDE61508076}" srcOrd="2" destOrd="0" presId="urn:microsoft.com/office/officeart/2005/8/layout/hProcess4"/>
    <dgm:cxn modelId="{9DEC6D0E-A1D2-45A3-94A2-D1D1BE9A0FD3}" type="presParOf" srcId="{238FD71B-3EA0-4AEA-AE77-3B3E742B34F6}" destId="{6C5A3B8C-C80A-4DE7-B8D3-4408E5EFD163}" srcOrd="3" destOrd="0" presId="urn:microsoft.com/office/officeart/2005/8/layout/hProcess4"/>
    <dgm:cxn modelId="{3A52F98E-7839-4EDC-8F90-514E6366DF14}" type="presParOf" srcId="{238FD71B-3EA0-4AEA-AE77-3B3E742B34F6}" destId="{177B2CC7-98CE-4389-B6C6-3BEE30610CB5}" srcOrd="4" destOrd="0" presId="urn:microsoft.com/office/officeart/2005/8/layout/hProcess4"/>
    <dgm:cxn modelId="{67AE3F3D-0CA7-47D1-9CE6-ED0D95F14F84}" type="presParOf" srcId="{2A897AF3-208D-4E43-9B71-D3F084751DCD}" destId="{E905DA0B-FE3B-4342-A517-47A74A42F96E}" srcOrd="3" destOrd="0" presId="urn:microsoft.com/office/officeart/2005/8/layout/hProcess4"/>
    <dgm:cxn modelId="{0C73046D-2720-41E8-85A6-FC19C716C2CD}" type="presParOf" srcId="{2A897AF3-208D-4E43-9B71-D3F084751DCD}" destId="{3D730B0E-D7FD-4FE3-9D70-9635E108E50B}" srcOrd="4" destOrd="0" presId="urn:microsoft.com/office/officeart/2005/8/layout/hProcess4"/>
    <dgm:cxn modelId="{EFEBAC0B-D890-4974-85D6-562BFF0A796B}" type="presParOf" srcId="{3D730B0E-D7FD-4FE3-9D70-9635E108E50B}" destId="{CC566158-95FA-4E10-9687-76BA783B57A0}" srcOrd="0" destOrd="0" presId="urn:microsoft.com/office/officeart/2005/8/layout/hProcess4"/>
    <dgm:cxn modelId="{F4D6DDBE-25DA-49C1-8224-83644404299D}" type="presParOf" srcId="{3D730B0E-D7FD-4FE3-9D70-9635E108E50B}" destId="{7A38F02E-A39C-4FCF-A385-6B74EC9B3F37}" srcOrd="1" destOrd="0" presId="urn:microsoft.com/office/officeart/2005/8/layout/hProcess4"/>
    <dgm:cxn modelId="{080E7C92-DDA1-47AC-9E8D-B1FA4D4DC2D2}" type="presParOf" srcId="{3D730B0E-D7FD-4FE3-9D70-9635E108E50B}" destId="{A915611F-45CA-463D-9E9F-611E07721522}" srcOrd="2" destOrd="0" presId="urn:microsoft.com/office/officeart/2005/8/layout/hProcess4"/>
    <dgm:cxn modelId="{5B2C9C85-112E-4E4E-9064-FF152F078FB5}" type="presParOf" srcId="{3D730B0E-D7FD-4FE3-9D70-9635E108E50B}" destId="{F31DD313-638F-4DF4-9E7E-3FADE9F6EFC9}" srcOrd="3" destOrd="0" presId="urn:microsoft.com/office/officeart/2005/8/layout/hProcess4"/>
    <dgm:cxn modelId="{105C21A3-1EE7-4600-911D-99E363BDC613}" type="presParOf" srcId="{3D730B0E-D7FD-4FE3-9D70-9635E108E50B}" destId="{5452DD91-FE05-4B8D-B0CA-47B3976DC8D4}" srcOrd="4" destOrd="0" presId="urn:microsoft.com/office/officeart/2005/8/layout/hProcess4"/>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1307C75-7F0F-43D3-97CF-707B89BF132B}">
      <dsp:nvSpPr>
        <dsp:cNvPr id="0" name=""/>
        <dsp:cNvSpPr/>
      </dsp:nvSpPr>
      <dsp:spPr>
        <a:xfrm>
          <a:off x="2765" y="976137"/>
          <a:ext cx="1513262" cy="1248124"/>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CA" sz="1000" kern="1200"/>
            <a:t>CRDC</a:t>
          </a:r>
        </a:p>
        <a:p>
          <a:pPr marL="114300" lvl="2" indent="-57150" algn="l" defTabSz="444500">
            <a:lnSpc>
              <a:spcPct val="90000"/>
            </a:lnSpc>
            <a:spcBef>
              <a:spcPct val="0"/>
            </a:spcBef>
            <a:spcAft>
              <a:spcPct val="15000"/>
            </a:spcAft>
            <a:buChar char="••"/>
          </a:pPr>
          <a:r>
            <a:rPr lang="en-CA" sz="1000" kern="1200"/>
            <a:t>Match Deposits total to RBC Credit</a:t>
          </a:r>
        </a:p>
        <a:p>
          <a:pPr marL="114300" lvl="2" indent="-57150" algn="l" defTabSz="444500">
            <a:lnSpc>
              <a:spcPct val="90000"/>
            </a:lnSpc>
            <a:spcBef>
              <a:spcPct val="0"/>
            </a:spcBef>
            <a:spcAft>
              <a:spcPct val="15000"/>
            </a:spcAft>
            <a:buChar char="••"/>
          </a:pPr>
          <a:r>
            <a:rPr lang="en-CA" sz="1000" kern="1200"/>
            <a:t>Post Deposit Total to IA 10112</a:t>
          </a:r>
        </a:p>
      </dsp:txBody>
      <dsp:txXfrm>
        <a:off x="31488" y="1004860"/>
        <a:ext cx="1455816" cy="923223"/>
      </dsp:txXfrm>
    </dsp:sp>
    <dsp:sp modelId="{5DD0D2D5-9A54-409D-9633-E97502D17900}">
      <dsp:nvSpPr>
        <dsp:cNvPr id="0" name=""/>
        <dsp:cNvSpPr/>
      </dsp:nvSpPr>
      <dsp:spPr>
        <a:xfrm>
          <a:off x="862963" y="1308540"/>
          <a:ext cx="1616937" cy="1616937"/>
        </a:xfrm>
        <a:prstGeom prst="leftCircularArrow">
          <a:avLst>
            <a:gd name="adj1" fmla="val 2836"/>
            <a:gd name="adj2" fmla="val 346349"/>
            <a:gd name="adj3" fmla="val 2121860"/>
            <a:gd name="adj4" fmla="val 9024489"/>
            <a:gd name="adj5" fmla="val 3308"/>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39AEA61-C7A7-4BBD-BA40-898648D7279C}">
      <dsp:nvSpPr>
        <dsp:cNvPr id="0" name=""/>
        <dsp:cNvSpPr/>
      </dsp:nvSpPr>
      <dsp:spPr>
        <a:xfrm>
          <a:off x="339046" y="1956807"/>
          <a:ext cx="1345121" cy="534910"/>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33020" rIns="49530" bIns="33020" numCol="1" spcCol="1270" anchor="ctr" anchorCtr="0">
          <a:noAutofit/>
        </a:bodyPr>
        <a:lstStyle/>
        <a:p>
          <a:pPr lvl="0" algn="ctr" defTabSz="1155700">
            <a:lnSpc>
              <a:spcPct val="90000"/>
            </a:lnSpc>
            <a:spcBef>
              <a:spcPct val="0"/>
            </a:spcBef>
            <a:spcAft>
              <a:spcPct val="35000"/>
            </a:spcAft>
          </a:pPr>
          <a:r>
            <a:rPr lang="en-CA" sz="2600" kern="1200"/>
            <a:t>IA 10115</a:t>
          </a:r>
        </a:p>
      </dsp:txBody>
      <dsp:txXfrm>
        <a:off x="354713" y="1972474"/>
        <a:ext cx="1313787" cy="503576"/>
      </dsp:txXfrm>
    </dsp:sp>
    <dsp:sp modelId="{25BDC993-41B4-4CB1-83F4-9A3C7B4A24C0}">
      <dsp:nvSpPr>
        <dsp:cNvPr id="0" name=""/>
        <dsp:cNvSpPr/>
      </dsp:nvSpPr>
      <dsp:spPr>
        <a:xfrm>
          <a:off x="1902498" y="976137"/>
          <a:ext cx="1513262" cy="1248124"/>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2340759"/>
              <a:satOff val="-2919"/>
              <a:lumOff val="68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CA" sz="1000" kern="1200"/>
            <a:t>NDDS</a:t>
          </a:r>
        </a:p>
        <a:p>
          <a:pPr marL="114300" lvl="2" indent="-57150" algn="l" defTabSz="444500">
            <a:lnSpc>
              <a:spcPct val="90000"/>
            </a:lnSpc>
            <a:spcBef>
              <a:spcPct val="0"/>
            </a:spcBef>
            <a:spcAft>
              <a:spcPct val="15000"/>
            </a:spcAft>
            <a:buChar char="••"/>
          </a:pPr>
          <a:r>
            <a:rPr lang="en-CA" sz="1000" kern="1200"/>
            <a:t>Match Deposits total + CRDC Credit to RBC NDDS Account Balances</a:t>
          </a:r>
        </a:p>
        <a:p>
          <a:pPr marL="114300" lvl="2" indent="-57150" algn="l" defTabSz="444500">
            <a:lnSpc>
              <a:spcPct val="90000"/>
            </a:lnSpc>
            <a:spcBef>
              <a:spcPct val="0"/>
            </a:spcBef>
            <a:spcAft>
              <a:spcPct val="15000"/>
            </a:spcAft>
            <a:buChar char="••"/>
          </a:pPr>
          <a:r>
            <a:rPr lang="en-CA" sz="1000" kern="1200"/>
            <a:t>Post RBC Account Balances to IA 10138</a:t>
          </a:r>
        </a:p>
      </dsp:txBody>
      <dsp:txXfrm>
        <a:off x="1931221" y="1272315"/>
        <a:ext cx="1455816" cy="923223"/>
      </dsp:txXfrm>
    </dsp:sp>
    <dsp:sp modelId="{E905DA0B-FE3B-4342-A517-47A74A42F96E}">
      <dsp:nvSpPr>
        <dsp:cNvPr id="0" name=""/>
        <dsp:cNvSpPr/>
      </dsp:nvSpPr>
      <dsp:spPr>
        <a:xfrm>
          <a:off x="2750085" y="225984"/>
          <a:ext cx="1810298" cy="1810298"/>
        </a:xfrm>
        <a:prstGeom prst="circularArrow">
          <a:avLst>
            <a:gd name="adj1" fmla="val 2533"/>
            <a:gd name="adj2" fmla="val 307179"/>
            <a:gd name="adj3" fmla="val 19517310"/>
            <a:gd name="adj4" fmla="val 12575511"/>
            <a:gd name="adj5" fmla="val 2955"/>
          </a:avLst>
        </a:prstGeom>
        <a:solidFill>
          <a:schemeClr val="accent2">
            <a:hueOff val="4681519"/>
            <a:satOff val="-5839"/>
            <a:lumOff val="1373"/>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C5A3B8C-C80A-4DE7-B8D3-4408E5EFD163}">
      <dsp:nvSpPr>
        <dsp:cNvPr id="0" name=""/>
        <dsp:cNvSpPr/>
      </dsp:nvSpPr>
      <dsp:spPr>
        <a:xfrm>
          <a:off x="2238779" y="708682"/>
          <a:ext cx="1345121" cy="534910"/>
        </a:xfrm>
        <a:prstGeom prst="roundRect">
          <a:avLst>
            <a:gd name="adj" fmla="val 10000"/>
          </a:avLst>
        </a:prstGeom>
        <a:solidFill>
          <a:schemeClr val="accent2">
            <a:hueOff val="2340759"/>
            <a:satOff val="-2919"/>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33020" rIns="49530" bIns="33020" numCol="1" spcCol="1270" anchor="ctr" anchorCtr="0">
          <a:noAutofit/>
        </a:bodyPr>
        <a:lstStyle/>
        <a:p>
          <a:pPr lvl="0" algn="ctr" defTabSz="1155700">
            <a:lnSpc>
              <a:spcPct val="90000"/>
            </a:lnSpc>
            <a:spcBef>
              <a:spcPct val="0"/>
            </a:spcBef>
            <a:spcAft>
              <a:spcPct val="35000"/>
            </a:spcAft>
          </a:pPr>
          <a:r>
            <a:rPr lang="en-CA" sz="2600" kern="1200"/>
            <a:t>IA 10112</a:t>
          </a:r>
        </a:p>
      </dsp:txBody>
      <dsp:txXfrm>
        <a:off x="2254446" y="724349"/>
        <a:ext cx="1313787" cy="503576"/>
      </dsp:txXfrm>
    </dsp:sp>
    <dsp:sp modelId="{7A38F02E-A39C-4FCF-A385-6B74EC9B3F37}">
      <dsp:nvSpPr>
        <dsp:cNvPr id="0" name=""/>
        <dsp:cNvSpPr/>
      </dsp:nvSpPr>
      <dsp:spPr>
        <a:xfrm>
          <a:off x="3802232" y="976137"/>
          <a:ext cx="1513262" cy="1248124"/>
        </a:xfrm>
        <a:prstGeom prst="roundRect">
          <a:avLst>
            <a:gd name="adj" fmla="val 10000"/>
          </a:avLst>
        </a:prstGeom>
        <a:solidFill>
          <a:schemeClr val="lt1">
            <a:alpha val="90000"/>
            <a:hueOff val="0"/>
            <a:satOff val="0"/>
            <a:lumOff val="0"/>
            <a:alphaOff val="0"/>
          </a:schemeClr>
        </a:solidFill>
        <a:ln w="25400" cap="flat" cmpd="sng" algn="ctr">
          <a:solidFill>
            <a:schemeClr val="accent2">
              <a:hueOff val="4681519"/>
              <a:satOff val="-5839"/>
              <a:lumOff val="137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t" anchorCtr="0">
          <a:noAutofit/>
        </a:bodyPr>
        <a:lstStyle/>
        <a:p>
          <a:pPr marL="57150" lvl="1" indent="-57150" algn="l" defTabSz="444500">
            <a:lnSpc>
              <a:spcPct val="90000"/>
            </a:lnSpc>
            <a:spcBef>
              <a:spcPct val="0"/>
            </a:spcBef>
            <a:spcAft>
              <a:spcPct val="15000"/>
            </a:spcAft>
            <a:buChar char="••"/>
          </a:pPr>
          <a:r>
            <a:rPr lang="en-CA" sz="1000" kern="1200"/>
            <a:t>BANK</a:t>
          </a:r>
        </a:p>
        <a:p>
          <a:pPr marL="114300" lvl="2" indent="-57150" algn="l" defTabSz="444500">
            <a:lnSpc>
              <a:spcPct val="90000"/>
            </a:lnSpc>
            <a:spcBef>
              <a:spcPct val="0"/>
            </a:spcBef>
            <a:spcAft>
              <a:spcPct val="15000"/>
            </a:spcAft>
            <a:buChar char="••"/>
          </a:pPr>
          <a:r>
            <a:rPr lang="en-CA" sz="1000" kern="1200"/>
            <a:t>Match Opening Balance of RBC NDDS Account Balances to transfer posting</a:t>
          </a:r>
        </a:p>
      </dsp:txBody>
      <dsp:txXfrm>
        <a:off x="3830955" y="1004860"/>
        <a:ext cx="1455816" cy="923223"/>
      </dsp:txXfrm>
    </dsp:sp>
    <dsp:sp modelId="{F31DD313-638F-4DF4-9E7E-3FADE9F6EFC9}">
      <dsp:nvSpPr>
        <dsp:cNvPr id="0" name=""/>
        <dsp:cNvSpPr/>
      </dsp:nvSpPr>
      <dsp:spPr>
        <a:xfrm>
          <a:off x="4138512" y="1956807"/>
          <a:ext cx="1345121" cy="534910"/>
        </a:xfrm>
        <a:prstGeom prst="roundRect">
          <a:avLst>
            <a:gd name="adj" fmla="val 10000"/>
          </a:avLst>
        </a:prstGeom>
        <a:solidFill>
          <a:schemeClr val="accent2">
            <a:hueOff val="4681519"/>
            <a:satOff val="-5839"/>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33020" rIns="49530" bIns="33020" numCol="1" spcCol="1270" anchor="ctr" anchorCtr="0">
          <a:noAutofit/>
        </a:bodyPr>
        <a:lstStyle/>
        <a:p>
          <a:pPr lvl="0" algn="ctr" defTabSz="1155700">
            <a:lnSpc>
              <a:spcPct val="90000"/>
            </a:lnSpc>
            <a:spcBef>
              <a:spcPct val="0"/>
            </a:spcBef>
            <a:spcAft>
              <a:spcPct val="35000"/>
            </a:spcAft>
          </a:pPr>
          <a:r>
            <a:rPr lang="en-CA" sz="2600" kern="1200"/>
            <a:t>IA 10138</a:t>
          </a:r>
        </a:p>
      </dsp:txBody>
      <dsp:txXfrm>
        <a:off x="4154179" y="1972474"/>
        <a:ext cx="1313787" cy="503576"/>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7F4B5BCE-88F3-495E-8F11-1D8C9FFF924E}"/>
</file>

<file path=customXml/itemProps2.xml><?xml version="1.0" encoding="utf-8"?>
<ds:datastoreItem xmlns:ds="http://schemas.openxmlformats.org/officeDocument/2006/customXml" ds:itemID="{1E0DFD5B-27F5-460C-A6A5-F1D91AF892E8}"/>
</file>

<file path=customXml/itemProps3.xml><?xml version="1.0" encoding="utf-8"?>
<ds:datastoreItem xmlns:ds="http://schemas.openxmlformats.org/officeDocument/2006/customXml" ds:itemID="{8F6E7082-FACB-4AC7-9F43-1CE833547204}"/>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Normal.dotm</Template>
  <TotalTime>2150</TotalTime>
  <Pages>14</Pages>
  <Words>2128</Words>
  <Characters>12133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Canadian Western Bank</Company>
  <LinksUpToDate>false</LinksUpToDate>
  <CharactersWithSpaces>14233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Ryan Sagert</dc:creator>
  <cp:lastModifiedBy>Rose Colpitts</cp:lastModifiedBy>
  <cp:revision>45</cp:revision>
  <cp:lastPrinted>2018-04-17T20:59:00Z</cp:lastPrinted>
  <dcterms:created xsi:type="dcterms:W3CDTF">2017-09-26T15:17:00Z</dcterms:created>
  <dcterms:modified xsi:type="dcterms:W3CDTF">2020-01-27T22:13:00Z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113400</vt:r8>
  </property>
  <property fmtid="{D5CDD505-2E9C-101B-9397-08002B2CF9AE}" pid="4" name="URL">
    <vt:lpwstr/>
  </property>
  <property fmtid="{D5CDD505-2E9C-101B-9397-08002B2CF9AE}" pid="5" name="MediaServiceImageTags">
    <vt:lpwstr/>
  </property>
</Properties>
</file>