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41AC" w14:textId="77777777" w:rsidR="008B3DC7" w:rsidRDefault="008B3DC7" w:rsidP="008B3DC7">
      <w:pPr>
        <w:pStyle w:val="topic-paragraph"/>
        <w:shd w:val="clear" w:color="auto" w:fill="FFFFFF"/>
        <w:spacing w:before="0" w:beforeAutospacing="0"/>
        <w:rPr>
          <w:rFonts w:ascii="Georgia" w:hAnsi="Georgia"/>
          <w:color w:val="1A1A1A"/>
          <w:sz w:val="30"/>
          <w:szCs w:val="30"/>
        </w:rPr>
      </w:pPr>
      <w:r>
        <w:rPr>
          <w:rStyle w:val="Strong"/>
          <w:rFonts w:ascii="Georgia" w:hAnsi="Georgia"/>
          <w:color w:val="1A1A1A"/>
          <w:sz w:val="30"/>
          <w:szCs w:val="30"/>
        </w:rPr>
        <w:t>Ashoka</w:t>
      </w:r>
      <w:r>
        <w:rPr>
          <w:rFonts w:ascii="Georgia" w:hAnsi="Georgia"/>
          <w:color w:val="1A1A1A"/>
          <w:sz w:val="30"/>
          <w:szCs w:val="30"/>
        </w:rPr>
        <w:t>, also spelled </w:t>
      </w:r>
      <w:r>
        <w:rPr>
          <w:rStyle w:val="Strong"/>
          <w:rFonts w:ascii="Georgia" w:hAnsi="Georgia"/>
          <w:color w:val="1A1A1A"/>
          <w:sz w:val="30"/>
          <w:szCs w:val="30"/>
        </w:rPr>
        <w:t>Aśoka</w:t>
      </w:r>
      <w:r>
        <w:rPr>
          <w:rFonts w:ascii="Georgia" w:hAnsi="Georgia"/>
          <w:color w:val="1A1A1A"/>
          <w:sz w:val="30"/>
          <w:szCs w:val="30"/>
        </w:rPr>
        <w:t>, (died 238? </w:t>
      </w:r>
      <w:r>
        <w:rPr>
          <w:rStyle w:val="text-smallcaps"/>
          <w:rFonts w:ascii="Georgia" w:hAnsi="Georgia"/>
          <w:caps/>
          <w:color w:val="1A1A1A"/>
        </w:rPr>
        <w:t>BCE</w:t>
      </w:r>
      <w:r>
        <w:rPr>
          <w:rFonts w:ascii="Georgia" w:hAnsi="Georgia"/>
          <w:color w:val="1A1A1A"/>
          <w:sz w:val="30"/>
          <w:szCs w:val="30"/>
        </w:rPr>
        <w:t>, India), last major </w:t>
      </w:r>
      <w:hyperlink r:id="rId4" w:history="1">
        <w:r>
          <w:rPr>
            <w:rStyle w:val="Hyperlink"/>
            <w:rFonts w:ascii="Georgia" w:hAnsi="Georgia"/>
            <w:color w:val="14599D"/>
            <w:sz w:val="30"/>
            <w:szCs w:val="30"/>
          </w:rPr>
          <w:t>emperor</w:t>
        </w:r>
      </w:hyperlink>
      <w:r>
        <w:rPr>
          <w:rFonts w:ascii="Georgia" w:hAnsi="Georgia"/>
          <w:color w:val="1A1A1A"/>
          <w:sz w:val="30"/>
          <w:szCs w:val="30"/>
        </w:rPr>
        <w:t> of the </w:t>
      </w:r>
      <w:hyperlink r:id="rId5" w:history="1">
        <w:r>
          <w:rPr>
            <w:rStyle w:val="Hyperlink"/>
            <w:rFonts w:ascii="Georgia" w:hAnsi="Georgia"/>
            <w:color w:val="14599D"/>
            <w:sz w:val="30"/>
            <w:szCs w:val="30"/>
          </w:rPr>
          <w:t>Mauryan</w:t>
        </w:r>
      </w:hyperlink>
      <w:r>
        <w:rPr>
          <w:rFonts w:ascii="Georgia" w:hAnsi="Georgia"/>
          <w:color w:val="1A1A1A"/>
          <w:sz w:val="30"/>
          <w:szCs w:val="30"/>
        </w:rPr>
        <w:t> </w:t>
      </w:r>
      <w:hyperlink r:id="rId6" w:history="1">
        <w:r>
          <w:rPr>
            <w:rStyle w:val="Hyperlink"/>
            <w:rFonts w:ascii="Georgia" w:hAnsi="Georgia"/>
            <w:sz w:val="30"/>
            <w:szCs w:val="30"/>
          </w:rPr>
          <w:t>dynasty</w:t>
        </w:r>
      </w:hyperlink>
      <w:r>
        <w:rPr>
          <w:rFonts w:ascii="Georgia" w:hAnsi="Georgia"/>
          <w:color w:val="1A1A1A"/>
          <w:sz w:val="30"/>
          <w:szCs w:val="30"/>
        </w:rPr>
        <w:t> of </w:t>
      </w:r>
      <w:hyperlink r:id="rId7" w:history="1">
        <w:r>
          <w:rPr>
            <w:rStyle w:val="Hyperlink"/>
            <w:rFonts w:ascii="Georgia" w:hAnsi="Georgia"/>
            <w:color w:val="14599D"/>
            <w:sz w:val="30"/>
            <w:szCs w:val="30"/>
          </w:rPr>
          <w:t>India</w:t>
        </w:r>
      </w:hyperlink>
      <w:r>
        <w:rPr>
          <w:rFonts w:ascii="Georgia" w:hAnsi="Georgia"/>
          <w:color w:val="1A1A1A"/>
          <w:sz w:val="30"/>
          <w:szCs w:val="30"/>
        </w:rPr>
        <w:t>. His vigorous patronage of </w:t>
      </w:r>
      <w:hyperlink r:id="rId8" w:history="1">
        <w:r>
          <w:rPr>
            <w:rStyle w:val="Hyperlink"/>
            <w:rFonts w:ascii="Georgia" w:hAnsi="Georgia"/>
            <w:color w:val="14599D"/>
            <w:sz w:val="30"/>
            <w:szCs w:val="30"/>
          </w:rPr>
          <w:t>Buddhism</w:t>
        </w:r>
      </w:hyperlink>
      <w:r>
        <w:rPr>
          <w:rFonts w:ascii="Georgia" w:hAnsi="Georgia"/>
          <w:color w:val="1A1A1A"/>
          <w:sz w:val="30"/>
          <w:szCs w:val="30"/>
        </w:rPr>
        <w:t> during his reign (c. 265–238 </w:t>
      </w:r>
      <w:r>
        <w:rPr>
          <w:rStyle w:val="text-smallcaps"/>
          <w:rFonts w:ascii="Georgia" w:hAnsi="Georgia"/>
          <w:caps/>
          <w:color w:val="1A1A1A"/>
        </w:rPr>
        <w:t>BCE</w:t>
      </w:r>
      <w:r>
        <w:rPr>
          <w:rFonts w:ascii="Georgia" w:hAnsi="Georgia"/>
          <w:color w:val="1A1A1A"/>
          <w:sz w:val="30"/>
          <w:szCs w:val="30"/>
        </w:rPr>
        <w:t>; also given as c. 273–232 </w:t>
      </w:r>
      <w:r>
        <w:rPr>
          <w:rStyle w:val="text-smallcaps"/>
          <w:rFonts w:ascii="Georgia" w:hAnsi="Georgia"/>
          <w:caps/>
          <w:color w:val="1A1A1A"/>
        </w:rPr>
        <w:t>BCE</w:t>
      </w:r>
      <w:r>
        <w:rPr>
          <w:rFonts w:ascii="Georgia" w:hAnsi="Georgia"/>
          <w:color w:val="1A1A1A"/>
          <w:sz w:val="30"/>
          <w:szCs w:val="30"/>
        </w:rPr>
        <w:t>) furthered the expansion of that </w:t>
      </w:r>
      <w:hyperlink r:id="rId9" w:history="1">
        <w:r>
          <w:rPr>
            <w:rStyle w:val="Hyperlink"/>
            <w:rFonts w:ascii="Georgia" w:hAnsi="Georgia"/>
            <w:color w:val="14599D"/>
            <w:sz w:val="30"/>
            <w:szCs w:val="30"/>
          </w:rPr>
          <w:t>religion</w:t>
        </w:r>
      </w:hyperlink>
      <w:r>
        <w:rPr>
          <w:rFonts w:ascii="Georgia" w:hAnsi="Georgia"/>
          <w:color w:val="1A1A1A"/>
          <w:sz w:val="30"/>
          <w:szCs w:val="30"/>
        </w:rPr>
        <w:t> throughout India. Following his successful but bloody conquest of the </w:t>
      </w:r>
      <w:hyperlink r:id="rId10" w:history="1">
        <w:r>
          <w:rPr>
            <w:rStyle w:val="Hyperlink"/>
            <w:rFonts w:ascii="Georgia" w:hAnsi="Georgia"/>
            <w:color w:val="14599D"/>
            <w:sz w:val="30"/>
            <w:szCs w:val="30"/>
          </w:rPr>
          <w:t>Kalinga</w:t>
        </w:r>
      </w:hyperlink>
      <w:r>
        <w:rPr>
          <w:rFonts w:ascii="Georgia" w:hAnsi="Georgia"/>
          <w:color w:val="1A1A1A"/>
          <w:sz w:val="30"/>
          <w:szCs w:val="30"/>
        </w:rPr>
        <w:t> country on the east coast, Ashoka renounced armed conquest and adopted a policy that he called “conquest by </w:t>
      </w:r>
      <w:hyperlink r:id="rId11" w:history="1">
        <w:r>
          <w:rPr>
            <w:rStyle w:val="Hyperlink"/>
            <w:rFonts w:ascii="Georgia" w:hAnsi="Georgia"/>
            <w:color w:val="14599D"/>
            <w:sz w:val="30"/>
            <w:szCs w:val="30"/>
          </w:rPr>
          <w:t>dharma</w:t>
        </w:r>
      </w:hyperlink>
      <w:r>
        <w:rPr>
          <w:rFonts w:ascii="Georgia" w:hAnsi="Georgia"/>
          <w:color w:val="1A1A1A"/>
          <w:sz w:val="30"/>
          <w:szCs w:val="30"/>
        </w:rPr>
        <w:t>” (i.e., by principles of right life).</w:t>
      </w:r>
    </w:p>
    <w:p w14:paraId="55833647" w14:textId="77777777" w:rsidR="008B3DC7" w:rsidRDefault="008B3DC7" w:rsidP="008B3DC7">
      <w:pPr>
        <w:pStyle w:val="topic-paragraph"/>
        <w:shd w:val="clear" w:color="auto" w:fill="FFFFFF"/>
        <w:spacing w:before="0" w:beforeAutospacing="0"/>
        <w:rPr>
          <w:rFonts w:ascii="Georgia" w:hAnsi="Georgia"/>
          <w:color w:val="1A1A1A"/>
          <w:sz w:val="30"/>
          <w:szCs w:val="30"/>
        </w:rPr>
      </w:pPr>
      <w:r>
        <w:rPr>
          <w:rFonts w:ascii="Georgia" w:hAnsi="Georgia"/>
          <w:color w:val="1A1A1A"/>
          <w:sz w:val="30"/>
          <w:szCs w:val="30"/>
        </w:rPr>
        <w:t>In order to gain wide publicity for his teachings and his work, Ashoka made them known by means of oral announcements and by engravings on rocks and pillars at suitable sites. These inscriptions—the </w:t>
      </w:r>
      <w:hyperlink r:id="rId12" w:history="1">
        <w:r>
          <w:rPr>
            <w:rStyle w:val="Hyperlink"/>
            <w:rFonts w:ascii="Georgia" w:hAnsi="Georgia"/>
            <w:color w:val="14599D"/>
            <w:sz w:val="30"/>
            <w:szCs w:val="30"/>
          </w:rPr>
          <w:t>rock edicts</w:t>
        </w:r>
      </w:hyperlink>
      <w:r>
        <w:rPr>
          <w:rFonts w:ascii="Georgia" w:hAnsi="Georgia"/>
          <w:color w:val="1A1A1A"/>
          <w:sz w:val="30"/>
          <w:szCs w:val="30"/>
        </w:rPr>
        <w:t> and pillar edicts (e.g., the lion capital of the pillar found at Sarnath, which has become India’s national emblem), mostly dated in various years of his reign—contain statements regarding his thoughts and actions and provide information on his life and acts. His utterances rang of frankness and sincerity.</w:t>
      </w:r>
    </w:p>
    <w:p w14:paraId="25C636FC" w14:textId="77777777" w:rsidR="008B3DC7" w:rsidRDefault="008B3DC7" w:rsidP="008B3DC7">
      <w:pPr>
        <w:pStyle w:val="topic-paragraph"/>
        <w:shd w:val="clear" w:color="auto" w:fill="FFFFFF"/>
        <w:spacing w:before="0" w:beforeAutospacing="0"/>
        <w:rPr>
          <w:rFonts w:ascii="Georgia" w:hAnsi="Georgia"/>
          <w:color w:val="1A1A1A"/>
          <w:sz w:val="30"/>
          <w:szCs w:val="30"/>
        </w:rPr>
      </w:pPr>
      <w:r>
        <w:rPr>
          <w:rFonts w:ascii="Georgia" w:hAnsi="Georgia"/>
          <w:color w:val="1A1A1A"/>
          <w:sz w:val="30"/>
          <w:szCs w:val="30"/>
        </w:rPr>
        <w:t>According to his own accounts, Ashoka conquered the Kalinga country (modern </w:t>
      </w:r>
      <w:hyperlink r:id="rId13" w:history="1">
        <w:r>
          <w:rPr>
            <w:rStyle w:val="Hyperlink"/>
            <w:rFonts w:ascii="Georgia" w:hAnsi="Georgia"/>
            <w:color w:val="14599D"/>
            <w:sz w:val="30"/>
            <w:szCs w:val="30"/>
          </w:rPr>
          <w:t>Orissa</w:t>
        </w:r>
      </w:hyperlink>
      <w:r>
        <w:rPr>
          <w:rFonts w:ascii="Georgia" w:hAnsi="Georgia"/>
          <w:color w:val="1A1A1A"/>
          <w:sz w:val="30"/>
          <w:szCs w:val="30"/>
        </w:rPr>
        <w:t> state) in the eighth year of his reign. The sufferings that the war inflicted on the defeated people moved him to such remorse that he renounced armed conquests. It was at this time that he came in touch with Buddhism and adopted it. Under its influence and prompted by his own </w:t>
      </w:r>
      <w:hyperlink r:id="rId14" w:history="1">
        <w:r>
          <w:rPr>
            <w:rStyle w:val="Hyperlink"/>
            <w:rFonts w:ascii="Georgia" w:hAnsi="Georgia"/>
            <w:sz w:val="30"/>
            <w:szCs w:val="30"/>
          </w:rPr>
          <w:t>dynamic</w:t>
        </w:r>
      </w:hyperlink>
      <w:r>
        <w:rPr>
          <w:rFonts w:ascii="Georgia" w:hAnsi="Georgia"/>
          <w:color w:val="1A1A1A"/>
          <w:sz w:val="30"/>
          <w:szCs w:val="30"/>
        </w:rPr>
        <w:t> temperament, he resolved to live according to, and preach, the dharma and to serve his subjects and all humanity.</w:t>
      </w:r>
    </w:p>
    <w:p w14:paraId="182234FE" w14:textId="77777777" w:rsidR="00560912" w:rsidRDefault="00560912"/>
    <w:sectPr w:rsidR="00560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912"/>
    <w:rsid w:val="00560912"/>
    <w:rsid w:val="008B3DC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5F23D-12F6-4BA3-9E64-CBC5D0FA8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ic-paragraph">
    <w:name w:val="topic-paragraph"/>
    <w:basedOn w:val="Normal"/>
    <w:rsid w:val="008B3D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3DC7"/>
    <w:rPr>
      <w:b/>
      <w:bCs/>
    </w:rPr>
  </w:style>
  <w:style w:type="character" w:customStyle="1" w:styleId="text-smallcaps">
    <w:name w:val="text-smallcaps"/>
    <w:basedOn w:val="DefaultParagraphFont"/>
    <w:rsid w:val="008B3DC7"/>
  </w:style>
  <w:style w:type="character" w:styleId="Hyperlink">
    <w:name w:val="Hyperlink"/>
    <w:basedOn w:val="DefaultParagraphFont"/>
    <w:uiPriority w:val="99"/>
    <w:semiHidden/>
    <w:unhideWhenUsed/>
    <w:rsid w:val="008B3D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72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Buddhism" TargetMode="External"/><Relationship Id="rId13" Type="http://schemas.openxmlformats.org/officeDocument/2006/relationships/hyperlink" Target="https://www.britannica.com/place/Odisha" TargetMode="External"/><Relationship Id="rId3" Type="http://schemas.openxmlformats.org/officeDocument/2006/relationships/webSettings" Target="webSettings.xml"/><Relationship Id="rId7" Type="http://schemas.openxmlformats.org/officeDocument/2006/relationships/hyperlink" Target="https://www.britannica.com/place/India" TargetMode="External"/><Relationship Id="rId12" Type="http://schemas.openxmlformats.org/officeDocument/2006/relationships/hyperlink" Target="https://www.britannica.com/topic/rock-edic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merriam-webster.com/dictionary/dynasty" TargetMode="External"/><Relationship Id="rId11" Type="http://schemas.openxmlformats.org/officeDocument/2006/relationships/hyperlink" Target="https://www.britannica.com/topic/dharma-religious-concept" TargetMode="External"/><Relationship Id="rId5" Type="http://schemas.openxmlformats.org/officeDocument/2006/relationships/hyperlink" Target="https://www.britannica.com/place/Mauryan-Empire" TargetMode="External"/><Relationship Id="rId15" Type="http://schemas.openxmlformats.org/officeDocument/2006/relationships/fontTable" Target="fontTable.xml"/><Relationship Id="rId10" Type="http://schemas.openxmlformats.org/officeDocument/2006/relationships/hyperlink" Target="https://www.britannica.com/place/Kalinga" TargetMode="External"/><Relationship Id="rId4" Type="http://schemas.openxmlformats.org/officeDocument/2006/relationships/hyperlink" Target="https://www.britannica.com/topic/emperor-title" TargetMode="External"/><Relationship Id="rId9" Type="http://schemas.openxmlformats.org/officeDocument/2006/relationships/hyperlink" Target="https://www.britannica.com/topic/religion" TargetMode="External"/><Relationship Id="rId14" Type="http://schemas.openxmlformats.org/officeDocument/2006/relationships/hyperlink" Target="https://www.merriam-webster.com/dictionary/dyna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sweta.agarwallmodi@gmail.com</dc:creator>
  <cp:keywords/>
  <dc:description/>
  <cp:lastModifiedBy>sweta.agarwallmodi@gmail.com</cp:lastModifiedBy>
  <cp:revision>2</cp:revision>
  <dcterms:created xsi:type="dcterms:W3CDTF">2021-08-11T13:44:00Z</dcterms:created>
  <dcterms:modified xsi:type="dcterms:W3CDTF">2021-08-11T13:44:00Z</dcterms:modified>
</cp:coreProperties>
</file>