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1202" w14:textId="77777777" w:rsidR="007E6905" w:rsidRDefault="00000000">
      <w:pPr>
        <w:pStyle w:val="Heading1"/>
      </w:pPr>
      <w:r>
        <w:t>ATR-Based Renko No-Consecutive Strategy with Machine Learning Validation</w:t>
      </w:r>
    </w:p>
    <w:p w14:paraId="3C77B549" w14:textId="77777777" w:rsidR="007E6905" w:rsidRDefault="00000000">
      <w:pPr>
        <w:pStyle w:val="Heading2"/>
      </w:pPr>
      <w:r>
        <w:t>Introduction</w:t>
      </w:r>
    </w:p>
    <w:p w14:paraId="57729433" w14:textId="77777777" w:rsidR="007E6905" w:rsidRDefault="00000000">
      <w:r>
        <w:t>The ATR-Based Renko No-Consecutive Strategy is an advanced algorithmic trading system that uses Adaptive Renko Bricks generated from Average True Range (ATR) instead of fixed brick sizes. This allows the strategy to automatically adjust to changing market volatility. The strategy combines Dynamic ATR-based Renko construction, Two-brick trend confirmation, Moving Average trend filtering, Machine Learning trade validation, Automated risk management, and Continuous learning through trade analytics.</w:t>
      </w:r>
    </w:p>
    <w:p w14:paraId="61AC4AD5" w14:textId="77777777" w:rsidR="007E6905" w:rsidRDefault="00000000">
      <w:pPr>
        <w:pStyle w:val="Heading2"/>
      </w:pPr>
      <w:r>
        <w:t>ATR-Based Dynamic Brick Generation</w:t>
      </w:r>
    </w:p>
    <w:p w14:paraId="29BFB335" w14:textId="77777777" w:rsidR="007E6905" w:rsidRDefault="00000000">
      <w:r>
        <w:t>Traditional Renko systems use a fixed brick size. This strategy uses ATR to determine the Renko brick size dynamically. Brick Size = ATR × Multiplier. As volatility increases, brick size automatically expands. As volatility decreases, brick size automatically contracts. This creates a self-adjusting trading system capable of adapting to different market conditions.</w:t>
      </w:r>
    </w:p>
    <w:p w14:paraId="3A4ACC53" w14:textId="77777777" w:rsidR="007E6905" w:rsidRDefault="00000000">
      <w:pPr>
        <w:pStyle w:val="Heading2"/>
      </w:pPr>
      <w:r>
        <w:t>Core Trading Logic</w:t>
      </w:r>
    </w:p>
    <w:p w14:paraId="628D5E59" w14:textId="77777777" w:rsidR="007E6905" w:rsidRDefault="00000000">
      <w:r>
        <w:t>The strategy waits for two consecutive bullish ATR-Renko bricks to generate a BUY signal and two consecutive bearish ATR-Renko bricks to generate a SELL signal. The first brick indicates a possible trend change, while the second brick confirms trend strength.</w:t>
      </w:r>
    </w:p>
    <w:p w14:paraId="64696022" w14:textId="77777777" w:rsidR="007E6905" w:rsidRDefault="00000000">
      <w:pPr>
        <w:pStyle w:val="Heading2"/>
      </w:pPr>
      <w:r>
        <w:t>Multi-Layer Trade Validation</w:t>
      </w:r>
    </w:p>
    <w:p w14:paraId="3999F675" w14:textId="77777777" w:rsidR="007E6905" w:rsidRDefault="00000000">
      <w:r>
        <w:t>ATR Renko Signal → Two Brick Confirmation → Moving Average Filter → Feature Engineering → Machine Learning Validation → Trade Execution.</w:t>
      </w:r>
    </w:p>
    <w:p w14:paraId="6290B4E1" w14:textId="77777777" w:rsidR="007E6905" w:rsidRDefault="00000000">
      <w:pPr>
        <w:pStyle w:val="Heading2"/>
      </w:pPr>
      <w:r>
        <w:t>Moving Average Trend Filter</w:t>
      </w:r>
    </w:p>
    <w:p w14:paraId="6477F56D" w14:textId="77777777" w:rsidR="007E6905" w:rsidRDefault="00000000">
      <w:r>
        <w:t>The strategy uses Fast and Slow Moving Averages. BUY trades are allowed when Fast MA &gt; Slow MA. SELL trades are allowed when Fast MA &lt; Slow MA. This ensures trades are aligned with the broader trend.</w:t>
      </w:r>
    </w:p>
    <w:p w14:paraId="690F40B2" w14:textId="77777777" w:rsidR="007E6905" w:rsidRDefault="00000000">
      <w:pPr>
        <w:pStyle w:val="Heading2"/>
      </w:pPr>
      <w:r>
        <w:t>AI and Machine Learning Layer</w:t>
      </w:r>
    </w:p>
    <w:p w14:paraId="0931CE4D" w14:textId="77777777" w:rsidR="007E6905" w:rsidRDefault="00000000">
      <w:r>
        <w:t>For every signal, the strategy generates trend, risk, and market features. These are evaluated by machine learning models that predict the probability of trade success. Only trades exceeding the confidence threshold are executed.</w:t>
      </w:r>
    </w:p>
    <w:p w14:paraId="56C40716" w14:textId="77777777" w:rsidR="007E6905" w:rsidRDefault="00000000">
      <w:pPr>
        <w:pStyle w:val="Heading2"/>
      </w:pPr>
      <w:r>
        <w:t>Dynamic Risk Management</w:t>
      </w:r>
    </w:p>
    <w:p w14:paraId="3950A9CA" w14:textId="77777777" w:rsidR="007E6905" w:rsidRDefault="00000000">
      <w:r>
        <w:t>The strategy includes Stop Loss (SL), Take Profit (TP), and Trailing Stop Loss (TSL). A dedicated Risk Engine continuously monitors open positions and manages exits automatically.</w:t>
      </w:r>
    </w:p>
    <w:p w14:paraId="668E7935" w14:textId="77777777" w:rsidR="007E6905" w:rsidRDefault="00000000">
      <w:pPr>
        <w:pStyle w:val="Heading2"/>
      </w:pPr>
      <w:r>
        <w:lastRenderedPageBreak/>
        <w:t>Automatic Trend Reversal</w:t>
      </w:r>
    </w:p>
    <w:p w14:paraId="02CCC365" w14:textId="77777777" w:rsidR="007E6905" w:rsidRDefault="00000000">
      <w:r>
        <w:t>When an opposite ATR-Renko confirmation appears, the strategy exits the current position and enters a new position in the opposite direction, allowing continuous participation in market trends.</w:t>
      </w:r>
    </w:p>
    <w:p w14:paraId="0470A4B4" w14:textId="77777777" w:rsidR="007E6905" w:rsidRDefault="00000000">
      <w:pPr>
        <w:pStyle w:val="Heading2"/>
      </w:pPr>
      <w:r>
        <w:t>Trade Analytics and Continuous Learning</w:t>
      </w:r>
    </w:p>
    <w:p w14:paraId="706B4AE8" w14:textId="77777777" w:rsidR="007E6905" w:rsidRDefault="00000000">
      <w:r>
        <w:t>For every completed trade, the strategy records entry features, exit features, MAE, MFE, holding duration, and exit reason. This data is used to train and improve future machine learning models.</w:t>
      </w:r>
    </w:p>
    <w:p w14:paraId="5F259BFC" w14:textId="77777777" w:rsidR="007E6905" w:rsidRDefault="00000000">
      <w:pPr>
        <w:pStyle w:val="Heading2"/>
      </w:pPr>
      <w:r>
        <w:t>Executive Summary</w:t>
      </w:r>
    </w:p>
    <w:p w14:paraId="40DDEAE3" w14:textId="77777777" w:rsidR="007E6905" w:rsidRDefault="00000000">
      <w:r>
        <w:t>The ATR-Based Renko No-Consecutive Strategy is an adaptive trend-following trading system that dynamically adjusts Renko brick sizes using ATR, requires two consecutive bricks for trend confirmation, validates trades using moving-average filters and machine-learning models, manages risk through automated SL/TP/TSL mechanisms, and continuously learns from historical trade outcomes to improve future decision making.</w:t>
      </w:r>
    </w:p>
    <w:sectPr w:rsidR="007E69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61489">
    <w:abstractNumId w:val="8"/>
  </w:num>
  <w:num w:numId="2" w16cid:durableId="1003312555">
    <w:abstractNumId w:val="6"/>
  </w:num>
  <w:num w:numId="3" w16cid:durableId="1839882797">
    <w:abstractNumId w:val="5"/>
  </w:num>
  <w:num w:numId="4" w16cid:durableId="947855052">
    <w:abstractNumId w:val="4"/>
  </w:num>
  <w:num w:numId="5" w16cid:durableId="664866341">
    <w:abstractNumId w:val="7"/>
  </w:num>
  <w:num w:numId="6" w16cid:durableId="1136290624">
    <w:abstractNumId w:val="3"/>
  </w:num>
  <w:num w:numId="7" w16cid:durableId="917446649">
    <w:abstractNumId w:val="2"/>
  </w:num>
  <w:num w:numId="8" w16cid:durableId="2037657362">
    <w:abstractNumId w:val="1"/>
  </w:num>
  <w:num w:numId="9" w16cid:durableId="195995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D55"/>
    <w:rsid w:val="007E6905"/>
    <w:rsid w:val="00AA1D8D"/>
    <w:rsid w:val="00B47730"/>
    <w:rsid w:val="00CB0664"/>
    <w:rsid w:val="00E00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D4D24"/>
  <w14:defaultImageDpi w14:val="300"/>
  <w15:docId w15:val="{145CFA47-985F-4D52-AD24-30BA8900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AVM RAO</cp:lastModifiedBy>
  <cp:revision>2</cp:revision>
  <dcterms:created xsi:type="dcterms:W3CDTF">2026-06-22T04:37:00Z</dcterms:created>
  <dcterms:modified xsi:type="dcterms:W3CDTF">2026-06-22T04:37:00Z</dcterms:modified>
  <cp:category/>
</cp:coreProperties>
</file>