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000000"/>
          <w:sz w:val="28"/>
          <w:szCs w:val="28"/>
          <w:rtl w:val="0"/>
        </w:rPr>
        <w:t xml:space="preserve">INVENTION DISCLOSURE FORM </w:t>
      </w:r>
      <w:r w:rsidDel="00000000" w:rsidR="00000000" w:rsidRPr="00000000">
        <w:rPr>
          <w:rtl w:val="0"/>
        </w:rPr>
      </w:r>
    </w:p>
    <w:p w:rsidR="00000000" w:rsidDel="00000000" w:rsidP="00000000" w:rsidRDefault="00000000" w:rsidRPr="00000000" w14:paraId="00000002">
      <w:pPr>
        <w:spacing w:after="140" w:lineRule="auto"/>
        <w:jc w:val="center"/>
        <w:rPr/>
      </w:pPr>
      <w:r w:rsidDel="00000000" w:rsidR="00000000" w:rsidRPr="00000000">
        <w:rPr>
          <w:rtl w:val="0"/>
        </w:rPr>
      </w:r>
    </w:p>
    <w:tbl>
      <w:tblPr>
        <w:tblStyle w:val="Table1"/>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55.0" w:type="dxa"/>
              <w:left w:w="120.0" w:type="dxa"/>
              <w:bottom w:w="55.0" w:type="dxa"/>
              <w:right w:w="120.0" w:type="dxa"/>
            </w:tcMar>
          </w:tcPr>
          <w:p w:rsidR="00000000" w:rsidDel="00000000" w:rsidP="00000000" w:rsidRDefault="00000000" w:rsidRPr="00000000" w14:paraId="00000003">
            <w:pPr>
              <w:spacing w:after="0" w:line="250" w:lineRule="auto"/>
              <w:rPr>
                <w:sz w:val="26"/>
                <w:szCs w:val="26"/>
              </w:rPr>
            </w:pPr>
            <w:r w:rsidDel="00000000" w:rsidR="00000000" w:rsidRPr="00000000">
              <w:rPr>
                <w:b w:val="1"/>
                <w:bCs w:val="1"/>
                <w:color w:val="000000"/>
                <w:sz w:val="26"/>
                <w:szCs w:val="26"/>
                <w:rtl w:val="0"/>
              </w:rPr>
              <w:t xml:space="preserve">1.  Details of the Invention</w:t>
            </w:r>
            <w:r w:rsidDel="00000000" w:rsidR="00000000" w:rsidRPr="00000000">
              <w:rPr>
                <w:rtl w:val="0"/>
              </w:rPr>
            </w:r>
          </w:p>
        </w:tc>
      </w:tr>
    </w:tbl>
    <w:p w:rsidR="00000000" w:rsidDel="00000000" w:rsidP="00000000" w:rsidRDefault="00000000" w:rsidRPr="00000000" w14:paraId="00000004">
      <w:pPr>
        <w:spacing w:after="20" w:line="72" w:lineRule="auto"/>
        <w:rPr>
          <w:sz w:val="24"/>
          <w:szCs w:val="24"/>
        </w:rPr>
      </w:pPr>
      <w:r w:rsidDel="00000000" w:rsidR="00000000" w:rsidRPr="00000000">
        <w:rPr>
          <w:rtl w:val="0"/>
        </w:rPr>
      </w:r>
    </w:p>
    <w:tbl>
      <w:tblPr>
        <w:tblStyle w:val="Table2"/>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5">
            <w:pPr>
              <w:spacing w:after="0" w:line="250" w:lineRule="auto"/>
              <w:rPr>
                <w:sz w:val="24"/>
                <w:szCs w:val="24"/>
              </w:rPr>
            </w:pPr>
            <w:r w:rsidDel="00000000" w:rsidR="00000000" w:rsidRPr="00000000">
              <w:rPr>
                <w:b w:val="1"/>
                <w:bCs w:val="1"/>
                <w:color w:val="000000"/>
                <w:sz w:val="24"/>
                <w:szCs w:val="24"/>
                <w:rtl w:val="0"/>
              </w:rPr>
              <w:t xml:space="preserve">a.  Title of the invention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6">
            <w:pPr>
              <w:spacing w:after="100" w:lineRule="auto"/>
              <w:rPr>
                <w:sz w:val="24"/>
                <w:szCs w:val="24"/>
              </w:rPr>
            </w:pPr>
            <w:r/>
            <w:r>
              <w:rPr>
                <w:rFonts w:ascii="Calibri" w:hAnsi="Calibri"/>
                <w:b/>
                <w:sz w:val="22"/>
              </w:rPr>
              <w:t>QR-Based Cattle Management System with AI-Driven Health Monitoring and Composite Health Deviation Index (CHDI)</w:t>
            </w:r>
          </w:p>
        </w:tc>
      </w:tr>
    </w:tbl>
    <w:p w:rsidR="00000000" w:rsidDel="00000000" w:rsidP="00000000" w:rsidRDefault="00000000" w:rsidRPr="00000000" w14:paraId="00000007">
      <w:pPr>
        <w:spacing w:after="20" w:line="72" w:lineRule="auto"/>
        <w:rPr>
          <w:sz w:val="24"/>
          <w:szCs w:val="24"/>
        </w:rPr>
      </w:pPr>
      <w:r w:rsidDel="00000000" w:rsidR="00000000" w:rsidRPr="00000000">
        <w:rPr>
          <w:rtl w:val="0"/>
        </w:rPr>
      </w:r>
    </w:p>
    <w:tbl>
      <w:tblPr>
        <w:tblStyle w:val="Table3"/>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8">
            <w:pPr>
              <w:spacing w:after="0" w:line="250" w:lineRule="auto"/>
              <w:rPr>
                <w:sz w:val="24"/>
                <w:szCs w:val="24"/>
              </w:rPr>
            </w:pPr>
            <w:r w:rsidDel="00000000" w:rsidR="00000000" w:rsidRPr="00000000">
              <w:rPr>
                <w:b w:val="1"/>
                <w:bCs w:val="1"/>
                <w:color w:val="000000"/>
                <w:sz w:val="24"/>
                <w:szCs w:val="24"/>
                <w:rtl w:val="0"/>
              </w:rPr>
              <w:t xml:space="preserve">b.  Field of the invention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9">
            <w:pPr>
              <w:spacing w:after="0" w:line="250" w:lineRule="auto"/>
              <w:rPr>
                <w:sz w:val="24"/>
                <w:szCs w:val="24"/>
              </w:rPr>
            </w:pPr>
            <w:r/>
            <w:r>
              <w:rPr>
                <w:rFonts w:ascii="Calibri" w:hAnsi="Calibri"/>
                <w:sz w:val="22"/>
              </w:rPr>
              <w:t>Artificial Intelligence, Machine Learning, and Precision Livestock Farming (Animal Husbandry Technology)</w:t>
            </w:r>
          </w:p>
        </w:tc>
      </w:tr>
    </w:tbl>
    <w:p w:rsidR="00000000" w:rsidDel="00000000" w:rsidP="00000000" w:rsidRDefault="00000000" w:rsidRPr="00000000" w14:paraId="0000000A">
      <w:pPr>
        <w:spacing w:after="20" w:line="72" w:lineRule="auto"/>
        <w:rPr>
          <w:sz w:val="24"/>
          <w:szCs w:val="24"/>
        </w:rPr>
      </w:pPr>
      <w:r w:rsidDel="00000000" w:rsidR="00000000" w:rsidRPr="00000000">
        <w:rPr>
          <w:rtl w:val="0"/>
        </w:rPr>
      </w:r>
    </w:p>
    <w:tbl>
      <w:tblPr>
        <w:tblStyle w:val="Table4"/>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B">
            <w:pPr>
              <w:spacing w:after="100" w:line="250" w:lineRule="auto"/>
              <w:rPr>
                <w:sz w:val="24"/>
                <w:szCs w:val="24"/>
              </w:rPr>
            </w:pPr>
            <w:r/>
            <w:r>
              <w:t>c.  Stage of development</w:t>
              <w:br/>
              <w:br/>
              <w:t>☐ Idea only        ☐ Proof of concept        ☒ Prototype        ☒ Tested        ☐ In use/deployed</w:t>
            </w:r>
          </w:p>
        </w:tc>
      </w:tr>
    </w:tbl>
    <w:p w:rsidR="00000000" w:rsidDel="00000000" w:rsidP="00000000" w:rsidRDefault="00000000" w:rsidRPr="00000000" w14:paraId="0000000D">
      <w:pPr>
        <w:spacing w:after="20" w:line="72" w:lineRule="auto"/>
        <w:rPr>
          <w:sz w:val="24"/>
          <w:szCs w:val="24"/>
        </w:rPr>
      </w:pPr>
      <w:r w:rsidDel="00000000" w:rsidR="00000000" w:rsidRPr="00000000">
        <w:rPr>
          <w:rtl w:val="0"/>
        </w:rPr>
      </w:r>
    </w:p>
    <w:tbl>
      <w:tblPr>
        <w:tblStyle w:val="Table5"/>
        <w:tblW w:w="114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1705"/>
        <w:gridCol w:w="2419"/>
        <w:gridCol w:w="1944"/>
        <w:gridCol w:w="2246"/>
        <w:tblGridChange w:id="0">
          <w:tblGrid>
            <w:gridCol w:w="3119"/>
            <w:gridCol w:w="1705"/>
            <w:gridCol w:w="2419"/>
            <w:gridCol w:w="1944"/>
            <w:gridCol w:w="224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E">
            <w:pPr>
              <w:spacing w:after="0" w:line="250" w:lineRule="auto"/>
              <w:rPr>
                <w:sz w:val="24"/>
                <w:szCs w:val="24"/>
              </w:rPr>
            </w:pPr>
            <w:r w:rsidDel="00000000" w:rsidR="00000000" w:rsidRPr="00000000">
              <w:rPr>
                <w:b w:val="1"/>
                <w:bCs w:val="1"/>
                <w:color w:val="000000"/>
                <w:sz w:val="24"/>
                <w:szCs w:val="24"/>
                <w:rtl w:val="0"/>
              </w:rPr>
              <w:t xml:space="preserve">d.  Is the invention based 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0F">
            <w:pPr>
              <w:spacing w:after="0" w:line="250" w:lineRule="auto"/>
              <w:rPr>
                <w:sz w:val="24"/>
                <w:szCs w:val="24"/>
              </w:rPr>
            </w:pPr>
            <w:r/>
            <w:r>
              <w:rPr>
                <w:b/>
              </w:rPr>
              <w:t>☒ Product</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10">
            <w:pPr>
              <w:spacing w:after="0" w:line="250" w:lineRule="auto"/>
              <w:rPr>
                <w:sz w:val="24"/>
                <w:szCs w:val="24"/>
              </w:rPr>
            </w:pPr>
            <w:r/>
            <w:r>
              <w:rPr>
                <w:b/>
              </w:rPr>
              <w:t>☒ Process/Method</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11">
            <w:pPr>
              <w:spacing w:after="0" w:line="250" w:lineRule="auto"/>
              <w:rPr>
                <w:sz w:val="24"/>
                <w:szCs w:val="24"/>
              </w:rPr>
            </w:pPr>
            <w:r w:rsidDel="00000000" w:rsidR="00000000" w:rsidRPr="00000000">
              <w:rPr>
                <w:color w:val="000000"/>
                <w:sz w:val="24"/>
                <w:szCs w:val="24"/>
                <w:rtl w:val="0"/>
              </w:rPr>
              <w:t xml:space="preserve">☐ Composition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12">
            <w:pPr>
              <w:spacing w:after="0" w:line="250" w:lineRule="auto"/>
              <w:rPr>
                <w:sz w:val="24"/>
                <w:szCs w:val="24"/>
              </w:rPr>
            </w:pPr>
            <w:r w:rsidDel="00000000" w:rsidR="00000000" w:rsidRPr="00000000">
              <w:rPr>
                <w:color w:val="000000"/>
                <w:sz w:val="24"/>
                <w:szCs w:val="24"/>
                <w:rtl w:val="0"/>
              </w:rPr>
              <w:t xml:space="preserve">☐ Other</w:t>
            </w:r>
            <w:r w:rsidDel="00000000" w:rsidR="00000000" w:rsidRPr="00000000">
              <w:rPr>
                <w:rtl w:val="0"/>
              </w:rPr>
            </w:r>
          </w:p>
        </w:tc>
      </w:tr>
    </w:tbl>
    <w:p w:rsidR="00000000" w:rsidDel="00000000" w:rsidP="00000000" w:rsidRDefault="00000000" w:rsidRPr="00000000" w14:paraId="00000013">
      <w:pPr>
        <w:spacing w:after="20" w:line="72" w:lineRule="auto"/>
        <w:rPr>
          <w:sz w:val="24"/>
          <w:szCs w:val="24"/>
        </w:rPr>
      </w:pPr>
      <w:r w:rsidDel="00000000" w:rsidR="00000000" w:rsidRPr="00000000">
        <w:rPr>
          <w:rtl w:val="0"/>
        </w:rPr>
      </w:r>
    </w:p>
    <w:p w:rsidR="00000000" w:rsidDel="00000000" w:rsidP="00000000" w:rsidRDefault="00000000" w:rsidRPr="00000000" w14:paraId="00000014">
      <w:pPr>
        <w:spacing w:after="20" w:line="72" w:lineRule="auto"/>
        <w:rPr>
          <w:sz w:val="24"/>
          <w:szCs w:val="24"/>
        </w:rPr>
      </w:pPr>
      <w:r w:rsidDel="00000000" w:rsidR="00000000" w:rsidRPr="00000000">
        <w:rPr>
          <w:rtl w:val="0"/>
        </w:rPr>
      </w:r>
    </w:p>
    <w:tbl>
      <w:tblPr>
        <w:tblStyle w:val="Table6"/>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15">
            <w:pPr>
              <w:spacing w:after="100" w:line="250" w:lineRule="auto"/>
              <w:rPr>
                <w:sz w:val="24"/>
                <w:szCs w:val="24"/>
              </w:rPr>
            </w:pPr>
            <w:r/>
            <w:r>
              <w:rPr>
                <w:b/>
              </w:rPr>
              <w:t>e.  What is/are the Novel/New aspects of the invention? What is the inventive step?</w:t>
              <w:br/>
            </w:r>
          </w:p>
          <w:p>
            <w:pPr>
              <w:spacing w:before="80" w:after="20"/>
              <w:jc w:val="left"/>
            </w:pPr>
            <w:r>
              <w:rPr>
                <w:rFonts w:ascii="Calibri" w:hAnsi="Calibri"/>
                <w:b/>
                <w:i w:val="0"/>
                <w:sz w:val="22"/>
              </w:rPr>
              <w:t>Sensor-Optional, QR-Based Health Identification and Data Capture</w:t>
            </w:r>
          </w:p>
          <w:p>
            <w:pPr>
              <w:spacing w:before="0" w:after="80"/>
              <w:jc w:val="left"/>
            </w:pPr>
            <w:r>
              <w:rPr>
                <w:rFonts w:ascii="Calibri" w:hAnsi="Calibri"/>
                <w:b w:val="0"/>
                <w:i w:val="0"/>
                <w:sz w:val="21"/>
              </w:rPr>
              <w:t>Existing precision-livestock systems rely on expensive wearable IoT hardware (ear tags, collars, boluses) fitted to every animal. This invention identifies each animal through a low-cost, durable QR tag and accepts manually logged or QR-scan-linked data (weight, feed intake, activity, milk yield), removing the hardware cost barrier for smallholder dairy farmers while remaining sensor-compatible.</w:t>
            </w:r>
          </w:p>
          <w:p>
            <w:pPr>
              <w:spacing w:before="80" w:after="20"/>
              <w:jc w:val="left"/>
            </w:pPr>
            <w:r>
              <w:rPr>
                <w:rFonts w:ascii="Calibri" w:hAnsi="Calibri"/>
                <w:b/>
                <w:i w:val="0"/>
                <w:sz w:val="22"/>
              </w:rPr>
              <w:t>Personalized, Per-Animal Physiological Baseline</w:t>
            </w:r>
          </w:p>
          <w:p>
            <w:pPr>
              <w:spacing w:before="0" w:after="80"/>
              <w:jc w:val="left"/>
            </w:pPr>
            <w:r>
              <w:rPr>
                <w:rFonts w:ascii="Calibri" w:hAnsi="Calibri"/>
                <w:b w:val="0"/>
                <w:i w:val="0"/>
                <w:sz w:val="21"/>
              </w:rPr>
              <w:t>Rather than comparing an animal against generalized herd or breed averages, the system constructs a rolling statistical baseline unique to each animal from its own historical data, accounting for natural physiological variations across age, parity, and lactation cycles.</w:t>
            </w:r>
          </w:p>
          <w:p>
            <w:pPr>
              <w:spacing w:before="80" w:after="20"/>
              <w:jc w:val="left"/>
            </w:pPr>
            <w:r>
              <w:rPr>
                <w:rFonts w:ascii="Calibri" w:hAnsi="Calibri"/>
                <w:b/>
                <w:i w:val="0"/>
                <w:sz w:val="22"/>
              </w:rPr>
              <w:t>Composite Health Deviation Index (CHDI) Scoring</w:t>
            </w:r>
          </w:p>
          <w:p>
            <w:pPr>
              <w:spacing w:before="0" w:after="80"/>
              <w:jc w:val="left"/>
            </w:pPr>
            <w:r>
              <w:rPr>
                <w:rFonts w:ascii="Calibri" w:hAnsi="Calibri"/>
                <w:b w:val="0"/>
                <w:i w:val="0"/>
                <w:sz w:val="21"/>
              </w:rPr>
              <w:t>Deviations across multiple vitals (weight, feed intake, activity, milk yield, and scan frequency) are integrated into a single Composite Health Deviation Index using a covariance-aware distance calculation, capturing the natural correlation geometry of physiological signals.</w:t>
            </w:r>
          </w:p>
          <w:p>
            <w:pPr>
              <w:spacing w:before="80" w:after="20"/>
              <w:jc w:val="left"/>
            </w:pPr>
            <w:r>
              <w:rPr>
                <w:rFonts w:ascii="Calibri" w:hAnsi="Calibri"/>
                <w:b/>
                <w:i w:val="0"/>
                <w:sz w:val="22"/>
              </w:rPr>
              <w:t>Confidence-Aware Decision Abstention Mechanism</w:t>
            </w:r>
          </w:p>
          <w:p>
            <w:pPr>
              <w:spacing w:before="0" w:after="80"/>
              <w:jc w:val="left"/>
            </w:pPr>
            <w:r>
              <w:rPr>
                <w:rFonts w:ascii="Calibri" w:hAnsi="Calibri"/>
                <w:b w:val="0"/>
                <w:i w:val="0"/>
                <w:sz w:val="21"/>
              </w:rPr>
              <w:t>When historical records are insufficient (e.g., newly registered animals) or signal variance is unstable, the system explicitly withholds a verdict rather than issuing potentially unreliable classifications, drastically minimizing false alarms.</w:t>
            </w:r>
          </w:p>
          <w:p>
            <w:pPr>
              <w:spacing w:before="80" w:after="20"/>
              <w:jc w:val="left"/>
            </w:pPr>
            <w:r>
              <w:rPr>
                <w:rFonts w:ascii="Calibri" w:hAnsi="Calibri"/>
                <w:b/>
                <w:i w:val="0"/>
                <w:sz w:val="22"/>
              </w:rPr>
              <w:t>Veterinarian-Verified Active Feedback Loop</w:t>
            </w:r>
          </w:p>
          <w:p>
            <w:pPr>
              <w:spacing w:before="0" w:after="80"/>
              <w:jc w:val="left"/>
            </w:pPr>
            <w:r>
              <w:rPr>
                <w:rFonts w:ascii="Calibri" w:hAnsi="Calibri"/>
                <w:b w:val="0"/>
                <w:i w:val="0"/>
                <w:sz w:val="21"/>
              </w:rPr>
              <w:t>Clinical confirmation or override of each system-flagged case by attending veterinarians is captured as labeled outcome data to periodically retrain a supervised classifier, allowing predictive accuracy to continuously improve from verified field outcomes.</w:t>
            </w:r>
          </w:p>
          <w:p>
            <w:pPr>
              <w:spacing w:before="80" w:after="20"/>
              <w:jc w:val="left"/>
            </w:pPr>
            <w:r>
              <w:rPr>
                <w:rFonts w:ascii="Calibri" w:hAnsi="Calibri"/>
                <w:b/>
                <w:i w:val="0"/>
                <w:sz w:val="22"/>
              </w:rPr>
              <w:t>Regional Multi-Farm Outbreak Early-Warning Aggregation</w:t>
            </w:r>
          </w:p>
          <w:p>
            <w:pPr>
              <w:spacing w:before="0" w:after="80"/>
              <w:jc w:val="left"/>
            </w:pPr>
            <w:r>
              <w:rPr>
                <w:rFonts w:ascii="Calibri" w:hAnsi="Calibri"/>
                <w:b w:val="0"/>
                <w:i w:val="0"/>
                <w:sz w:val="21"/>
              </w:rPr>
              <w:t>Individual health deviations are aggregated across farms within a geographic region. Correlated deviation patterns across multiple animals and discrete holdings automatically trigger regional alerts for early-stage disease outbreak containment.</w:t>
            </w:r>
          </w:p>
        </w:tc>
      </w:tr>
    </w:tbl>
    <w:p w:rsidR="00000000" w:rsidDel="00000000" w:rsidP="00000000" w:rsidRDefault="00000000" w:rsidRPr="00000000" w14:paraId="00000022">
      <w:pPr>
        <w:spacing w:after="20" w:line="72" w:lineRule="auto"/>
        <w:rPr/>
      </w:pPr>
      <w:r w:rsidDel="00000000" w:rsidR="00000000" w:rsidRPr="00000000">
        <w:rPr>
          <w:rtl w:val="0"/>
        </w:rPr>
      </w:r>
    </w:p>
    <w:tbl>
      <w:tblPr>
        <w:tblStyle w:val="Table7"/>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23">
            <w:pPr>
              <w:spacing w:after="100" w:line="250" w:lineRule="auto"/>
              <w:rPr>
                <w:sz w:val="24"/>
                <w:szCs w:val="24"/>
              </w:rPr>
            </w:pPr>
            <w:r/>
            <w:r>
              <w:rPr>
                <w:b/>
              </w:rPr>
              <w:t>f.  Is there any prior art for this invention?</w:t>
              <w:br/>
            </w:r>
          </w:p>
          <w:p>
            <w:pPr>
              <w:spacing w:before="80" w:after="20"/>
              <w:jc w:val="left"/>
            </w:pPr>
            <w:r>
              <w:rPr>
                <w:rFonts w:ascii="Calibri" w:hAnsi="Calibri"/>
                <w:b/>
                <w:i w:val="0"/>
                <w:sz w:val="21"/>
              </w:rPr>
              <w:t>Haladjian et al. (2018). “A Wearable Sensor System for Lameness Detection in Dairy Cattle,” Multimodal Tech. &amp; Interaction, 2(2), 27.</w:t>
            </w:r>
          </w:p>
          <w:p>
            <w:pPr>
              <w:spacing w:before="0" w:after="80"/>
              <w:jc w:val="left"/>
            </w:pPr>
            <w:r>
              <w:rPr>
                <w:rFonts w:ascii="Calibri" w:hAnsi="Calibri"/>
                <w:b w:val="0"/>
                <w:i w:val="0"/>
                <w:sz w:val="20"/>
              </w:rPr>
              <w:t>Uses a wearable motion sensor attached to the cow for lameness detection. Limitations: Limited strictly to lameness and requires per-animal wearable hardware; lacks QR/sensor-independent operation, composite multi-signal CHDI scoring, confidence abstention, and regional outbreak aggregation.</w:t>
            </w:r>
          </w:p>
          <w:p>
            <w:pPr>
              <w:spacing w:before="80" w:after="20"/>
              <w:jc w:val="left"/>
            </w:pPr>
            <w:r>
              <w:rPr>
                <w:rFonts w:ascii="Calibri" w:hAnsi="Calibri"/>
                <w:b/>
                <w:i w:val="0"/>
                <w:sz w:val="21"/>
              </w:rPr>
              <w:t>Suchak et al. (2026). “IoT-Based Smart Cattle Health Monitoring System Using Machine Learning for Real-Time Anomaly Detection,” LNNS, Vol. 1463.</w:t>
            </w:r>
          </w:p>
          <w:p>
            <w:pPr>
              <w:spacing w:before="0" w:after="80"/>
              <w:jc w:val="left"/>
            </w:pPr>
            <w:r>
              <w:rPr>
                <w:rFonts w:ascii="Calibri" w:hAnsi="Calibri"/>
                <w:b w:val="0"/>
                <w:i w:val="0"/>
                <w:sz w:val="20"/>
              </w:rPr>
              <w:t>Covers IoT- and machine-learning-based cattle monitoring. Limitations: Fully reliant on physical sensor hardware; lacks the proposed low-cost QR workflow, per-animal CHDI covariance scoring, confidence abstention, or veterinarian-feedback retraining.</w:t>
            </w:r>
          </w:p>
          <w:p>
            <w:pPr>
              <w:spacing w:before="80" w:after="20"/>
              <w:jc w:val="left"/>
            </w:pPr>
            <w:r>
              <w:rPr>
                <w:rFonts w:ascii="Calibri" w:hAnsi="Calibri"/>
                <w:b/>
                <w:i w:val="0"/>
                <w:sz w:val="21"/>
              </w:rPr>
              <w:t>Kasuga &amp; Kasuga (2017). “Livestock Management System,” JP6203238B2.</w:t>
            </w:r>
          </w:p>
          <w:p>
            <w:pPr>
              <w:spacing w:before="0" w:after="80"/>
              <w:jc w:val="left"/>
            </w:pPr>
            <w:r>
              <w:rPr>
                <w:rFonts w:ascii="Calibri" w:hAnsi="Calibri"/>
                <w:b w:val="0"/>
                <w:i w:val="0"/>
                <w:sz w:val="20"/>
              </w:rPr>
              <w:t>Describes QR-code tags attached to livestock matched with a management database. Limitations: Only provides static identification lookups; does not disclose automated AI health deviation scoring, CHDI baseline forecasting, confidence abstention, or predictive triage.</w:t>
            </w:r>
          </w:p>
          <w:p>
            <w:pPr>
              <w:spacing w:before="80" w:after="20"/>
              <w:jc w:val="left"/>
            </w:pPr>
            <w:r>
              <w:rPr>
                <w:rFonts w:ascii="Calibri" w:hAnsi="Calibri"/>
                <w:b/>
                <w:i w:val="0"/>
                <w:sz w:val="21"/>
              </w:rPr>
              <w:t>Subramanian et al. (2024). “IoT-Based Cattle Health and Heat Monitoring System,” WO2024009326A1.</w:t>
            </w:r>
          </w:p>
          <w:p>
            <w:pPr>
              <w:spacing w:before="0" w:after="80"/>
              <w:jc w:val="left"/>
            </w:pPr>
            <w:r>
              <w:rPr>
                <w:rFonts w:ascii="Calibri" w:hAnsi="Calibri"/>
                <w:b w:val="0"/>
                <w:i w:val="0"/>
                <w:sz w:val="20"/>
              </w:rPr>
              <w:t>Describes wearable collar units using sensor data for activity and health alerts. Limitations: Dependent on body-worn collar devices; lacks an optical sensor-independent workflow, regularized CHDI metric, and clinical active learning.</w:t>
            </w:r>
          </w:p>
        </w:tc>
      </w:tr>
    </w:tbl>
    <w:p w:rsidR="00000000" w:rsidDel="00000000" w:rsidP="00000000" w:rsidRDefault="00000000" w:rsidRPr="00000000" w14:paraId="0000002E">
      <w:pPr>
        <w:spacing w:after="20" w:line="72" w:lineRule="auto"/>
        <w:rPr/>
      </w:pPr>
      <w:r w:rsidDel="00000000" w:rsidR="00000000" w:rsidRPr="00000000">
        <w:rPr>
          <w:rtl w:val="0"/>
        </w:rPr>
      </w:r>
    </w:p>
    <w:tbl>
      <w:tblPr>
        <w:tblStyle w:val="Table8"/>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2F">
            <w:pPr>
              <w:spacing w:after="100" w:line="250" w:lineRule="auto"/>
              <w:rPr>
                <w:sz w:val="24"/>
                <w:szCs w:val="24"/>
              </w:rPr>
            </w:pPr>
            <w:r/>
            <w:r>
              <w:rPr>
                <w:b/>
              </w:rPr>
              <w:t>g.  General overview of the invention, including specific keywords and phrases:</w:t>
              <w:br/>
            </w:r>
          </w:p>
          <w:p>
            <w:pPr>
              <w:spacing w:before="0" w:after="120"/>
              <w:jc w:val="left"/>
            </w:pPr>
            <w:r>
              <w:rPr>
                <w:rFonts w:ascii="Calibri" w:hAnsi="Calibri"/>
                <w:b w:val="0"/>
                <w:i w:val="0"/>
                <w:sz w:val="21"/>
              </w:rPr>
              <w:t>The present invention relates to an AI-driven cattle health monitoring and management system that identifies each animal through a low-cost optical QR tag and evaluates health using a Composite Health Deviation Index (CHDI) computed from manually logged and QR-scan-linked data, without requiring wearable sensors. The system establishes a personalized rolling baseline for each animal from its own historical records (weight, feed intake, activity, and milk yield), computes real-time deviation from that baseline using a covariance-aware distance method, and expresses the result as a single composite score with an associated confidence level. Cases falling below healthy thresholds or during formative baseline periods trigger a confidence-aware abstention mechanism, withholding speculative labels. Flagged cases are routed to veterinarians with plain-language factor summaries; clinical confirmations or overrides are captured to periodically retrain a supervised classifier. Furthermore, deviations are aggregated across local farms to detect regional disease outbreaks early. The system operates via role-specific web interfaces for Farmers, Veterinarians, and Administrators.</w:t>
            </w:r>
          </w:p>
          <w:p>
            <w:pPr>
              <w:spacing w:before="80" w:after="40"/>
              <w:jc w:val="left"/>
            </w:pPr>
            <w:r>
              <w:rPr>
                <w:rFonts w:ascii="Calibri" w:hAnsi="Calibri"/>
                <w:b/>
                <w:i w:val="0"/>
                <w:sz w:val="21"/>
              </w:rPr>
              <w:t>Specific Keywords and Phrases Pertaining to the Invention:</w:t>
            </w:r>
          </w:p>
          <w:p>
            <w:pPr>
              <w:spacing w:before="0" w:after="80"/>
              <w:jc w:val="left"/>
            </w:pPr>
            <w:r>
              <w:rPr>
                <w:rFonts w:ascii="Calibri" w:hAnsi="Calibri"/>
                <w:b w:val="0"/>
                <w:i w:val="0"/>
                <w:sz w:val="20"/>
              </w:rPr>
              <w:t xml:space="preserve"> • QR-Based Animal Identification</w:t>
              <w:br/>
              <w:t xml:space="preserve"> • Sensor-Optional Health Monitoring</w:t>
              <w:br/>
              <w:t xml:space="preserve"> • Personalized Physiological Baseline</w:t>
              <w:br/>
              <w:t xml:space="preserve"> • Composite Health Deviation Index (CHDI)</w:t>
              <w:br/>
              <w:t xml:space="preserve"> • Covariance-Aware Anomaly Detection</w:t>
              <w:br/>
              <w:t xml:space="preserve"> • Confidence-Aware Decision Abstention</w:t>
              <w:br/>
              <w:t xml:space="preserve"> • Veterinarian Feedback Loop / Active Learning</w:t>
              <w:br/>
              <w:t xml:space="preserve"> • Regional Outbreak Early-Warning Aggregation</w:t>
              <w:br/>
              <w:t xml:space="preserve"> • Explainable AI for Animal Health</w:t>
              <w:br/>
              <w:t xml:space="preserve"> • Precision Livestock Farming</w:t>
            </w:r>
          </w:p>
        </w:tc>
      </w:tr>
    </w:tbl>
    <w:p w:rsidR="00000000" w:rsidDel="00000000" w:rsidP="00000000" w:rsidRDefault="00000000" w:rsidRPr="00000000" w14:paraId="0000003F">
      <w:pPr>
        <w:spacing w:after="20" w:line="72" w:lineRule="auto"/>
        <w:rPr/>
      </w:pPr>
      <w:r w:rsidDel="00000000" w:rsidR="00000000" w:rsidRPr="00000000">
        <w:rPr>
          <w:rtl w:val="0"/>
        </w:rPr>
      </w:r>
    </w:p>
    <w:tbl>
      <w:tblPr>
        <w:tblStyle w:val="Table9"/>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40">
            <w:pPr>
              <w:spacing w:after="100" w:line="250" w:lineRule="auto"/>
              <w:rPr>
                <w:sz w:val="24"/>
                <w:szCs w:val="24"/>
              </w:rPr>
            </w:pPr>
            <w:r/>
            <w:r>
              <w:rPr>
                <w:b/>
              </w:rPr>
              <w:t>h.  How the invention is more beneficial or feasible over the prior art:</w:t>
              <w:br/>
            </w:r>
          </w:p>
          <w:p>
            <w:pPr>
              <w:spacing w:before="80" w:after="20"/>
              <w:jc w:val="left"/>
            </w:pPr>
            <w:r>
              <w:rPr>
                <w:rFonts w:ascii="Calibri" w:hAnsi="Calibri"/>
                <w:b/>
                <w:i w:val="0"/>
                <w:sz w:val="21"/>
              </w:rPr>
              <w:t>1. Total elimination of wearable hardware cost barrier</w:t>
            </w:r>
          </w:p>
          <w:p>
            <w:pPr>
              <w:spacing w:before="0" w:after="80"/>
              <w:jc w:val="left"/>
            </w:pPr>
            <w:r>
              <w:rPr>
                <w:rFonts w:ascii="Calibri" w:hAnsi="Calibri"/>
                <w:b w:val="0"/>
                <w:i w:val="0"/>
                <w:sz w:val="20"/>
              </w:rPr>
              <w:t>Prior systems require expensive wearable hardware ($80-$150 per animal), which is unaffordable for smallholders. This invention functions from weather-resistant optical QR tags costing under $0.50, removing capital barriers while remaining sensor-compatible.</w:t>
            </w:r>
          </w:p>
          <w:p>
            <w:pPr>
              <w:spacing w:before="80" w:after="20"/>
              <w:jc w:val="left"/>
            </w:pPr>
            <w:r>
              <w:rPr>
                <w:rFonts w:ascii="Calibri" w:hAnsi="Calibri"/>
                <w:b/>
                <w:i w:val="0"/>
                <w:sz w:val="21"/>
              </w:rPr>
              <w:t>2. Personalized rolling baseline rather than population averages</w:t>
            </w:r>
          </w:p>
          <w:p>
            <w:pPr>
              <w:spacing w:before="0" w:after="80"/>
              <w:jc w:val="left"/>
            </w:pPr>
            <w:r>
              <w:rPr>
                <w:rFonts w:ascii="Calibri" w:hAnsi="Calibri"/>
                <w:b w:val="0"/>
                <w:i w:val="0"/>
                <w:sz w:val="20"/>
              </w:rPr>
              <w:t>Prior art evaluates cattle against generalized breed or herd norms that trigger high false alarms due to natural biological variations. This invention builds an individualized rolling baseline strictly from the animal's own data history.</w:t>
            </w:r>
          </w:p>
          <w:p>
            <w:pPr>
              <w:spacing w:before="80" w:after="20"/>
              <w:jc w:val="left"/>
            </w:pPr>
            <w:r>
              <w:rPr>
                <w:rFonts w:ascii="Calibri" w:hAnsi="Calibri"/>
                <w:b/>
                <w:i w:val="0"/>
                <w:sz w:val="21"/>
              </w:rPr>
              <w:t>3. Covariance-aware multivariate scoring</w:t>
            </w:r>
          </w:p>
          <w:p>
            <w:pPr>
              <w:spacing w:before="0" w:after="80"/>
              <w:jc w:val="left"/>
            </w:pPr>
            <w:r>
              <w:rPr>
                <w:rFonts w:ascii="Calibri" w:hAnsi="Calibri"/>
                <w:b w:val="0"/>
                <w:i w:val="0"/>
                <w:sz w:val="20"/>
              </w:rPr>
              <w:t>Rather than monitoring single vitals or assigning arbitrary heuristic weights, this invention combines multi-signal deviations into a single score using a covariance-aware distance calculation that reflects how vitals naturally move together.</w:t>
            </w:r>
          </w:p>
          <w:p>
            <w:pPr>
              <w:spacing w:before="80" w:after="20"/>
              <w:jc w:val="left"/>
            </w:pPr>
            <w:r>
              <w:rPr>
                <w:rFonts w:ascii="Calibri" w:hAnsi="Calibri"/>
                <w:b/>
                <w:i w:val="0"/>
                <w:sz w:val="21"/>
              </w:rPr>
              <w:t>4. Explicit abstention reduces false alarms</w:t>
            </w:r>
          </w:p>
          <w:p>
            <w:pPr>
              <w:spacing w:before="0" w:after="80"/>
              <w:jc w:val="left"/>
            </w:pPr>
            <w:r>
              <w:rPr>
                <w:rFonts w:ascii="Calibri" w:hAnsi="Calibri"/>
                <w:b w:val="0"/>
                <w:i w:val="0"/>
                <w:sz w:val="20"/>
              </w:rPr>
              <w:t>Unlike systems that force classifications on minimal data, this invention withholds verdicts when data volume is insufficient, preserving farmer trust and preventing unnecessary clinical costs.</w:t>
            </w:r>
          </w:p>
          <w:p>
            <w:pPr>
              <w:spacing w:before="80" w:after="20"/>
              <w:jc w:val="left"/>
            </w:pPr>
            <w:r>
              <w:rPr>
                <w:rFonts w:ascii="Calibri" w:hAnsi="Calibri"/>
                <w:b/>
                <w:i w:val="0"/>
                <w:sz w:val="21"/>
              </w:rPr>
              <w:t>5. Continuous clinical verification improves accuracy</w:t>
            </w:r>
          </w:p>
          <w:p>
            <w:pPr>
              <w:spacing w:before="0" w:after="80"/>
              <w:jc w:val="left"/>
            </w:pPr>
            <w:r>
              <w:rPr>
                <w:rFonts w:ascii="Calibri" w:hAnsi="Calibri"/>
                <w:b w:val="0"/>
                <w:i w:val="0"/>
                <w:sz w:val="20"/>
              </w:rPr>
              <w:t>Most prior art operates as a static rule detector. This invention captures veterinarian confirm/override decisions as labeled data to retrain the classifier on real field outcomes.</w:t>
            </w:r>
          </w:p>
          <w:p>
            <w:pPr>
              <w:spacing w:before="80" w:after="20"/>
              <w:jc w:val="left"/>
            </w:pPr>
            <w:r>
              <w:rPr>
                <w:rFonts w:ascii="Calibri" w:hAnsi="Calibri"/>
                <w:b/>
                <w:i w:val="0"/>
                <w:sz w:val="21"/>
              </w:rPr>
              <w:t>6. Multi-farm population-level outbreak radar</w:t>
            </w:r>
          </w:p>
          <w:p>
            <w:pPr>
              <w:spacing w:before="0" w:after="80"/>
              <w:jc w:val="left"/>
            </w:pPr>
            <w:r>
              <w:rPr>
                <w:rFonts w:ascii="Calibri" w:hAnsi="Calibri"/>
                <w:b w:val="0"/>
                <w:i w:val="0"/>
                <w:sz w:val="20"/>
              </w:rPr>
              <w:t>Extends individual cattle tracking across neighboring farms in a region, automatically alerting authorities on correlated health deviations indicative of infectious outbreaks.</w:t>
            </w:r>
          </w:p>
        </w:tc>
      </w:tr>
    </w:tbl>
    <w:p w:rsidR="00000000" w:rsidDel="00000000" w:rsidP="00000000" w:rsidRDefault="00000000" w:rsidRPr="00000000" w14:paraId="0000004D">
      <w:pPr>
        <w:spacing w:after="20" w:line="72" w:lineRule="auto"/>
        <w:rPr/>
      </w:pPr>
      <w:r w:rsidDel="00000000" w:rsidR="00000000" w:rsidRPr="00000000">
        <w:rPr>
          <w:rtl w:val="0"/>
        </w:rPr>
      </w:r>
    </w:p>
    <w:tbl>
      <w:tblPr>
        <w:tblStyle w:val="Table10"/>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4E">
            <w:pPr>
              <w:spacing w:after="100" w:line="250" w:lineRule="auto"/>
              <w:rPr>
                <w:sz w:val="24"/>
                <w:szCs w:val="24"/>
              </w:rPr>
            </w:pPr>
            <w:r/>
            <w:r>
              <w:rPr>
                <w:b/>
              </w:rPr>
              <w:t>i.  Detailed explanation of the invention:</w:t>
              <w:br/>
            </w:r>
          </w:p>
          <w:p>
            <w:pPr>
              <w:spacing w:before="0" w:after="80"/>
              <w:jc w:val="left"/>
            </w:pPr>
            <w:r>
              <w:rPr>
                <w:rFonts w:ascii="Calibri" w:hAnsi="Calibri"/>
                <w:b/>
                <w:i w:val="0"/>
                <w:sz w:val="21"/>
              </w:rPr>
              <w:t>The invention comprises the following interoperating modules:</w:t>
            </w:r>
          </w:p>
          <w:p>
            <w:pPr>
              <w:spacing w:before="60" w:after="20"/>
              <w:jc w:val="left"/>
            </w:pPr>
            <w:r>
              <w:rPr>
                <w:rFonts w:ascii="Calibri" w:hAnsi="Calibri"/>
                <w:b/>
                <w:i w:val="0"/>
                <w:sz w:val="21"/>
              </w:rPr>
              <w:t>1. Cattle Identification &amp; Registration Module</w:t>
            </w:r>
          </w:p>
          <w:p>
            <w:pPr>
              <w:spacing w:before="0" w:after="60"/>
              <w:jc w:val="left"/>
            </w:pPr>
            <w:r>
              <w:rPr>
                <w:rFonts w:ascii="Calibri" w:hAnsi="Calibri"/>
                <w:b w:val="0"/>
                <w:i w:val="0"/>
                <w:sz w:val="20"/>
              </w:rPr>
              <w:t>Captures identity details (tag ID, breed, gender, date of birth, purpose), generates a unique QR token linked to the animal's cloud profile, and initializes health status in an explicit ABSTAIN state.</w:t>
            </w:r>
          </w:p>
          <w:p>
            <w:pPr>
              <w:spacing w:before="60" w:after="20"/>
              <w:jc w:val="left"/>
            </w:pPr>
            <w:r>
              <w:rPr>
                <w:rFonts w:ascii="Calibri" w:hAnsi="Calibri"/>
                <w:b/>
                <w:i w:val="0"/>
                <w:sz w:val="21"/>
              </w:rPr>
              <w:t>2. Multi-Signal Data Logging Module</w:t>
            </w:r>
          </w:p>
          <w:p>
            <w:pPr>
              <w:spacing w:before="0" w:after="60"/>
              <w:jc w:val="left"/>
            </w:pPr>
            <w:r>
              <w:rPr>
                <w:rFonts w:ascii="Calibri" w:hAnsi="Calibri"/>
                <w:b w:val="0"/>
                <w:i w:val="0"/>
                <w:sz w:val="20"/>
              </w:rPr>
              <w:t>Accepts timestamped milk yield, feed intake, activity score, body weight, and scan frequency via mobile optical QR scanning and farmer manual entry, with optional IoT input compatibility.</w:t>
            </w:r>
          </w:p>
          <w:p>
            <w:pPr>
              <w:spacing w:before="60" w:after="20"/>
              <w:jc w:val="left"/>
            </w:pPr>
            <w:r>
              <w:rPr>
                <w:rFonts w:ascii="Calibri" w:hAnsi="Calibri"/>
                <w:b/>
                <w:i w:val="0"/>
                <w:sz w:val="21"/>
              </w:rPr>
              <w:t>3. Personalized Baseline Forecasting Module</w:t>
            </w:r>
          </w:p>
          <w:p>
            <w:pPr>
              <w:spacing w:before="0" w:after="60"/>
              <w:jc w:val="left"/>
            </w:pPr>
            <w:r>
              <w:rPr>
                <w:rFonts w:ascii="Calibri" w:hAnsi="Calibri"/>
                <w:b w:val="0"/>
                <w:i w:val="0"/>
                <w:sz w:val="20"/>
              </w:rPr>
              <w:t>Computes an expected rolling mean and covariance baseline strictly from the animal's own historical entries once a minimum threshold (N &gt;= 7 entries) is achieved.</w:t>
            </w:r>
          </w:p>
          <w:p>
            <w:pPr>
              <w:spacing w:before="60" w:after="20"/>
              <w:jc w:val="left"/>
            </w:pPr>
            <w:r>
              <w:rPr>
                <w:rFonts w:ascii="Calibri" w:hAnsi="Calibri"/>
                <w:b/>
                <w:i w:val="0"/>
                <w:sz w:val="21"/>
              </w:rPr>
              <w:t>4. Composite Health Deviation Index (CHDI) Scoring Module</w:t>
            </w:r>
          </w:p>
          <w:p>
            <w:pPr>
              <w:spacing w:before="0" w:after="60"/>
              <w:jc w:val="left"/>
            </w:pPr>
            <w:r>
              <w:rPr>
                <w:rFonts w:ascii="Calibri" w:hAnsi="Calibri"/>
                <w:b w:val="0"/>
                <w:i w:val="0"/>
                <w:sz w:val="20"/>
              </w:rPr>
              <w:t>Computes multivariate deviation from baseline using a regularized Mahalanobis distance metric: D_M = sqrt((x - μ)^T * (Σ + λ*I)^(-1) * (x - μ)), mapped to a bounded score (0–100) and categorized into Normal (&gt;=80), Watch (60–79), and At-Risk (&lt;60) bands.</w:t>
            </w:r>
          </w:p>
          <w:p>
            <w:pPr>
              <w:spacing w:before="60" w:after="20"/>
              <w:jc w:val="left"/>
            </w:pPr>
            <w:r>
              <w:rPr>
                <w:rFonts w:ascii="Calibri" w:hAnsi="Calibri"/>
                <w:b/>
                <w:i w:val="0"/>
                <w:sz w:val="21"/>
              </w:rPr>
              <w:t>5. Confidence-Aware Abstention Module</w:t>
            </w:r>
          </w:p>
          <w:p>
            <w:pPr>
              <w:spacing w:before="0" w:after="60"/>
              <w:jc w:val="left"/>
            </w:pPr>
            <w:r>
              <w:rPr>
                <w:rFonts w:ascii="Calibri" w:hAnsi="Calibri"/>
                <w:b w:val="0"/>
                <w:i w:val="0"/>
                <w:sz w:val="20"/>
              </w:rPr>
              <w:t>Evaluates historical sample count and signal stability. If entries are insufficient or variance is ill-conditioned, the system returns an ABSTAIN state, avoiding false positive alerts.</w:t>
            </w:r>
          </w:p>
          <w:p>
            <w:pPr>
              <w:spacing w:before="60" w:after="20"/>
              <w:jc w:val="left"/>
            </w:pPr>
            <w:r>
              <w:rPr>
                <w:rFonts w:ascii="Calibri" w:hAnsi="Calibri"/>
                <w:b/>
                <w:i w:val="0"/>
                <w:sz w:val="21"/>
              </w:rPr>
              <w:t>6. Two-Tier Explainability Module</w:t>
            </w:r>
          </w:p>
          <w:p>
            <w:pPr>
              <w:spacing w:before="0" w:after="60"/>
              <w:jc w:val="left"/>
            </w:pPr>
            <w:r>
              <w:rPr>
                <w:rFonts w:ascii="Calibri" w:hAnsi="Calibri"/>
                <w:b w:val="0"/>
                <w:i w:val="0"/>
                <w:sz w:val="20"/>
              </w:rPr>
              <w:t>Ranks signal-level contribution to deviations, displaying intuitive plain-language summaries for farmers and complete multidimensional breakdown charts for veterinarians.</w:t>
            </w:r>
          </w:p>
          <w:p>
            <w:pPr>
              <w:spacing w:before="60" w:after="20"/>
              <w:jc w:val="left"/>
            </w:pPr>
            <w:r>
              <w:rPr>
                <w:rFonts w:ascii="Calibri" w:hAnsi="Calibri"/>
                <w:b/>
                <w:i w:val="0"/>
                <w:sz w:val="21"/>
              </w:rPr>
              <w:t>7. Veterinarian Case Management &amp; Active Feedback Module</w:t>
            </w:r>
          </w:p>
          <w:p>
            <w:pPr>
              <w:spacing w:before="0" w:after="60"/>
              <w:jc w:val="left"/>
            </w:pPr>
            <w:r>
              <w:rPr>
                <w:rFonts w:ascii="Calibri" w:hAnsi="Calibri"/>
                <w:b w:val="0"/>
                <w:i w:val="0"/>
                <w:sz w:val="20"/>
              </w:rPr>
              <w:t>Automatically routes cases entering Watch or At-Risk bands to assigned regional veterinarians, capturing clinical diagnosis, treatments, and a binary Confirm/Override label as ground-truth training data.</w:t>
            </w:r>
          </w:p>
          <w:p>
            <w:pPr>
              <w:spacing w:before="60" w:after="20"/>
              <w:jc w:val="left"/>
            </w:pPr>
            <w:r>
              <w:rPr>
                <w:rFonts w:ascii="Calibri" w:hAnsi="Calibri"/>
                <w:b/>
                <w:i w:val="0"/>
                <w:sz w:val="21"/>
              </w:rPr>
              <w:t>8. Adaptive Classifier Retraining Module</w:t>
            </w:r>
          </w:p>
          <w:p>
            <w:pPr>
              <w:spacing w:before="0" w:after="60"/>
              <w:jc w:val="left"/>
            </w:pPr>
            <w:r>
              <w:rPr>
                <w:rFonts w:ascii="Calibri" w:hAnsi="Calibri"/>
                <w:b w:val="0"/>
                <w:i w:val="0"/>
                <w:sz w:val="20"/>
              </w:rPr>
              <w:t>Periodically retrains a supervised classifier using accumulated veterinarian-confirmed outcomes to continuously refine health-risk prediction accuracy.</w:t>
            </w:r>
          </w:p>
          <w:p>
            <w:pPr>
              <w:spacing w:before="60" w:after="20"/>
              <w:jc w:val="left"/>
            </w:pPr>
            <w:r>
              <w:rPr>
                <w:rFonts w:ascii="Calibri" w:hAnsi="Calibri"/>
                <w:b/>
                <w:i w:val="0"/>
                <w:sz w:val="21"/>
              </w:rPr>
              <w:t>9. Regional Outbreak Aggregation Module</w:t>
            </w:r>
          </w:p>
          <w:p>
            <w:pPr>
              <w:spacing w:before="0" w:after="60"/>
              <w:jc w:val="left"/>
            </w:pPr>
            <w:r>
              <w:rPr>
                <w:rFonts w:ascii="Calibri" w:hAnsi="Calibri"/>
                <w:b w:val="0"/>
                <w:i w:val="0"/>
                <w:sz w:val="20"/>
              </w:rPr>
              <w:t>Aggregates recent deviations across discrete farms within a geographic cluster. Correlated multi-farm anomalies exceeding a density threshold trigger an emergency regional disease alert.</w:t>
            </w:r>
          </w:p>
          <w:p>
            <w:pPr>
              <w:spacing w:before="100" w:after="40"/>
              <w:jc w:val="left"/>
            </w:pPr>
            <w:r>
              <w:rPr>
                <w:rFonts w:ascii="Calibri" w:hAnsi="Calibri"/>
                <w:b/>
                <w:i w:val="0"/>
                <w:sz w:val="21"/>
              </w:rPr>
              <w:t>End-to-End Operational Flow:</w:t>
            </w:r>
          </w:p>
          <w:p>
            <w:pPr>
              <w:spacing w:before="0" w:after="40"/>
              <w:jc w:val="left"/>
            </w:pPr>
            <w:r>
              <w:rPr>
                <w:rFonts w:ascii="Calibri" w:hAnsi="Calibri"/>
                <w:b w:val="0"/>
                <w:i w:val="0"/>
                <w:sz w:val="20"/>
              </w:rPr>
              <w:t>1. Farmer registers animal and attaches optical QR tag; initial record initialized in ABSTAIN state.</w:t>
            </w:r>
          </w:p>
          <w:p>
            <w:pPr>
              <w:spacing w:before="0" w:after="40"/>
              <w:jc w:val="left"/>
            </w:pPr>
            <w:r>
              <w:rPr>
                <w:rFonts w:ascii="Calibri" w:hAnsi="Calibri"/>
                <w:b w:val="0"/>
                <w:i w:val="0"/>
                <w:sz w:val="20"/>
              </w:rPr>
              <w:t>2. Farmer logs milk yield, feed intake, and activity via mobile camera scan and app interface.</w:t>
            </w:r>
          </w:p>
          <w:p>
            <w:pPr>
              <w:spacing w:before="0" w:after="40"/>
              <w:jc w:val="left"/>
            </w:pPr>
            <w:r>
              <w:rPr>
                <w:rFonts w:ascii="Calibri" w:hAnsi="Calibri"/>
                <w:b w:val="0"/>
                <w:i w:val="0"/>
                <w:sz w:val="20"/>
              </w:rPr>
              <w:t>3. System establishes rolling baseline once minimum entries (N &gt;= 7) accumulate.</w:t>
            </w:r>
          </w:p>
          <w:p>
            <w:pPr>
              <w:spacing w:before="0" w:after="40"/>
              <w:jc w:val="left"/>
            </w:pPr>
            <w:r>
              <w:rPr>
                <w:rFonts w:ascii="Calibri" w:hAnsi="Calibri"/>
                <w:b w:val="0"/>
                <w:i w:val="0"/>
                <w:sz w:val="20"/>
              </w:rPr>
              <w:t>4. CHDI module computes ongoing deviation, confidence score, and clinical status.</w:t>
            </w:r>
          </w:p>
          <w:p>
            <w:pPr>
              <w:spacing w:before="0" w:after="40"/>
              <w:jc w:val="left"/>
            </w:pPr>
            <w:r>
              <w:rPr>
                <w:rFonts w:ascii="Calibri" w:hAnsi="Calibri"/>
                <w:b w:val="0"/>
                <w:i w:val="0"/>
                <w:sz w:val="20"/>
              </w:rPr>
              <w:t>5. Watch and At-Risk cases route automatically to assigned veterinarians with explainability summaries.</w:t>
            </w:r>
          </w:p>
          <w:p>
            <w:pPr>
              <w:spacing w:before="0" w:after="40"/>
              <w:jc w:val="left"/>
            </w:pPr>
            <w:r>
              <w:rPr>
                <w:rFonts w:ascii="Calibri" w:hAnsi="Calibri"/>
                <w:b w:val="0"/>
                <w:i w:val="0"/>
                <w:sz w:val="20"/>
              </w:rPr>
              <w:t>6. Veterinarian examines animal, administers care, and records clinical confirmation or override.</w:t>
            </w:r>
          </w:p>
          <w:p>
            <w:pPr>
              <w:spacing w:before="0" w:after="40"/>
              <w:jc w:val="left"/>
            </w:pPr>
            <w:r>
              <w:rPr>
                <w:rFonts w:ascii="Calibri" w:hAnsi="Calibri"/>
                <w:b w:val="0"/>
                <w:i w:val="0"/>
                <w:sz w:val="20"/>
              </w:rPr>
              <w:t>7. Retraining module incorporates clinical feedback to continuously update model accuracy.</w:t>
            </w:r>
          </w:p>
          <w:p>
            <w:pPr>
              <w:spacing w:before="0" w:after="40"/>
              <w:jc w:val="left"/>
            </w:pPr>
            <w:r>
              <w:rPr>
                <w:rFonts w:ascii="Calibri" w:hAnsi="Calibri"/>
                <w:b w:val="0"/>
                <w:i w:val="0"/>
                <w:sz w:val="20"/>
              </w:rPr>
              <w:t>8. Outbreak engine cross-correlates multi-farm data to alert on potential contagious outbreaks.</w:t>
            </w:r>
          </w:p>
          <w:p>
            <w:pPr>
              <w:spacing w:before="100" w:after="40"/>
              <w:jc w:val="left"/>
            </w:pPr>
            <w:r>
              <w:rPr>
                <w:rFonts w:ascii="Calibri" w:hAnsi="Calibri"/>
                <w:b/>
                <w:i w:val="0"/>
                <w:sz w:val="21"/>
              </w:rPr>
              <w:t>Example Scenario:</w:t>
            </w:r>
          </w:p>
          <w:p>
            <w:pPr>
              <w:spacing w:before="0" w:after="80"/>
              <w:jc w:val="left"/>
            </w:pPr>
            <w:r>
              <w:rPr>
                <w:rFonts w:ascii="Calibri" w:hAnsi="Calibri"/>
                <w:b w:val="0"/>
                <w:i w:val="0"/>
                <w:sz w:val="20"/>
              </w:rPr>
              <w:t>A dairy cow's milk yield and daily feed intake trend downward over three consecutive days while its body weight and activity remain normal. The CHDI module detects this correlated bivariate deviation and places the animal in the 'Watch' band, identifying milk yield drop as the dominant factor. An automated clinical case is routed to the regional veterinarian, who reviews the trajectory, visits the animal, diagnoses early subclinical ketosis, and confirms the flag. This verified outcome is archived to refine future early detection, while the cow receives prompt care before severe lactation loss occurs.</w:t>
            </w:r>
          </w:p>
        </w:tc>
      </w:tr>
    </w:tbl>
    <w:p w:rsidR="00000000" w:rsidDel="00000000" w:rsidP="00000000" w:rsidRDefault="00000000" w:rsidRPr="00000000" w14:paraId="00000071">
      <w:pPr>
        <w:spacing w:after="20" w:line="72" w:lineRule="auto"/>
        <w:rPr/>
      </w:pPr>
      <w:r w:rsidDel="00000000" w:rsidR="00000000" w:rsidRPr="00000000">
        <w:rPr>
          <w:rtl w:val="0"/>
        </w:rPr>
      </w:r>
    </w:p>
    <w:tbl>
      <w:tblPr>
        <w:tblStyle w:val="Table11"/>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72">
            <w:pPr>
              <w:spacing w:after="80" w:line="250" w:lineRule="auto"/>
              <w:rPr>
                <w:b w:val="1"/>
                <w:bCs w:val="1"/>
                <w:color w:val="000000"/>
                <w:sz w:val="24"/>
                <w:szCs w:val="24"/>
              </w:rPr>
            </w:pPr>
            <w:r/>
            <w:r>
              <w:rPr>
                <w:b/>
              </w:rPr>
              <w:t>j.  Provide Drawings, if any.</w:t>
              <w:br/>
            </w:r>
          </w:p>
          <w:tbl>
            <w:tblPr>
              <w:tblStyle w:val="Table12"/>
              <w:tblW w:w="11057.0" w:type="dxa"/>
              <w:jc w:val="left"/>
              <w:tblLayout w:type="fixed"/>
              <w:tblLook w:val="0000"/>
            </w:tblPr>
            <w:tblGrid>
              <w:gridCol w:w="3685"/>
              <w:gridCol w:w="3686"/>
              <w:gridCol w:w="3686"/>
              <w:tblGridChange w:id="0">
                <w:tblGrid>
                  <w:gridCol w:w="3685"/>
                  <w:gridCol w:w="3686"/>
                  <w:gridCol w:w="3686"/>
                </w:tblGrid>
              </w:tblGridChange>
            </w:tblGrid>
            <w:tr>
              <w:trPr>
                <w:cantSplit w:val="0"/>
                <w:trHeight w:val="1645" w:hRule="atLeast"/>
                <w:tblHeader w:val="0"/>
              </w:trPr>
              <w:tc>
                <w:tcPr>
                  <w:shd w:fill="1f2a24" w:val="clear"/>
                  <w:tcMar>
                    <w:top w:w="200.0" w:type="dxa"/>
                    <w:left w:w="180.0" w:type="dxa"/>
                    <w:bottom w:w="200.0" w:type="dxa"/>
                    <w:right w:w="180.0" w:type="dxa"/>
                  </w:tcMar>
                </w:tcPr>
                <w:p w:rsidR="00000000" w:rsidDel="00000000" w:rsidP="00000000" w:rsidRDefault="00000000" w:rsidRPr="00000000" w14:paraId="00000077">
                  <w:pPr>
                    <w:spacing w:after="80" w:lineRule="auto"/>
                    <w:rPr>
                      <w:sz w:val="24"/>
                      <w:szCs w:val="24"/>
                    </w:rPr>
                  </w:pPr>
                  <w:r w:rsidDel="00000000" w:rsidR="00000000" w:rsidRPr="00000000">
                    <w:rPr>
                      <w:b w:val="1"/>
                      <w:bCs w:val="1"/>
                      <w:color w:val="ffffff"/>
                      <w:sz w:val="24"/>
                      <w:szCs w:val="24"/>
                      <w:rtl w:val="0"/>
                    </w:rPr>
                    <w:t xml:space="preserve">1. Cattle Identification &amp; Registration Module</w:t>
                  </w: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color w:val="ffffff"/>
                      <w:sz w:val="24"/>
                      <w:szCs w:val="24"/>
                      <w:rtl w:val="0"/>
                    </w:rPr>
                    <w:t xml:space="preserve">Captures animal identity details and generates a unique QR token per animal; derives age-group and initializes the CHDI record in an abstain state.</w:t>
                  </w:r>
                  <w:r w:rsidDel="00000000" w:rsidR="00000000" w:rsidRPr="00000000">
                    <w:rPr>
                      <w:rtl w:val="0"/>
                    </w:rPr>
                  </w:r>
                </w:p>
              </w:tc>
              <w:tc>
                <w:tcPr>
                  <w:shd w:fill="1f2a24" w:val="clear"/>
                  <w:tcMar>
                    <w:top w:w="200.0" w:type="dxa"/>
                    <w:left w:w="180.0" w:type="dxa"/>
                    <w:bottom w:w="200.0" w:type="dxa"/>
                    <w:right w:w="180.0" w:type="dxa"/>
                  </w:tcMar>
                </w:tcPr>
                <w:p w:rsidR="00000000" w:rsidDel="00000000" w:rsidP="00000000" w:rsidRDefault="00000000" w:rsidRPr="00000000" w14:paraId="00000079">
                  <w:pPr>
                    <w:spacing w:after="80" w:lineRule="auto"/>
                    <w:rPr>
                      <w:sz w:val="24"/>
                      <w:szCs w:val="24"/>
                    </w:rPr>
                  </w:pPr>
                  <w:r w:rsidDel="00000000" w:rsidR="00000000" w:rsidRPr="00000000">
                    <w:rPr>
                      <w:b w:val="1"/>
                      <w:bCs w:val="1"/>
                      <w:color w:val="ffffff"/>
                      <w:sz w:val="24"/>
                      <w:szCs w:val="24"/>
                      <w:rtl w:val="0"/>
                    </w:rPr>
                    <w:t xml:space="preserve">2. Multi-Signal Data Logging Module</w:t>
                  </w: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color w:val="ffffff"/>
                      <w:sz w:val="24"/>
                      <w:szCs w:val="24"/>
                      <w:rtl w:val="0"/>
                    </w:rPr>
                    <w:t xml:space="preserve">Records timestamped weight, feed, activity, milk-yield, and QR-scan data, each tagged with its source (manual, QR-scan, or optional sensor).</w:t>
                  </w:r>
                  <w:r w:rsidDel="00000000" w:rsidR="00000000" w:rsidRPr="00000000">
                    <w:rPr>
                      <w:rtl w:val="0"/>
                    </w:rPr>
                  </w:r>
                </w:p>
              </w:tc>
              <w:tc>
                <w:tcPr>
                  <w:shd w:fill="1f2a24" w:val="clear"/>
                  <w:tcMar>
                    <w:top w:w="200.0" w:type="dxa"/>
                    <w:left w:w="180.0" w:type="dxa"/>
                    <w:bottom w:w="200.0" w:type="dxa"/>
                    <w:right w:w="180.0" w:type="dxa"/>
                  </w:tcMar>
                </w:tcPr>
                <w:p w:rsidR="00000000" w:rsidDel="00000000" w:rsidP="00000000" w:rsidRDefault="00000000" w:rsidRPr="00000000" w14:paraId="0000007B">
                  <w:pPr>
                    <w:spacing w:after="80" w:lineRule="auto"/>
                    <w:rPr>
                      <w:sz w:val="24"/>
                      <w:szCs w:val="24"/>
                    </w:rPr>
                  </w:pPr>
                  <w:r w:rsidDel="00000000" w:rsidR="00000000" w:rsidRPr="00000000">
                    <w:rPr>
                      <w:b w:val="1"/>
                      <w:bCs w:val="1"/>
                      <w:color w:val="ffffff"/>
                      <w:sz w:val="24"/>
                      <w:szCs w:val="24"/>
                      <w:rtl w:val="0"/>
                    </w:rPr>
                    <w:t xml:space="preserve">3. Personalized Baseline &amp; CHDI Scoring Module</w:t>
                  </w: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color w:val="ffffff"/>
                      <w:sz w:val="24"/>
                      <w:szCs w:val="24"/>
                      <w:rtl w:val="0"/>
                    </w:rPr>
                    <w:t xml:space="preserve">Builds a per-animal expected-value baseline and computes a composite, covariance-aware deviation score with an associated confidence level.</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7D">
                  <w:pPr>
                    <w:rPr>
                      <w:sz w:val="24"/>
                      <w:szCs w:val="24"/>
                    </w:rPr>
                  </w:pPr>
                  <w:r w:rsidDel="00000000" w:rsidR="00000000" w:rsidRPr="00000000">
                    <w:rPr>
                      <w:rtl w:val="0"/>
                    </w:rPr>
                  </w:r>
                </w:p>
              </w:tc>
              <w:tc>
                <w:tcPr/>
                <w:p w:rsidR="00000000" w:rsidDel="00000000" w:rsidP="00000000" w:rsidRDefault="00000000" w:rsidRPr="00000000" w14:paraId="0000007E">
                  <w:pPr>
                    <w:rPr>
                      <w:sz w:val="24"/>
                      <w:szCs w:val="24"/>
                    </w:rPr>
                  </w:pPr>
                  <w:r w:rsidDel="00000000" w:rsidR="00000000" w:rsidRPr="00000000">
                    <w:rPr>
                      <w:rtl w:val="0"/>
                    </w:rPr>
                  </w:r>
                </w:p>
              </w:tc>
              <w:tc>
                <w:tcPr/>
                <w:p w:rsidR="00000000" w:rsidDel="00000000" w:rsidP="00000000" w:rsidRDefault="00000000" w:rsidRPr="00000000" w14:paraId="0000007F">
                  <w:pPr>
                    <w:rPr>
                      <w:sz w:val="24"/>
                      <w:szCs w:val="24"/>
                    </w:rPr>
                  </w:pPr>
                  <w:r w:rsidDel="00000000" w:rsidR="00000000" w:rsidRPr="00000000">
                    <w:rPr>
                      <w:rtl w:val="0"/>
                    </w:rPr>
                  </w:r>
                </w:p>
              </w:tc>
            </w:tr>
            <w:tr>
              <w:trPr>
                <w:cantSplit w:val="0"/>
                <w:trHeight w:val="1631" w:hRule="atLeast"/>
                <w:tblHeader w:val="0"/>
              </w:trPr>
              <w:tc>
                <w:tcPr>
                  <w:shd w:fill="1f2a24" w:val="clear"/>
                  <w:tcMar>
                    <w:top w:w="200.0" w:type="dxa"/>
                    <w:left w:w="180.0" w:type="dxa"/>
                    <w:bottom w:w="200.0" w:type="dxa"/>
                    <w:right w:w="180.0" w:type="dxa"/>
                  </w:tcMar>
                </w:tcPr>
                <w:p w:rsidR="00000000" w:rsidDel="00000000" w:rsidP="00000000" w:rsidRDefault="00000000" w:rsidRPr="00000000" w14:paraId="00000080">
                  <w:pPr>
                    <w:spacing w:after="80" w:lineRule="auto"/>
                    <w:rPr>
                      <w:sz w:val="24"/>
                      <w:szCs w:val="24"/>
                    </w:rPr>
                  </w:pPr>
                  <w:r w:rsidDel="00000000" w:rsidR="00000000" w:rsidRPr="00000000">
                    <w:rPr>
                      <w:b w:val="1"/>
                      <w:bCs w:val="1"/>
                      <w:color w:val="ffffff"/>
                      <w:sz w:val="24"/>
                      <w:szCs w:val="24"/>
                      <w:rtl w:val="0"/>
                    </w:rPr>
                    <w:t xml:space="preserve">4. Explainability &amp; Abstention Module</w:t>
                  </w: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color w:val="ffffff"/>
                      <w:sz w:val="24"/>
                      <w:szCs w:val="24"/>
                      <w:rtl w:val="0"/>
                    </w:rPr>
                    <w:t xml:space="preserve">Ranks signal-level contribution to the score for farmer/vet display, and withholds a verdict when historical data is insufficient.</w:t>
                  </w:r>
                  <w:r w:rsidDel="00000000" w:rsidR="00000000" w:rsidRPr="00000000">
                    <w:rPr>
                      <w:rtl w:val="0"/>
                    </w:rPr>
                  </w:r>
                </w:p>
              </w:tc>
              <w:tc>
                <w:tcPr>
                  <w:shd w:fill="1f2a24" w:val="clear"/>
                  <w:tcMar>
                    <w:top w:w="200.0" w:type="dxa"/>
                    <w:left w:w="180.0" w:type="dxa"/>
                    <w:bottom w:w="200.0" w:type="dxa"/>
                    <w:right w:w="180.0" w:type="dxa"/>
                  </w:tcMar>
                </w:tcPr>
                <w:p w:rsidR="00000000" w:rsidDel="00000000" w:rsidP="00000000" w:rsidRDefault="00000000" w:rsidRPr="00000000" w14:paraId="00000082">
                  <w:pPr>
                    <w:spacing w:after="80" w:lineRule="auto"/>
                    <w:rPr>
                      <w:sz w:val="24"/>
                      <w:szCs w:val="24"/>
                    </w:rPr>
                  </w:pPr>
                  <w:r w:rsidDel="00000000" w:rsidR="00000000" w:rsidRPr="00000000">
                    <w:rPr>
                      <w:b w:val="1"/>
                      <w:bCs w:val="1"/>
                      <w:color w:val="ffffff"/>
                      <w:sz w:val="24"/>
                      <w:szCs w:val="24"/>
                      <w:rtl w:val="0"/>
                    </w:rPr>
                    <w:t xml:space="preserve">5. Veterinarian Case &amp; Feedback Module</w:t>
                  </w: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color w:val="ffffff"/>
                      <w:sz w:val="24"/>
                      <w:szCs w:val="24"/>
                      <w:rtl w:val="0"/>
                    </w:rPr>
                    <w:t xml:space="preserve">Routes flagged cases to the relevant veterinarian by region, captures diagnosis and confirm/override decisions as labelled outcome data.</w:t>
                  </w:r>
                  <w:r w:rsidDel="00000000" w:rsidR="00000000" w:rsidRPr="00000000">
                    <w:rPr>
                      <w:rtl w:val="0"/>
                    </w:rPr>
                  </w:r>
                </w:p>
              </w:tc>
              <w:tc>
                <w:tcPr>
                  <w:shd w:fill="1f2a24" w:val="clear"/>
                  <w:tcMar>
                    <w:top w:w="200.0" w:type="dxa"/>
                    <w:left w:w="180.0" w:type="dxa"/>
                    <w:bottom w:w="200.0" w:type="dxa"/>
                    <w:right w:w="180.0" w:type="dxa"/>
                  </w:tcMar>
                </w:tcPr>
                <w:p w:rsidR="00000000" w:rsidDel="00000000" w:rsidP="00000000" w:rsidRDefault="00000000" w:rsidRPr="00000000" w14:paraId="00000084">
                  <w:pPr>
                    <w:spacing w:after="80" w:lineRule="auto"/>
                    <w:rPr>
                      <w:sz w:val="24"/>
                      <w:szCs w:val="24"/>
                    </w:rPr>
                  </w:pPr>
                  <w:r w:rsidDel="00000000" w:rsidR="00000000" w:rsidRPr="00000000">
                    <w:rPr>
                      <w:b w:val="1"/>
                      <w:bCs w:val="1"/>
                      <w:color w:val="ffffff"/>
                      <w:sz w:val="24"/>
                      <w:szCs w:val="24"/>
                      <w:rtl w:val="0"/>
                    </w:rPr>
                    <w:t xml:space="preserve">6. Regional Outbreak Aggregation Module</w:t>
                  </w: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color w:val="ffffff"/>
                      <w:sz w:val="24"/>
                      <w:szCs w:val="24"/>
                      <w:rtl w:val="0"/>
                    </w:rPr>
                    <w:t xml:space="preserve">Aggregates individual deviations across farms within a region and triggers alerts on correlated multi-farm health events.</w:t>
                  </w: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086">
                  <w:pPr>
                    <w:rPr/>
                  </w:pP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r>
                </w:p>
              </w:tc>
            </w:tr>
          </w:tbl>
          <w:p>
            <w:pPr>
              <w:spacing w:before="0" w:after="80"/>
              <w:jc w:val="left"/>
            </w:pPr>
            <w:r>
              <w:rPr>
                <w:rFonts w:ascii="Calibri" w:hAnsi="Calibri"/>
                <w:b w:val="0"/>
                <w:i w:val="0"/>
                <w:sz w:val="21"/>
              </w:rPr>
              <w:t>The invention is illustrated by the following representative system architecture and operational workflow drawing:</w:t>
            </w:r>
          </w:p>
          <w:p>
            <w:pPr>
              <w:spacing w:before="80" w:after="80"/>
              <w:jc w:val="center"/>
            </w:pPr>
            <w:r>
              <w:rPr>
                <w:rFonts w:ascii="Calibri" w:hAnsi="Calibri"/>
                <w:b/>
                <w:i w:val="0"/>
                <w:sz w:val="22"/>
              </w:rPr>
              <w:t>FIGURE 1: SYSTEM ARCHITECTURE AND OPERATIONAL WORKFLOW (100)</w:t>
            </w:r>
          </w:p>
          <w:p>
            <w:pPr>
              <w:spacing w:after="80"/>
              <w:jc w:val="center"/>
            </w:pPr>
            <w:r>
              <w:drawing>
                <wp:inline>
                  <wp:extent cx="5669280" cy="3923186"/>
                  <wp:docPr id="1" name="Picture 1"/>
                  <wp:cNvGraphicFramePr>
                    <a:graphicFrameLocks noChangeAspect="1"/>
                  </wp:cNvGraphicFramePr>
                  <a:graphic>
                    <a:graphicData uri="http://schemas.openxmlformats.org/drawingml/2006/picture">
                      <pic:pic>
                        <pic:nvPicPr>
                          <pic:cNvPr id="0" name="figure_master_system_architecture.png"/>
                          <pic:cNvPicPr/>
                        </pic:nvPicPr>
                        <pic:blipFill>
                          <a:blip r:embed="rId7"/>
                          <a:stretch>
                            <a:fillRect/>
                          </a:stretch>
                        </pic:blipFill>
                        <pic:spPr>
                          <a:xfrm>
                            <a:off x="0" y="0"/>
                            <a:ext cx="5669280" cy="3923186"/>
                          </a:xfrm>
                          <a:prstGeom prst="rect"/>
                        </pic:spPr>
                      </pic:pic>
                    </a:graphicData>
                  </a:graphic>
                </wp:inline>
              </w:drawing>
            </w:r>
          </w:p>
          <w:p>
            <w:pPr>
              <w:spacing w:before="80" w:after="40"/>
              <w:jc w:val="left"/>
            </w:pPr>
            <w:r>
              <w:rPr>
                <w:rFonts w:ascii="Calibri" w:hAnsi="Calibri"/>
                <w:b/>
                <w:i w:val="0"/>
                <w:sz w:val="20"/>
              </w:rPr>
              <w:t>Descriptive of Numerical Labeling:</w:t>
            </w:r>
          </w:p>
          <w:p>
            <w:pPr>
              <w:spacing w:before="0" w:after="40"/>
              <w:jc w:val="left"/>
            </w:pPr>
            <w:r>
              <w:rPr>
                <w:rFonts w:ascii="Calibri" w:hAnsi="Calibri"/>
                <w:b w:val="0"/>
                <w:i w:val="0"/>
                <w:sz w:val="19"/>
              </w:rPr>
              <w:t>• 100 - Physical &amp; Acquisition Tier: Includes cattle optical QR tag (102), mobile camera scanner (104), farmer manual entry interface (106), optional IoT inputs (108), and local offline buffer (110).</w:t>
            </w:r>
          </w:p>
          <w:p>
            <w:pPr>
              <w:spacing w:before="0" w:after="40"/>
              <w:jc w:val="left"/>
            </w:pPr>
            <w:r>
              <w:rPr>
                <w:rFonts w:ascii="Calibri" w:hAnsi="Calibri"/>
                <w:b w:val="0"/>
                <w:i w:val="0"/>
                <w:sz w:val="19"/>
              </w:rPr>
              <w:t>• 200 - Central AI Analytics Engine: Houses token verifier (202), signal normalizer (204), rolling baseline model (206), covariance-aware CHDI calculator (208), confidence abstention filter (210), two-tier explainability engine (212), classifier retraining pipeline (214), regional aggregator (216), and secure database (218).</w:t>
            </w:r>
          </w:p>
          <w:p>
            <w:pPr>
              <w:spacing w:before="0" w:after="40"/>
              <w:jc w:val="left"/>
            </w:pPr>
            <w:r>
              <w:rPr>
                <w:rFonts w:ascii="Calibri" w:hAnsi="Calibri"/>
                <w:b w:val="0"/>
                <w:i w:val="0"/>
                <w:sz w:val="19"/>
              </w:rPr>
              <w:t>• 300 - Farmer Interface Tier: Provides mobile monitoring dashboard (302), visual health status bands (304), plain-language factor alerts (306), and direct vet consultation requests (308).</w:t>
            </w:r>
          </w:p>
          <w:p>
            <w:pPr>
              <w:spacing w:before="0" w:after="40"/>
              <w:jc w:val="left"/>
            </w:pPr>
            <w:r>
              <w:rPr>
                <w:rFonts w:ascii="Calibri" w:hAnsi="Calibri"/>
                <w:b w:val="0"/>
                <w:i w:val="0"/>
                <w:sz w:val="19"/>
              </w:rPr>
              <w:t>• 400 - Veterinary &amp; Outbreak Tier: Provides clinical case queue (402), multivariate diagnostic radar (404), confirm/override feedback loop (406), and regional outbreak alert gateway (408).</w:t>
            </w:r>
          </w:p>
        </w:tc>
      </w:tr>
    </w:tbl>
    <w:p w:rsidR="00000000" w:rsidDel="00000000" w:rsidP="00000000" w:rsidRDefault="00000000" w:rsidRPr="00000000" w14:paraId="0000008B">
      <w:pPr>
        <w:spacing w:after="20" w:line="72" w:lineRule="auto"/>
        <w:rPr/>
      </w:pPr>
      <w:r w:rsidDel="00000000" w:rsidR="00000000" w:rsidRPr="00000000">
        <w:rPr>
          <w:rtl w:val="0"/>
        </w:rPr>
      </w:r>
    </w:p>
    <w:tbl>
      <w:tblPr>
        <w:tblStyle w:val="Table13"/>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55.0" w:type="dxa"/>
              <w:left w:w="120.0" w:type="dxa"/>
              <w:bottom w:w="55.0" w:type="dxa"/>
              <w:right w:w="120.0" w:type="dxa"/>
            </w:tcMar>
          </w:tcPr>
          <w:p w:rsidR="00000000" w:rsidDel="00000000" w:rsidP="00000000" w:rsidRDefault="00000000" w:rsidRPr="00000000" w14:paraId="0000008C">
            <w:pPr>
              <w:spacing w:after="0" w:line="250" w:lineRule="auto"/>
              <w:rPr>
                <w:sz w:val="26"/>
                <w:szCs w:val="26"/>
              </w:rPr>
            </w:pPr>
            <w:r w:rsidDel="00000000" w:rsidR="00000000" w:rsidRPr="00000000">
              <w:rPr>
                <w:b w:val="1"/>
                <w:bCs w:val="1"/>
                <w:color w:val="000000"/>
                <w:sz w:val="26"/>
                <w:szCs w:val="26"/>
                <w:rtl w:val="0"/>
              </w:rPr>
              <w:t xml:space="preserve">2.  Disclosure</w:t>
            </w:r>
            <w:r w:rsidDel="00000000" w:rsidR="00000000" w:rsidRPr="00000000">
              <w:rPr>
                <w:rtl w:val="0"/>
              </w:rPr>
            </w:r>
          </w:p>
        </w:tc>
      </w:tr>
    </w:tbl>
    <w:p w:rsidR="00000000" w:rsidDel="00000000" w:rsidP="00000000" w:rsidRDefault="00000000" w:rsidRPr="00000000" w14:paraId="0000008D">
      <w:pPr>
        <w:spacing w:after="20" w:line="72" w:lineRule="auto"/>
        <w:rPr>
          <w:sz w:val="24"/>
          <w:szCs w:val="24"/>
        </w:rPr>
      </w:pPr>
      <w:r w:rsidDel="00000000" w:rsidR="00000000" w:rsidRPr="00000000">
        <w:rPr>
          <w:rtl w:val="0"/>
        </w:rPr>
      </w:r>
    </w:p>
    <w:tbl>
      <w:tblPr>
        <w:tblStyle w:val="Table14"/>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E">
            <w:pPr>
              <w:spacing w:after="0" w:line="250" w:lineRule="auto"/>
              <w:rPr>
                <w:sz w:val="24"/>
                <w:szCs w:val="24"/>
              </w:rPr>
            </w:pPr>
            <w:r w:rsidDel="00000000" w:rsidR="00000000" w:rsidRPr="00000000">
              <w:rPr>
                <w:b w:val="1"/>
                <w:bCs w:val="1"/>
                <w:color w:val="000000"/>
                <w:sz w:val="24"/>
                <w:szCs w:val="24"/>
                <w:rtl w:val="0"/>
              </w:rPr>
              <w:t xml:space="preserve">a.  Has the invention ever been shown or used in public?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F">
            <w:pPr>
              <w:spacing w:after="0" w:line="250" w:lineRule="auto"/>
              <w:rPr>
                <w:sz w:val="24"/>
                <w:szCs w:val="24"/>
              </w:rPr>
            </w:pPr>
            <w:r w:rsidDel="00000000" w:rsidR="00000000" w:rsidRPr="00000000">
              <w:rPr>
                <w:color w:val="000000"/>
                <w:sz w:val="24"/>
                <w:szCs w:val="24"/>
                <w:rtl w:val="0"/>
              </w:rPr>
              <w:t xml:space="preserve">☐ Yes    ☒ No</w:t>
            </w:r>
            <w:r w:rsidDel="00000000" w:rsidR="00000000" w:rsidRPr="00000000">
              <w:rPr>
                <w:rtl w:val="0"/>
              </w:rPr>
            </w:r>
          </w:p>
        </w:tc>
      </w:tr>
    </w:tbl>
    <w:p w:rsidR="00000000" w:rsidDel="00000000" w:rsidP="00000000" w:rsidRDefault="00000000" w:rsidRPr="00000000" w14:paraId="00000090">
      <w:pPr>
        <w:spacing w:after="20" w:line="72" w:lineRule="auto"/>
        <w:rPr>
          <w:sz w:val="24"/>
          <w:szCs w:val="24"/>
        </w:rPr>
      </w:pPr>
      <w:r w:rsidDel="00000000" w:rsidR="00000000" w:rsidRPr="00000000">
        <w:rPr>
          <w:rtl w:val="0"/>
        </w:rPr>
      </w:r>
    </w:p>
    <w:tbl>
      <w:tblPr>
        <w:tblStyle w:val="Table15"/>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1">
            <w:pPr>
              <w:spacing w:after="0" w:line="250" w:lineRule="auto"/>
              <w:rPr>
                <w:sz w:val="24"/>
                <w:szCs w:val="24"/>
              </w:rPr>
            </w:pPr>
            <w:r w:rsidDel="00000000" w:rsidR="00000000" w:rsidRPr="00000000">
              <w:rPr>
                <w:b w:val="1"/>
                <w:bCs w:val="1"/>
                <w:color w:val="000000"/>
                <w:sz w:val="24"/>
                <w:szCs w:val="24"/>
                <w:rtl w:val="0"/>
              </w:rPr>
              <w:t xml:space="preserve">If yes, Where / When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2">
            <w:pPr>
              <w:spacing w:after="0" w:line="250" w:lineRule="auto"/>
              <w:rPr>
                <w:sz w:val="24"/>
                <w:szCs w:val="24"/>
              </w:rPr>
            </w:pPr>
            <w:r w:rsidDel="00000000" w:rsidR="00000000" w:rsidRPr="00000000">
              <w:rPr>
                <w:color w:val="000000"/>
                <w:sz w:val="24"/>
                <w:szCs w:val="24"/>
                <w:rtl w:val="0"/>
              </w:rPr>
              <w:t xml:space="preserve">Where: ________________________     When: ________________________</w:t>
            </w:r>
            <w:r w:rsidDel="00000000" w:rsidR="00000000" w:rsidRPr="00000000">
              <w:rPr>
                <w:rtl w:val="0"/>
              </w:rPr>
            </w:r>
          </w:p>
        </w:tc>
      </w:tr>
    </w:tbl>
    <w:p w:rsidR="00000000" w:rsidDel="00000000" w:rsidP="00000000" w:rsidRDefault="00000000" w:rsidRPr="00000000" w14:paraId="00000093">
      <w:pPr>
        <w:spacing w:after="20" w:line="72" w:lineRule="auto"/>
        <w:rPr>
          <w:sz w:val="24"/>
          <w:szCs w:val="24"/>
        </w:rPr>
      </w:pPr>
      <w:r w:rsidDel="00000000" w:rsidR="00000000" w:rsidRPr="00000000">
        <w:rPr>
          <w:rtl w:val="0"/>
        </w:rPr>
      </w:r>
    </w:p>
    <w:tbl>
      <w:tblPr>
        <w:tblStyle w:val="Table16"/>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4">
            <w:pPr>
              <w:spacing w:after="0" w:line="250" w:lineRule="auto"/>
              <w:rPr>
                <w:sz w:val="24"/>
                <w:szCs w:val="24"/>
              </w:rPr>
            </w:pPr>
            <w:r w:rsidDel="00000000" w:rsidR="00000000" w:rsidRPr="00000000">
              <w:rPr>
                <w:b w:val="1"/>
                <w:bCs w:val="1"/>
                <w:color w:val="000000"/>
                <w:sz w:val="24"/>
                <w:szCs w:val="24"/>
                <w:rtl w:val="0"/>
              </w:rPr>
              <w:t xml:space="preserve">b.  Was any Confidentiality Agreement signed regarding the invention?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5">
            <w:pPr>
              <w:spacing w:after="0" w:line="250" w:lineRule="auto"/>
              <w:rPr>
                <w:sz w:val="24"/>
                <w:szCs w:val="24"/>
              </w:rPr>
            </w:pPr>
            <w:r w:rsidDel="00000000" w:rsidR="00000000" w:rsidRPr="00000000">
              <w:rPr>
                <w:color w:val="000000"/>
                <w:sz w:val="24"/>
                <w:szCs w:val="24"/>
                <w:rtl w:val="0"/>
              </w:rPr>
              <w:t xml:space="preserve">☐ Yes    ☒ No</w:t>
            </w:r>
            <w:r w:rsidDel="00000000" w:rsidR="00000000" w:rsidRPr="00000000">
              <w:rPr>
                <w:rtl w:val="0"/>
              </w:rPr>
            </w:r>
          </w:p>
        </w:tc>
      </w:tr>
    </w:tbl>
    <w:p w:rsidR="00000000" w:rsidDel="00000000" w:rsidP="00000000" w:rsidRDefault="00000000" w:rsidRPr="00000000" w14:paraId="00000096">
      <w:pPr>
        <w:spacing w:after="20" w:line="72" w:lineRule="auto"/>
        <w:rPr>
          <w:sz w:val="24"/>
          <w:szCs w:val="24"/>
        </w:rPr>
      </w:pPr>
      <w:r w:rsidDel="00000000" w:rsidR="00000000" w:rsidRPr="00000000">
        <w:rPr>
          <w:rtl w:val="0"/>
        </w:rPr>
      </w:r>
    </w:p>
    <w:tbl>
      <w:tblPr>
        <w:tblStyle w:val="Table17"/>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7">
            <w:pPr>
              <w:spacing w:after="0" w:line="250" w:lineRule="auto"/>
              <w:rPr>
                <w:sz w:val="24"/>
                <w:szCs w:val="24"/>
              </w:rPr>
            </w:pPr>
            <w:r w:rsidDel="00000000" w:rsidR="00000000" w:rsidRPr="00000000">
              <w:rPr>
                <w:b w:val="1"/>
                <w:bCs w:val="1"/>
                <w:color w:val="000000"/>
                <w:sz w:val="24"/>
                <w:szCs w:val="24"/>
                <w:rtl w:val="0"/>
              </w:rPr>
              <w:t xml:space="preserve">c.  Has this invention been publicly disclosed (e.g., paper presentation)? If yes, provide details on title of publication, or presented, Date of disclosure, Conference /Journal (Attach copies or drafts if available)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8">
            <w:pPr>
              <w:spacing w:after="0" w:line="250" w:lineRule="auto"/>
              <w:rPr>
                <w:sz w:val="24"/>
                <w:szCs w:val="24"/>
              </w:rPr>
            </w:pPr>
            <w:r w:rsidDel="00000000" w:rsidR="00000000" w:rsidRPr="00000000">
              <w:rPr>
                <w:color w:val="000000"/>
                <w:sz w:val="24"/>
                <w:szCs w:val="24"/>
                <w:rtl w:val="0"/>
              </w:rPr>
              <w:t xml:space="preserve">☐ Yes    ☒ No</w:t>
            </w:r>
            <w:r w:rsidDel="00000000" w:rsidR="00000000" w:rsidRPr="00000000">
              <w:rPr>
                <w:rtl w:val="0"/>
              </w:rPr>
            </w:r>
          </w:p>
        </w:tc>
      </w:tr>
    </w:tbl>
    <w:p w:rsidR="00000000" w:rsidDel="00000000" w:rsidP="00000000" w:rsidRDefault="00000000" w:rsidRPr="00000000" w14:paraId="00000099">
      <w:pPr>
        <w:spacing w:after="20" w:line="72" w:lineRule="auto"/>
        <w:rPr>
          <w:sz w:val="24"/>
          <w:szCs w:val="24"/>
        </w:rPr>
      </w:pPr>
      <w:r w:rsidDel="00000000" w:rsidR="00000000" w:rsidRPr="00000000">
        <w:rPr>
          <w:rtl w:val="0"/>
        </w:rPr>
      </w:r>
    </w:p>
    <w:p w:rsidR="00000000" w:rsidDel="00000000" w:rsidP="00000000" w:rsidRDefault="00000000" w:rsidRPr="00000000" w14:paraId="0000009A">
      <w:pPr>
        <w:spacing w:after="20" w:line="72" w:lineRule="auto"/>
        <w:rPr>
          <w:sz w:val="24"/>
          <w:szCs w:val="24"/>
        </w:rPr>
      </w:pPr>
      <w:r w:rsidDel="00000000" w:rsidR="00000000" w:rsidRPr="00000000">
        <w:rPr>
          <w:rtl w:val="0"/>
        </w:rPr>
      </w:r>
    </w:p>
    <w:tbl>
      <w:tblPr>
        <w:tblStyle w:val="Table18"/>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55.0" w:type="dxa"/>
              <w:left w:w="120.0" w:type="dxa"/>
              <w:bottom w:w="55.0" w:type="dxa"/>
              <w:right w:w="120.0" w:type="dxa"/>
            </w:tcMar>
          </w:tcPr>
          <w:p w:rsidR="00000000" w:rsidDel="00000000" w:rsidP="00000000" w:rsidRDefault="00000000" w:rsidRPr="00000000" w14:paraId="0000009B">
            <w:pPr>
              <w:spacing w:after="0" w:line="250" w:lineRule="auto"/>
              <w:rPr>
                <w:sz w:val="26"/>
                <w:szCs w:val="26"/>
              </w:rPr>
            </w:pPr>
            <w:r w:rsidDel="00000000" w:rsidR="00000000" w:rsidRPr="00000000">
              <w:rPr>
                <w:b w:val="1"/>
                <w:bCs w:val="1"/>
                <w:color w:val="000000"/>
                <w:sz w:val="26"/>
                <w:szCs w:val="26"/>
                <w:rtl w:val="0"/>
              </w:rPr>
              <w:t xml:space="preserve">3.  Foreign Patent Protection</w:t>
            </w:r>
            <w:r w:rsidDel="00000000" w:rsidR="00000000" w:rsidRPr="00000000">
              <w:rPr>
                <w:rtl w:val="0"/>
              </w:rPr>
            </w:r>
          </w:p>
        </w:tc>
      </w:tr>
    </w:tbl>
    <w:p w:rsidR="00000000" w:rsidDel="00000000" w:rsidP="00000000" w:rsidRDefault="00000000" w:rsidRPr="00000000" w14:paraId="0000009C">
      <w:pPr>
        <w:spacing w:after="20" w:line="72" w:lineRule="auto"/>
        <w:rPr>
          <w:sz w:val="24"/>
          <w:szCs w:val="24"/>
        </w:rPr>
      </w:pPr>
      <w:r w:rsidDel="00000000" w:rsidR="00000000" w:rsidRPr="00000000">
        <w:rPr>
          <w:rtl w:val="0"/>
        </w:rPr>
      </w:r>
    </w:p>
    <w:tbl>
      <w:tblPr>
        <w:tblStyle w:val="Table19"/>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D">
            <w:pPr>
              <w:spacing w:after="0" w:line="250" w:lineRule="auto"/>
              <w:rPr>
                <w:sz w:val="24"/>
                <w:szCs w:val="24"/>
              </w:rPr>
            </w:pPr>
            <w:r w:rsidDel="00000000" w:rsidR="00000000" w:rsidRPr="00000000">
              <w:rPr>
                <w:b w:val="1"/>
                <w:bCs w:val="1"/>
                <w:color w:val="000000"/>
                <w:sz w:val="24"/>
                <w:szCs w:val="24"/>
                <w:rtl w:val="0"/>
              </w:rPr>
              <w:t xml:space="preserve">a.  Do you intend to pursue International Patent protection?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E">
            <w:pPr>
              <w:spacing w:after="0" w:line="250" w:lineRule="auto"/>
              <w:rPr>
                <w:sz w:val="24"/>
                <w:szCs w:val="24"/>
              </w:rPr>
            </w:pPr>
            <w:r w:rsidDel="00000000" w:rsidR="00000000" w:rsidRPr="00000000">
              <w:rPr>
                <w:color w:val="000000"/>
                <w:sz w:val="24"/>
                <w:szCs w:val="24"/>
                <w:rtl w:val="0"/>
              </w:rPr>
              <w:t xml:space="preserve">☐ Yes    ☒ No</w:t>
            </w:r>
            <w:r w:rsidDel="00000000" w:rsidR="00000000" w:rsidRPr="00000000">
              <w:rPr>
                <w:rtl w:val="0"/>
              </w:rPr>
            </w:r>
          </w:p>
        </w:tc>
      </w:tr>
    </w:tbl>
    <w:p w:rsidR="00000000" w:rsidDel="00000000" w:rsidP="00000000" w:rsidRDefault="00000000" w:rsidRPr="00000000" w14:paraId="0000009F">
      <w:pPr>
        <w:spacing w:after="20" w:line="72" w:lineRule="auto"/>
        <w:rPr>
          <w:sz w:val="24"/>
          <w:szCs w:val="24"/>
        </w:rPr>
      </w:pPr>
      <w:r w:rsidDel="00000000" w:rsidR="00000000" w:rsidRPr="00000000">
        <w:rPr>
          <w:rtl w:val="0"/>
        </w:rPr>
      </w:r>
    </w:p>
    <w:p w:rsidR="00000000" w:rsidDel="00000000" w:rsidP="00000000" w:rsidRDefault="00000000" w:rsidRPr="00000000" w14:paraId="000000A0">
      <w:pPr>
        <w:spacing w:after="20" w:line="72" w:lineRule="auto"/>
        <w:rPr>
          <w:sz w:val="24"/>
          <w:szCs w:val="24"/>
        </w:rPr>
      </w:pPr>
      <w:r w:rsidDel="00000000" w:rsidR="00000000" w:rsidRPr="00000000">
        <w:rPr>
          <w:rtl w:val="0"/>
        </w:rPr>
      </w:r>
    </w:p>
    <w:tbl>
      <w:tblPr>
        <w:tblStyle w:val="Table20"/>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55.0" w:type="dxa"/>
              <w:left w:w="120.0" w:type="dxa"/>
              <w:bottom w:w="55.0" w:type="dxa"/>
              <w:right w:w="120.0" w:type="dxa"/>
            </w:tcMar>
          </w:tcPr>
          <w:p w:rsidR="00000000" w:rsidDel="00000000" w:rsidP="00000000" w:rsidRDefault="00000000" w:rsidRPr="00000000" w14:paraId="000000A1">
            <w:pPr>
              <w:spacing w:after="0" w:line="250" w:lineRule="auto"/>
              <w:rPr>
                <w:sz w:val="26"/>
                <w:szCs w:val="26"/>
              </w:rPr>
            </w:pPr>
            <w:r w:rsidDel="00000000" w:rsidR="00000000" w:rsidRPr="00000000">
              <w:rPr>
                <w:b w:val="1"/>
                <w:bCs w:val="1"/>
                <w:color w:val="000000"/>
                <w:sz w:val="26"/>
                <w:szCs w:val="26"/>
                <w:rtl w:val="0"/>
              </w:rPr>
              <w:t xml:space="preserve">4.  Funding and Sponsorship</w:t>
            </w:r>
            <w:r w:rsidDel="00000000" w:rsidR="00000000" w:rsidRPr="00000000">
              <w:rPr>
                <w:rtl w:val="0"/>
              </w:rPr>
            </w:r>
          </w:p>
        </w:tc>
      </w:tr>
    </w:tbl>
    <w:p w:rsidR="00000000" w:rsidDel="00000000" w:rsidP="00000000" w:rsidRDefault="00000000" w:rsidRPr="00000000" w14:paraId="000000A2">
      <w:pPr>
        <w:spacing w:after="20" w:line="72" w:lineRule="auto"/>
        <w:rPr>
          <w:sz w:val="24"/>
          <w:szCs w:val="24"/>
        </w:rPr>
      </w:pPr>
      <w:r w:rsidDel="00000000" w:rsidR="00000000" w:rsidRPr="00000000">
        <w:rPr>
          <w:rtl w:val="0"/>
        </w:rPr>
      </w:r>
    </w:p>
    <w:tbl>
      <w:tblPr>
        <w:tblStyle w:val="Table21"/>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3">
            <w:pPr>
              <w:spacing w:after="0" w:line="250" w:lineRule="auto"/>
              <w:rPr>
                <w:sz w:val="24"/>
                <w:szCs w:val="24"/>
              </w:rPr>
            </w:pPr>
            <w:r w:rsidDel="00000000" w:rsidR="00000000" w:rsidRPr="00000000">
              <w:rPr>
                <w:b w:val="1"/>
                <w:bCs w:val="1"/>
                <w:color w:val="000000"/>
                <w:sz w:val="24"/>
                <w:szCs w:val="24"/>
                <w:rtl w:val="0"/>
              </w:rPr>
              <w:t xml:space="preserve">1. Was this invention developed with external funding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4">
            <w:pPr>
              <w:spacing w:after="0" w:line="250" w:lineRule="auto"/>
              <w:rPr>
                <w:sz w:val="24"/>
                <w:szCs w:val="24"/>
              </w:rPr>
            </w:pPr>
            <w:r w:rsidDel="00000000" w:rsidR="00000000" w:rsidRPr="00000000">
              <w:rPr>
                <w:color w:val="000000"/>
                <w:sz w:val="24"/>
                <w:szCs w:val="24"/>
                <w:rtl w:val="0"/>
              </w:rPr>
              <w:t xml:space="preserve">No</w:t>
            </w:r>
            <w:r w:rsidDel="00000000" w:rsidR="00000000" w:rsidRPr="00000000">
              <w:rPr>
                <w:rtl w:val="0"/>
              </w:rPr>
            </w:r>
          </w:p>
        </w:tc>
      </w:tr>
    </w:tbl>
    <w:p w:rsidR="00000000" w:rsidDel="00000000" w:rsidP="00000000" w:rsidRDefault="00000000" w:rsidRPr="00000000" w14:paraId="000000A5">
      <w:pPr>
        <w:spacing w:after="20" w:line="72" w:lineRule="auto"/>
        <w:rPr>
          <w:sz w:val="24"/>
          <w:szCs w:val="24"/>
        </w:rPr>
      </w:pPr>
      <w:r w:rsidDel="00000000" w:rsidR="00000000" w:rsidRPr="00000000">
        <w:rPr>
          <w:rtl w:val="0"/>
        </w:rPr>
      </w:r>
    </w:p>
    <w:tbl>
      <w:tblPr>
        <w:tblStyle w:val="Table22"/>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6">
            <w:pPr>
              <w:spacing w:after="0" w:line="250" w:lineRule="auto"/>
              <w:rPr>
                <w:sz w:val="24"/>
                <w:szCs w:val="24"/>
              </w:rPr>
            </w:pPr>
            <w:r w:rsidDel="00000000" w:rsidR="00000000" w:rsidRPr="00000000">
              <w:rPr>
                <w:b w:val="1"/>
                <w:bCs w:val="1"/>
                <w:color w:val="000000"/>
                <w:sz w:val="24"/>
                <w:szCs w:val="24"/>
                <w:rtl w:val="0"/>
              </w:rPr>
              <w:t xml:space="preserve">2. Funding Agency / Sponsor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7">
            <w:pPr>
              <w:spacing w:after="0" w:line="250" w:lineRule="auto"/>
              <w:rPr>
                <w:sz w:val="24"/>
                <w:szCs w:val="24"/>
              </w:rPr>
            </w:pPr>
            <w:r w:rsidDel="00000000" w:rsidR="00000000" w:rsidRPr="00000000">
              <w:rPr>
                <w:color w:val="000000"/>
                <w:sz w:val="24"/>
                <w:szCs w:val="24"/>
                <w:rtl w:val="0"/>
              </w:rPr>
              <w:t xml:space="preserve">N/A</w:t>
            </w:r>
            <w:r w:rsidDel="00000000" w:rsidR="00000000" w:rsidRPr="00000000">
              <w:rPr>
                <w:rtl w:val="0"/>
              </w:rPr>
            </w:r>
          </w:p>
        </w:tc>
      </w:tr>
    </w:tbl>
    <w:p w:rsidR="00000000" w:rsidDel="00000000" w:rsidP="00000000" w:rsidRDefault="00000000" w:rsidRPr="00000000" w14:paraId="000000A8">
      <w:pPr>
        <w:spacing w:after="20" w:line="72" w:lineRule="auto"/>
        <w:rPr>
          <w:sz w:val="24"/>
          <w:szCs w:val="24"/>
        </w:rPr>
      </w:pPr>
      <w:r w:rsidDel="00000000" w:rsidR="00000000" w:rsidRPr="00000000">
        <w:rPr>
          <w:rtl w:val="0"/>
        </w:rPr>
      </w:r>
    </w:p>
    <w:tbl>
      <w:tblPr>
        <w:tblStyle w:val="Table23"/>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9">
            <w:pPr>
              <w:spacing w:after="0" w:line="250" w:lineRule="auto"/>
              <w:rPr>
                <w:sz w:val="24"/>
                <w:szCs w:val="24"/>
              </w:rPr>
            </w:pPr>
            <w:r w:rsidDel="00000000" w:rsidR="00000000" w:rsidRPr="00000000">
              <w:rPr>
                <w:b w:val="1"/>
                <w:bCs w:val="1"/>
                <w:color w:val="000000"/>
                <w:sz w:val="24"/>
                <w:szCs w:val="24"/>
                <w:rtl w:val="0"/>
              </w:rPr>
              <w:t xml:space="preserve">3. Grant or Contract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A">
            <w:pPr>
              <w:spacing w:after="0" w:line="250" w:lineRule="auto"/>
              <w:rPr>
                <w:sz w:val="24"/>
                <w:szCs w:val="24"/>
              </w:rPr>
            </w:pPr>
            <w:r w:rsidDel="00000000" w:rsidR="00000000" w:rsidRPr="00000000">
              <w:rPr>
                <w:color w:val="000000"/>
                <w:sz w:val="24"/>
                <w:szCs w:val="24"/>
                <w:rtl w:val="0"/>
              </w:rPr>
              <w:t xml:space="preserve">N/A</w:t>
            </w:r>
            <w:r w:rsidDel="00000000" w:rsidR="00000000" w:rsidRPr="00000000">
              <w:rPr>
                <w:rtl w:val="0"/>
              </w:rPr>
            </w:r>
          </w:p>
        </w:tc>
      </w:tr>
    </w:tbl>
    <w:p w:rsidR="00000000" w:rsidDel="00000000" w:rsidP="00000000" w:rsidRDefault="00000000" w:rsidRPr="00000000" w14:paraId="000000AB">
      <w:pPr>
        <w:spacing w:after="20" w:line="72" w:lineRule="auto"/>
        <w:rPr>
          <w:sz w:val="24"/>
          <w:szCs w:val="24"/>
        </w:rPr>
      </w:pPr>
      <w:r w:rsidDel="00000000" w:rsidR="00000000" w:rsidRPr="00000000">
        <w:rPr>
          <w:rtl w:val="0"/>
        </w:rPr>
      </w:r>
    </w:p>
    <w:tbl>
      <w:tblPr>
        <w:tblStyle w:val="Table24"/>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C">
            <w:pPr>
              <w:spacing w:after="0" w:line="250" w:lineRule="auto"/>
              <w:rPr>
                <w:sz w:val="24"/>
                <w:szCs w:val="24"/>
              </w:rPr>
            </w:pPr>
            <w:r>
              <w:t>4. Principal Investigator (PI) / Faculty Project Supervisor</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D">
            <w:pPr>
              <w:spacing w:after="0" w:line="250" w:lineRule="auto"/>
              <w:rPr>
                <w:sz w:val="24"/>
                <w:szCs w:val="24"/>
              </w:rPr>
            </w:pPr>
            <w:r>
              <w:t>[Faculty Guide / Project Supervisor Name], Department of AI &amp; DS, Sona College of Technology, Salem</w:t>
            </w:r>
          </w:p>
        </w:tc>
      </w:tr>
    </w:tbl>
    <w:p w:rsidR="00000000" w:rsidDel="00000000" w:rsidP="00000000" w:rsidRDefault="00000000" w:rsidRPr="00000000" w14:paraId="000000AE">
      <w:pPr>
        <w:spacing w:after="20" w:line="72" w:lineRule="auto"/>
        <w:rPr>
          <w:sz w:val="24"/>
          <w:szCs w:val="24"/>
        </w:rPr>
      </w:pPr>
      <w:r w:rsidDel="00000000" w:rsidR="00000000" w:rsidRPr="00000000">
        <w:rPr>
          <w:rtl w:val="0"/>
        </w:rPr>
      </w:r>
    </w:p>
    <w:tbl>
      <w:tblPr>
        <w:tblStyle w:val="Table25"/>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F">
            <w:pPr>
              <w:spacing w:after="0" w:line="250" w:lineRule="auto"/>
              <w:rPr>
                <w:sz w:val="24"/>
                <w:szCs w:val="24"/>
              </w:rPr>
            </w:pPr>
            <w:r w:rsidDel="00000000" w:rsidR="00000000" w:rsidRPr="00000000">
              <w:rPr>
                <w:b w:val="1"/>
                <w:bCs w:val="1"/>
                <w:color w:val="000000"/>
                <w:sz w:val="24"/>
                <w:szCs w:val="24"/>
                <w:rtl w:val="0"/>
              </w:rPr>
              <w:t xml:space="preserve">5. Are there any third-party obligations (collaborations, industry partners)?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0">
            <w:pPr>
              <w:spacing w:after="0" w:line="250" w:lineRule="auto"/>
              <w:rPr>
                <w:sz w:val="24"/>
                <w:szCs w:val="24"/>
              </w:rPr>
            </w:pPr>
            <w:r w:rsidDel="00000000" w:rsidR="00000000" w:rsidRPr="00000000">
              <w:rPr>
                <w:color w:val="000000"/>
                <w:sz w:val="24"/>
                <w:szCs w:val="24"/>
                <w:rtl w:val="0"/>
              </w:rPr>
              <w:t xml:space="preserve">No</w:t>
            </w:r>
            <w:r w:rsidDel="00000000" w:rsidR="00000000" w:rsidRPr="00000000">
              <w:rPr>
                <w:rtl w:val="0"/>
              </w:rPr>
            </w:r>
          </w:p>
        </w:tc>
      </w:tr>
    </w:tbl>
    <w:p w:rsidR="00000000" w:rsidDel="00000000" w:rsidP="00000000" w:rsidRDefault="00000000" w:rsidRPr="00000000" w14:paraId="000000B1">
      <w:pPr>
        <w:spacing w:after="20" w:line="72" w:lineRule="auto"/>
        <w:rPr>
          <w:sz w:val="24"/>
          <w:szCs w:val="24"/>
        </w:rPr>
      </w:pPr>
      <w:r w:rsidDel="00000000" w:rsidR="00000000" w:rsidRPr="00000000">
        <w:rPr>
          <w:rtl w:val="0"/>
        </w:rPr>
      </w:r>
    </w:p>
    <w:tbl>
      <w:tblPr>
        <w:tblStyle w:val="Table26"/>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55.0" w:type="dxa"/>
              <w:left w:w="120.0" w:type="dxa"/>
              <w:bottom w:w="55.0" w:type="dxa"/>
              <w:right w:w="120.0" w:type="dxa"/>
            </w:tcMar>
          </w:tcPr>
          <w:p w:rsidR="00000000" w:rsidDel="00000000" w:rsidP="00000000" w:rsidRDefault="00000000" w:rsidRPr="00000000" w14:paraId="000000B2">
            <w:pPr>
              <w:spacing w:after="0" w:line="250" w:lineRule="auto"/>
              <w:rPr>
                <w:sz w:val="26"/>
                <w:szCs w:val="26"/>
              </w:rPr>
            </w:pPr>
            <w:r w:rsidDel="00000000" w:rsidR="00000000" w:rsidRPr="00000000">
              <w:rPr>
                <w:b w:val="1"/>
                <w:bCs w:val="1"/>
                <w:color w:val="000000"/>
                <w:sz w:val="26"/>
                <w:szCs w:val="26"/>
                <w:rtl w:val="0"/>
              </w:rPr>
              <w:t xml:space="preserve">5.  Commercial Potential</w:t>
            </w:r>
            <w:r w:rsidDel="00000000" w:rsidR="00000000" w:rsidRPr="00000000">
              <w:rPr>
                <w:rtl w:val="0"/>
              </w:rPr>
            </w:r>
          </w:p>
        </w:tc>
      </w:tr>
    </w:tbl>
    <w:p w:rsidR="00000000" w:rsidDel="00000000" w:rsidP="00000000" w:rsidRDefault="00000000" w:rsidRPr="00000000" w14:paraId="000000B3">
      <w:pPr>
        <w:spacing w:after="20" w:line="72" w:lineRule="auto"/>
        <w:rPr>
          <w:sz w:val="24"/>
          <w:szCs w:val="24"/>
        </w:rPr>
      </w:pPr>
      <w:r w:rsidDel="00000000" w:rsidR="00000000" w:rsidRPr="00000000">
        <w:rPr>
          <w:rtl w:val="0"/>
        </w:rPr>
      </w:r>
    </w:p>
    <w:tbl>
      <w:tblPr>
        <w:tblStyle w:val="Table27"/>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4">
            <w:pPr>
              <w:spacing w:after="0" w:line="250" w:lineRule="auto"/>
              <w:rPr>
                <w:sz w:val="24"/>
                <w:szCs w:val="24"/>
              </w:rPr>
            </w:pPr>
            <w:r w:rsidDel="00000000" w:rsidR="00000000" w:rsidRPr="00000000">
              <w:rPr>
                <w:b w:val="1"/>
                <w:bCs w:val="1"/>
                <w:color w:val="000000"/>
                <w:sz w:val="24"/>
                <w:szCs w:val="24"/>
                <w:rtl w:val="0"/>
              </w:rPr>
              <w:t xml:space="preserve">1. Potential applications / Industries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5">
            <w:pPr>
              <w:spacing w:after="0" w:line="250" w:lineRule="auto"/>
              <w:rPr>
                <w:sz w:val="24"/>
                <w:szCs w:val="24"/>
              </w:rPr>
            </w:pPr>
            <w:r>
              <w:t>Smallholder dairy farming, rural dairy cooperatives (e.g., Aavin, Amul), commercial herd management software, veterinary telemedicine portals, livestock micro-insurance underwriting, and government animal health monitoring programs.</w:t>
            </w:r>
          </w:p>
        </w:tc>
      </w:tr>
    </w:tbl>
    <w:p w:rsidR="00000000" w:rsidDel="00000000" w:rsidP="00000000" w:rsidRDefault="00000000" w:rsidRPr="00000000" w14:paraId="000000B6">
      <w:pPr>
        <w:spacing w:after="20" w:line="72" w:lineRule="auto"/>
        <w:rPr>
          <w:sz w:val="24"/>
          <w:szCs w:val="24"/>
        </w:rPr>
      </w:pPr>
      <w:r w:rsidDel="00000000" w:rsidR="00000000" w:rsidRPr="00000000">
        <w:rPr>
          <w:rtl w:val="0"/>
        </w:rPr>
      </w:r>
    </w:p>
    <w:tbl>
      <w:tblPr>
        <w:tblStyle w:val="Table28"/>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7">
            <w:pPr>
              <w:spacing w:after="0" w:line="250" w:lineRule="auto"/>
              <w:rPr>
                <w:sz w:val="24"/>
                <w:szCs w:val="24"/>
              </w:rPr>
            </w:pPr>
            <w:r w:rsidDel="00000000" w:rsidR="00000000" w:rsidRPr="00000000">
              <w:rPr>
                <w:b w:val="1"/>
                <w:bCs w:val="1"/>
                <w:color w:val="000000"/>
                <w:sz w:val="24"/>
                <w:szCs w:val="24"/>
                <w:rtl w:val="0"/>
              </w:rPr>
              <w:t xml:space="preserve">2. Known competing technologies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8">
            <w:pPr>
              <w:spacing w:after="0" w:line="250" w:lineRule="auto"/>
              <w:rPr>
                <w:sz w:val="24"/>
                <w:szCs w:val="24"/>
              </w:rPr>
            </w:pPr>
            <w:r>
              <w:t>Wearable IoT sensor systems (ear tags, collars, boluses), RFID identification systems without AI analytics, manual paper records, and general-purpose herd databases without multivariate health scoring.</w:t>
            </w:r>
          </w:p>
        </w:tc>
      </w:tr>
    </w:tbl>
    <w:p w:rsidR="00000000" w:rsidDel="00000000" w:rsidP="00000000" w:rsidRDefault="00000000" w:rsidRPr="00000000" w14:paraId="000000B9">
      <w:pPr>
        <w:spacing w:after="20" w:line="72" w:lineRule="auto"/>
        <w:rPr>
          <w:sz w:val="24"/>
          <w:szCs w:val="24"/>
        </w:rPr>
      </w:pPr>
      <w:r w:rsidDel="00000000" w:rsidR="00000000" w:rsidRPr="00000000">
        <w:rPr>
          <w:rtl w:val="0"/>
        </w:rPr>
      </w:r>
    </w:p>
    <w:tbl>
      <w:tblPr>
        <w:tblStyle w:val="Table29"/>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A">
            <w:pPr>
              <w:spacing w:after="0" w:line="250" w:lineRule="auto"/>
              <w:rPr>
                <w:sz w:val="24"/>
                <w:szCs w:val="24"/>
              </w:rPr>
            </w:pPr>
            <w:r w:rsidDel="00000000" w:rsidR="00000000" w:rsidRPr="00000000">
              <w:rPr>
                <w:b w:val="1"/>
                <w:bCs w:val="1"/>
                <w:color w:val="000000"/>
                <w:sz w:val="24"/>
                <w:szCs w:val="24"/>
                <w:rtl w:val="0"/>
              </w:rPr>
              <w:t xml:space="preserve">3. Companies/organizations that may be interested in licensing this technology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B">
            <w:pPr>
              <w:spacing w:after="0" w:line="250" w:lineRule="auto"/>
              <w:rPr>
                <w:sz w:val="24"/>
                <w:szCs w:val="24"/>
              </w:rPr>
            </w:pPr>
            <w:r>
              <w:t>National Dairy Development Board (NDDB), State Milk Federations, agritech startups (Stellapps, MooFarm, Prompt Dairy Tech), livestock insurance providers, and Department of Animal Husbandry and Dairying (DAHD), Govt. of India.</w:t>
            </w:r>
          </w:p>
        </w:tc>
      </w:tr>
    </w:tbl>
    <w:p w:rsidR="00000000" w:rsidDel="00000000" w:rsidP="00000000" w:rsidRDefault="00000000" w:rsidRPr="00000000" w14:paraId="000000BC">
      <w:pPr>
        <w:spacing w:after="20" w:line="72" w:lineRule="auto"/>
        <w:rPr>
          <w:sz w:val="24"/>
          <w:szCs w:val="24"/>
        </w:rPr>
      </w:pPr>
      <w:r w:rsidDel="00000000" w:rsidR="00000000" w:rsidRPr="00000000">
        <w:rPr>
          <w:rtl w:val="0"/>
        </w:rPr>
      </w:r>
    </w:p>
    <w:tbl>
      <w:tblPr>
        <w:tblStyle w:val="Table30"/>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55.0" w:type="dxa"/>
              <w:left w:w="120.0" w:type="dxa"/>
              <w:bottom w:w="55.0" w:type="dxa"/>
              <w:right w:w="120.0" w:type="dxa"/>
            </w:tcMar>
          </w:tcPr>
          <w:p w:rsidR="00000000" w:rsidDel="00000000" w:rsidP="00000000" w:rsidRDefault="00000000" w:rsidRPr="00000000" w14:paraId="000000BD">
            <w:pPr>
              <w:spacing w:after="0" w:line="250" w:lineRule="auto"/>
              <w:rPr>
                <w:sz w:val="26"/>
                <w:szCs w:val="26"/>
              </w:rPr>
            </w:pPr>
            <w:r w:rsidDel="00000000" w:rsidR="00000000" w:rsidRPr="00000000">
              <w:rPr>
                <w:b w:val="1"/>
                <w:bCs w:val="1"/>
                <w:color w:val="000000"/>
                <w:sz w:val="26"/>
                <w:szCs w:val="26"/>
                <w:rtl w:val="0"/>
              </w:rPr>
              <w:t xml:space="preserve">6.  Inventorship Declaration</w:t>
            </w:r>
            <w:r w:rsidDel="00000000" w:rsidR="00000000" w:rsidRPr="00000000">
              <w:rPr>
                <w:rtl w:val="0"/>
              </w:rPr>
            </w:r>
          </w:p>
        </w:tc>
      </w:tr>
    </w:tbl>
    <w:p w:rsidR="00000000" w:rsidDel="00000000" w:rsidP="00000000" w:rsidRDefault="00000000" w:rsidRPr="00000000" w14:paraId="000000BE">
      <w:pPr>
        <w:spacing w:after="20" w:line="72" w:lineRule="auto"/>
        <w:rPr>
          <w:sz w:val="24"/>
          <w:szCs w:val="24"/>
        </w:rPr>
      </w:pPr>
      <w:r w:rsidDel="00000000" w:rsidR="00000000" w:rsidRPr="00000000">
        <w:rPr>
          <w:rtl w:val="0"/>
        </w:rPr>
      </w:r>
    </w:p>
    <w:tbl>
      <w:tblPr>
        <w:tblStyle w:val="Table31"/>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4"/>
        <w:tblGridChange w:id="0">
          <w:tblGrid>
            <w:gridCol w:w="11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F">
            <w:pPr>
              <w:spacing w:after="80" w:line="250" w:lineRule="auto"/>
              <w:rPr>
                <w:sz w:val="24"/>
                <w:szCs w:val="24"/>
              </w:rPr>
            </w:pPr>
            <w:r w:rsidDel="00000000" w:rsidR="00000000" w:rsidRPr="00000000">
              <w:rPr>
                <w:color w:val="000000"/>
                <w:sz w:val="24"/>
                <w:szCs w:val="24"/>
                <w:rtl w:val="0"/>
              </w:rPr>
              <w:t xml:space="preserve">I/we declare that the information provided in this form is accurate and complete to the best of my/our knowledge. I/we agree to assign rights in this invention to Sona College of Technology, in accordance with institutional policy.</w:t>
            </w:r>
            <w:r w:rsidDel="00000000" w:rsidR="00000000" w:rsidRPr="00000000">
              <w:rPr>
                <w:rtl w:val="0"/>
              </w:rPr>
            </w:r>
          </w:p>
        </w:tc>
      </w:tr>
    </w:tbl>
    <w:p w:rsidR="00000000" w:rsidDel="00000000" w:rsidP="00000000" w:rsidRDefault="00000000" w:rsidRPr="00000000" w14:paraId="000000C0">
      <w:pPr>
        <w:spacing w:after="20" w:line="72" w:lineRule="auto"/>
        <w:rPr>
          <w:sz w:val="24"/>
          <w:szCs w:val="24"/>
        </w:rPr>
      </w:pPr>
      <w:r w:rsidDel="00000000" w:rsidR="00000000" w:rsidRPr="00000000">
        <w:rPr>
          <w:rtl w:val="0"/>
        </w:rPr>
      </w:r>
    </w:p>
    <w:tbl>
      <w:tblPr>
        <w:tblStyle w:val="Table32"/>
        <w:tblW w:w="1143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11"/>
        <w:gridCol w:w="3811"/>
        <w:gridCol w:w="3811"/>
        <w:tblGridChange w:id="0">
          <w:tblGrid>
            <w:gridCol w:w="3811"/>
            <w:gridCol w:w="3811"/>
            <w:gridCol w:w="381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C1">
            <w:pPr>
              <w:spacing w:after="0" w:line="250"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C2">
            <w:pPr>
              <w:spacing w:after="0" w:line="250" w:lineRule="auto"/>
              <w:rPr>
                <w:sz w:val="24"/>
                <w:szCs w:val="24"/>
              </w:rPr>
            </w:pPr>
            <w:r w:rsidDel="00000000" w:rsidR="00000000" w:rsidRPr="00000000">
              <w:rPr>
                <w:b w:val="1"/>
                <w:bCs w:val="1"/>
                <w:color w:val="000000"/>
                <w:sz w:val="24"/>
                <w:szCs w:val="24"/>
                <w:rtl w:val="0"/>
              </w:rPr>
              <w:t xml:space="preserve">Inventor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C3">
            <w:pPr>
              <w:spacing w:after="0" w:line="250" w:lineRule="auto"/>
              <w:rPr>
                <w:sz w:val="24"/>
                <w:szCs w:val="24"/>
              </w:rPr>
            </w:pPr>
            <w:r w:rsidDel="00000000" w:rsidR="00000000" w:rsidRPr="00000000">
              <w:rPr>
                <w:b w:val="1"/>
                <w:bCs w:val="1"/>
                <w:color w:val="000000"/>
                <w:sz w:val="24"/>
                <w:szCs w:val="24"/>
                <w:rtl w:val="0"/>
              </w:rPr>
              <w:t xml:space="preserve">Inventor 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4">
            <w:pPr>
              <w:spacing w:after="0" w:line="250" w:lineRule="auto"/>
              <w:rPr>
                <w:sz w:val="24"/>
                <w:szCs w:val="24"/>
              </w:rPr>
            </w:pPr>
            <w:r w:rsidDel="00000000" w:rsidR="00000000" w:rsidRPr="00000000">
              <w:rPr>
                <w:b w:val="1"/>
                <w:bCs w:val="1"/>
                <w:color w:val="000000"/>
                <w:sz w:val="24"/>
                <w:szCs w:val="24"/>
                <w:rtl w:val="0"/>
              </w:rPr>
              <w:t xml:space="preserve">a.  Full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5">
            <w:pPr>
              <w:spacing w:after="0" w:line="250" w:lineRule="auto"/>
              <w:rPr>
                <w:sz w:val="24"/>
                <w:szCs w:val="24"/>
              </w:rPr>
            </w:pPr>
            <w:r w:rsidDel="00000000" w:rsidR="00000000" w:rsidRPr="00000000">
              <w:rPr>
                <w:color w:val="000000"/>
                <w:sz w:val="24"/>
                <w:szCs w:val="24"/>
                <w:rtl w:val="0"/>
              </w:rPr>
              <w:t xml:space="preserve">Sabari Karthick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6">
            <w:pPr>
              <w:spacing w:after="0" w:line="250" w:lineRule="auto"/>
              <w:rPr>
                <w:sz w:val="24"/>
                <w:szCs w:val="24"/>
              </w:rPr>
            </w:pPr>
            <w:r w:rsidDel="00000000" w:rsidR="00000000" w:rsidRPr="00000000">
              <w:rPr>
                <w:sz w:val="24"/>
                <w:szCs w:val="24"/>
                <w:rtl w:val="0"/>
              </w:rPr>
              <w:t xml:space="preserve">Sivanarasimman 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7">
            <w:pPr>
              <w:spacing w:after="0" w:line="250" w:lineRule="auto"/>
              <w:rPr>
                <w:sz w:val="24"/>
                <w:szCs w:val="24"/>
              </w:rPr>
            </w:pPr>
            <w:r w:rsidDel="00000000" w:rsidR="00000000" w:rsidRPr="00000000">
              <w:rPr>
                <w:b w:val="1"/>
                <w:bCs w:val="1"/>
                <w:color w:val="000000"/>
                <w:sz w:val="24"/>
                <w:szCs w:val="24"/>
                <w:rtl w:val="0"/>
              </w:rPr>
              <w:t xml:space="preserve">b.  Designation &amp; Department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8">
            <w:pPr>
              <w:spacing w:after="0" w:line="250" w:lineRule="auto"/>
              <w:rPr>
                <w:sz w:val="24"/>
                <w:szCs w:val="24"/>
              </w:rPr>
            </w:pPr>
            <w:r w:rsidDel="00000000" w:rsidR="00000000" w:rsidRPr="00000000">
              <w:rPr>
                <w:color w:val="000000"/>
                <w:sz w:val="24"/>
                <w:szCs w:val="24"/>
                <w:rtl w:val="0"/>
              </w:rPr>
              <w:t xml:space="preserve">Final-Year Student, Artificial Intelligence and Data Science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9">
            <w:pPr>
              <w:spacing w:after="0" w:line="250" w:lineRule="auto"/>
              <w:rPr>
                <w:sz w:val="24"/>
                <w:szCs w:val="24"/>
              </w:rPr>
            </w:pPr>
            <w:r w:rsidDel="00000000" w:rsidR="00000000" w:rsidRPr="00000000">
              <w:rPr>
                <w:color w:val="000000"/>
                <w:sz w:val="24"/>
                <w:szCs w:val="24"/>
                <w:rtl w:val="0"/>
              </w:rPr>
              <w:t xml:space="preserve">Final-Year Student, Artificial Intelligence and Data Science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A">
            <w:pPr>
              <w:spacing w:after="0" w:line="250" w:lineRule="auto"/>
              <w:rPr>
                <w:sz w:val="24"/>
                <w:szCs w:val="24"/>
              </w:rPr>
            </w:pPr>
            <w:r w:rsidDel="00000000" w:rsidR="00000000" w:rsidRPr="00000000">
              <w:rPr>
                <w:b w:val="1"/>
                <w:bCs w:val="1"/>
                <w:color w:val="000000"/>
                <w:sz w:val="24"/>
                <w:szCs w:val="24"/>
                <w:rtl w:val="0"/>
              </w:rPr>
              <w:t xml:space="preserve">c.  Signature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B">
            <w:pPr>
              <w:spacing w:after="0" w:line="250" w:lineRule="auto"/>
              <w:rPr>
                <w:sz w:val="24"/>
                <w:szCs w:val="24"/>
              </w:rPr>
            </w:pPr>
            <w:r w:rsidDel="00000000" w:rsidR="00000000" w:rsidRPr="00000000">
              <w:rPr>
                <w:color w:val="000000"/>
                <w:sz w:val="24"/>
                <w:szCs w:val="24"/>
                <w:rtl w:val="0"/>
              </w:rPr>
              <w:t xml:space="preserve">_______________________</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C">
            <w:pPr>
              <w:spacing w:after="0" w:line="250" w:lineRule="auto"/>
              <w:rPr>
                <w:sz w:val="24"/>
                <w:szCs w:val="24"/>
              </w:rPr>
            </w:pPr>
            <w:r w:rsidDel="00000000" w:rsidR="00000000" w:rsidRPr="00000000">
              <w:rPr>
                <w:color w:val="000000"/>
                <w:sz w:val="24"/>
                <w:szCs w:val="24"/>
                <w:rtl w:val="0"/>
              </w:rPr>
              <w:t xml:space="preserve">_______________________</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D">
            <w:pPr>
              <w:spacing w:after="0" w:line="250" w:lineRule="auto"/>
              <w:rPr>
                <w:sz w:val="24"/>
                <w:szCs w:val="24"/>
              </w:rPr>
            </w:pPr>
            <w:r w:rsidDel="00000000" w:rsidR="00000000" w:rsidRPr="00000000">
              <w:rPr>
                <w:b w:val="1"/>
                <w:bCs w:val="1"/>
                <w:color w:val="000000"/>
                <w:sz w:val="24"/>
                <w:szCs w:val="24"/>
                <w:rtl w:val="0"/>
              </w:rPr>
              <w:t xml:space="preserve">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E">
            <w:pPr>
              <w:spacing w:after="0" w:line="250" w:lineRule="auto"/>
              <w:rPr>
                <w:sz w:val="24"/>
                <w:szCs w:val="24"/>
              </w:rPr>
            </w:pPr>
            <w:r w:rsidDel="00000000" w:rsidR="00000000" w:rsidRPr="00000000">
              <w:rPr>
                <w:color w:val="000000"/>
                <w:sz w:val="24"/>
                <w:szCs w:val="24"/>
                <w:rtl w:val="0"/>
              </w:rPr>
              <w:t xml:space="preserve">_______________________</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F">
            <w:pPr>
              <w:spacing w:after="0" w:line="250" w:lineRule="auto"/>
              <w:rPr>
                <w:sz w:val="24"/>
                <w:szCs w:val="24"/>
              </w:rPr>
            </w:pPr>
            <w:r w:rsidDel="00000000" w:rsidR="00000000" w:rsidRPr="00000000">
              <w:rPr>
                <w:color w:val="000000"/>
                <w:sz w:val="24"/>
                <w:szCs w:val="24"/>
                <w:rtl w:val="0"/>
              </w:rPr>
              <w:t xml:space="preserve">_______________________</w:t>
            </w:r>
            <w:r w:rsidDel="00000000" w:rsidR="00000000" w:rsidRPr="00000000">
              <w:rPr>
                <w:rtl w:val="0"/>
              </w:rPr>
            </w:r>
          </w:p>
        </w:tc>
      </w:tr>
    </w:tbl>
    <w:p w:rsidR="00000000" w:rsidDel="00000000" w:rsidP="00000000" w:rsidRDefault="00000000" w:rsidRPr="00000000" w14:paraId="000000D0">
      <w:pPr>
        <w:spacing w:after="160" w:line="72" w:lineRule="auto"/>
        <w:rPr>
          <w:sz w:val="24"/>
          <w:szCs w:val="24"/>
        </w:rPr>
      </w:pPr>
      <w:r w:rsidDel="00000000" w:rsidR="00000000" w:rsidRPr="00000000">
        <w:rPr>
          <w:rtl w:val="0"/>
        </w:rPr>
      </w:r>
    </w:p>
    <w:tbl>
      <w:tblPr>
        <w:tblStyle w:val="Table33"/>
        <w:tblW w:w="76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11"/>
        <w:gridCol w:w="3811"/>
        <w:gridCol w:w="3600"/>
        <w:tblGridChange w:id="0">
          <w:tblGrid>
            <w:gridCol w:w="3811"/>
            <w:gridCol w:w="381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D1">
            <w:pPr>
              <w:spacing w:after="0" w:line="250"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D2">
            <w:pPr>
              <w:spacing w:after="0" w:line="250" w:lineRule="auto"/>
              <w:rPr>
                <w:sz w:val="24"/>
                <w:szCs w:val="24"/>
              </w:rPr>
            </w:pPr>
            <w:r w:rsidDel="00000000" w:rsidR="00000000" w:rsidRPr="00000000">
              <w:rPr>
                <w:b w:val="1"/>
                <w:bCs w:val="1"/>
                <w:color w:val="000000"/>
                <w:sz w:val="24"/>
                <w:szCs w:val="24"/>
                <w:rtl w:val="0"/>
              </w:rPr>
              <w:t xml:space="preserve">Inventor 3</w:t>
            </w:r>
            <w:r w:rsidDel="00000000" w:rsidR="00000000" w:rsidRPr="00000000">
              <w:rPr>
                <w:rtl w:val="0"/>
              </w:rPr>
            </w:r>
          </w:p>
        </w:tc>
        <w:tc>
          <w:tcPr>
            <w:tcW w:type="dxa" w:w="3600"/>
          </w:tcPr>
          <w:p>
            <w:r/>
            <w:r>
              <w:rPr>
                <w:b/>
              </w:rPr>
              <w:t>Inventor 4 (Faculty Guide)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3">
            <w:pPr>
              <w:spacing w:after="0" w:line="250" w:lineRule="auto"/>
              <w:rPr>
                <w:sz w:val="24"/>
                <w:szCs w:val="24"/>
              </w:rPr>
            </w:pPr>
            <w:r w:rsidDel="00000000" w:rsidR="00000000" w:rsidRPr="00000000">
              <w:rPr>
                <w:b w:val="1"/>
                <w:bCs w:val="1"/>
                <w:color w:val="000000"/>
                <w:sz w:val="24"/>
                <w:szCs w:val="24"/>
                <w:rtl w:val="0"/>
              </w:rPr>
              <w:t xml:space="preserve">a.  Full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4">
            <w:pPr>
              <w:spacing w:after="0" w:line="250" w:lineRule="auto"/>
              <w:rPr>
                <w:sz w:val="24"/>
                <w:szCs w:val="24"/>
              </w:rPr>
            </w:pPr>
            <w:r w:rsidDel="00000000" w:rsidR="00000000" w:rsidRPr="00000000">
              <w:rPr>
                <w:sz w:val="24"/>
                <w:szCs w:val="24"/>
                <w:rtl w:val="0"/>
              </w:rPr>
              <w:t xml:space="preserve">Sujeeth Y R</w:t>
            </w:r>
          </w:p>
        </w:tc>
        <w:tc>
          <w:tcPr>
            <w:tcW w:type="dxa" w:w="3600"/>
          </w:tcPr>
          <w:p>
            <w:r/>
            <w:r>
              <w:t>[Faculty Guide / Project Supervisor Name]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5">
            <w:pPr>
              <w:spacing w:after="0" w:line="250" w:lineRule="auto"/>
              <w:rPr>
                <w:sz w:val="24"/>
                <w:szCs w:val="24"/>
              </w:rPr>
            </w:pPr>
            <w:r w:rsidDel="00000000" w:rsidR="00000000" w:rsidRPr="00000000">
              <w:rPr>
                <w:b w:val="1"/>
                <w:bCs w:val="1"/>
                <w:color w:val="000000"/>
                <w:sz w:val="24"/>
                <w:szCs w:val="24"/>
                <w:rtl w:val="0"/>
              </w:rPr>
              <w:t xml:space="preserve">b.  Designation &amp; Department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6">
            <w:pPr>
              <w:spacing w:after="0" w:line="250" w:lineRule="auto"/>
              <w:rPr>
                <w:sz w:val="24"/>
                <w:szCs w:val="24"/>
              </w:rPr>
            </w:pPr>
            <w:r w:rsidDel="00000000" w:rsidR="00000000" w:rsidRPr="00000000">
              <w:rPr>
                <w:color w:val="000000"/>
                <w:sz w:val="24"/>
                <w:szCs w:val="24"/>
                <w:rtl w:val="0"/>
              </w:rPr>
              <w:t xml:space="preserve">Final-Year Student, Artificial Intelligence and Data Science</w:t>
            </w:r>
            <w:r w:rsidDel="00000000" w:rsidR="00000000" w:rsidRPr="00000000">
              <w:rPr>
                <w:rtl w:val="0"/>
              </w:rPr>
            </w:r>
          </w:p>
        </w:tc>
        <w:tc>
          <w:tcPr>
            <w:tcW w:type="dxa" w:w="3600"/>
          </w:tcPr>
          <w:p>
            <w:r/>
            <w:r>
              <w:t>[Designation, e.g. Assistant Professor],</w:t>
              <w:br/>
              <w:t>Department of Artificial Intelligence and Data Science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7">
            <w:pPr>
              <w:spacing w:after="0" w:line="250" w:lineRule="auto"/>
              <w:rPr>
                <w:sz w:val="24"/>
                <w:szCs w:val="24"/>
              </w:rPr>
            </w:pPr>
            <w:r w:rsidDel="00000000" w:rsidR="00000000" w:rsidRPr="00000000">
              <w:rPr>
                <w:b w:val="1"/>
                <w:bCs w:val="1"/>
                <w:color w:val="000000"/>
                <w:sz w:val="24"/>
                <w:szCs w:val="24"/>
                <w:rtl w:val="0"/>
              </w:rPr>
              <w:t xml:space="preserve">c.  Signature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8">
            <w:pPr>
              <w:spacing w:after="0" w:line="250" w:lineRule="auto"/>
              <w:rPr>
                <w:sz w:val="24"/>
                <w:szCs w:val="24"/>
              </w:rPr>
            </w:pPr>
            <w:r w:rsidDel="00000000" w:rsidR="00000000" w:rsidRPr="00000000">
              <w:rPr>
                <w:color w:val="000000"/>
                <w:sz w:val="24"/>
                <w:szCs w:val="24"/>
                <w:rtl w:val="0"/>
              </w:rPr>
              <w:t xml:space="preserve">_______________________</w:t>
            </w:r>
            <w:r w:rsidDel="00000000" w:rsidR="00000000" w:rsidRPr="00000000">
              <w:rPr>
                <w:rtl w:val="0"/>
              </w:rPr>
            </w:r>
          </w:p>
        </w:tc>
        <w:tc>
          <w:tcPr>
            <w:tcW w:type="dxa" w:w="3600"/>
          </w:tcPr>
          <w:p>
            <w:r/>
            <w:r>
              <w:t>_______________________</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9">
            <w:pPr>
              <w:spacing w:after="0" w:line="250" w:lineRule="auto"/>
              <w:rPr>
                <w:sz w:val="24"/>
                <w:szCs w:val="24"/>
              </w:rPr>
            </w:pPr>
            <w:r w:rsidDel="00000000" w:rsidR="00000000" w:rsidRPr="00000000">
              <w:rPr>
                <w:b w:val="1"/>
                <w:bCs w:val="1"/>
                <w:color w:val="000000"/>
                <w:sz w:val="24"/>
                <w:szCs w:val="24"/>
                <w:rtl w:val="0"/>
              </w:rPr>
              <w:t xml:space="preserve">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A">
            <w:pPr>
              <w:spacing w:after="0" w:line="250" w:lineRule="auto"/>
              <w:rPr>
                <w:sz w:val="24"/>
                <w:szCs w:val="24"/>
              </w:rPr>
            </w:pPr>
            <w:r w:rsidDel="00000000" w:rsidR="00000000" w:rsidRPr="00000000">
              <w:rPr>
                <w:color w:val="000000"/>
                <w:sz w:val="24"/>
                <w:szCs w:val="24"/>
                <w:rtl w:val="0"/>
              </w:rPr>
              <w:t xml:space="preserve">_______________________</w:t>
            </w:r>
            <w:r w:rsidDel="00000000" w:rsidR="00000000" w:rsidRPr="00000000">
              <w:rPr>
                <w:rtl w:val="0"/>
              </w:rPr>
            </w:r>
          </w:p>
        </w:tc>
        <w:tc>
          <w:tcPr>
            <w:tcW w:type="dxa" w:w="3600"/>
          </w:tcPr>
          <w:p>
            <w:r/>
            <w:r>
              <w:t>_______________________</w:t>
            </w:r>
          </w:p>
        </w:tc>
      </w:tr>
    </w:tbl>
    <w:p w:rsidR="00000000" w:rsidDel="00000000" w:rsidP="00000000" w:rsidRDefault="00000000" w:rsidRPr="00000000" w14:paraId="000000DB">
      <w:pPr>
        <w:spacing w:after="160" w:line="72" w:lineRule="auto"/>
        <w:rPr>
          <w:sz w:val="24"/>
          <w:szCs w:val="24"/>
        </w:rPr>
      </w:pPr>
      <w:r w:rsidDel="00000000" w:rsidR="00000000" w:rsidRPr="00000000">
        <w:rPr>
          <w:rtl w:val="0"/>
        </w:rPr>
      </w:r>
    </w:p>
    <w:p w:rsidR="00000000" w:rsidDel="00000000" w:rsidP="00000000" w:rsidRDefault="00000000" w:rsidRPr="00000000" w14:paraId="000000DC">
      <w:pPr>
        <w:spacing w:after="160" w:line="72" w:lineRule="auto"/>
        <w:rPr>
          <w:sz w:val="24"/>
          <w:szCs w:val="24"/>
        </w:rPr>
      </w:pPr>
      <w:r w:rsidDel="00000000" w:rsidR="00000000" w:rsidRPr="00000000">
        <w:rPr>
          <w:rtl w:val="0"/>
        </w:rPr>
      </w:r>
    </w:p>
    <w:tbl>
      <w:tblPr>
        <w:tblStyle w:val="Table34"/>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D">
            <w:pPr>
              <w:spacing w:after="0" w:line="250" w:lineRule="auto"/>
              <w:rPr>
                <w:sz w:val="24"/>
                <w:szCs w:val="24"/>
              </w:rPr>
            </w:pPr>
            <w:r w:rsidDel="00000000" w:rsidR="00000000" w:rsidRPr="00000000">
              <w:rPr>
                <w:b w:val="1"/>
                <w:bCs w:val="1"/>
                <w:color w:val="000000"/>
                <w:sz w:val="24"/>
                <w:szCs w:val="24"/>
                <w:rtl w:val="0"/>
              </w:rPr>
              <w:t xml:space="preserve">Authorized Person -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E">
            <w:pPr>
              <w:spacing w:after="0" w:line="250" w:lineRule="auto"/>
              <w:rPr>
                <w:sz w:val="24"/>
                <w:szCs w:val="24"/>
              </w:rPr>
            </w:pPr>
            <w:r/>
            <w:r>
              <w:t>Dr. [Head of Department / Dean R&amp;D Name]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DF">
            <w:pPr>
              <w:spacing w:after="0" w:line="250" w:lineRule="auto"/>
              <w:rPr>
                <w:sz w:val="24"/>
                <w:szCs w:val="24"/>
              </w:rPr>
            </w:pPr>
            <w:r w:rsidDel="00000000" w:rsidR="00000000" w:rsidRPr="00000000">
              <w:rPr>
                <w:b w:val="1"/>
                <w:bCs w:val="1"/>
                <w:color w:val="000000"/>
                <w:sz w:val="24"/>
                <w:szCs w:val="24"/>
                <w:rtl w:val="0"/>
              </w:rPr>
              <w:t xml:space="preserve">Designation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0">
            <w:pPr>
              <w:spacing w:after="0" w:line="250" w:lineRule="auto"/>
              <w:rPr>
                <w:sz w:val="24"/>
                <w:szCs w:val="24"/>
              </w:rPr>
            </w:pPr>
            <w:r/>
            <w:r>
              <w:t>Head of Department (AI &amp; DS) / Dean (R&amp;D) / IPR Coordinator, Sona College of Technology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1">
            <w:pPr>
              <w:spacing w:after="0" w:line="250" w:lineRule="auto"/>
              <w:rPr>
                <w:sz w:val="24"/>
                <w:szCs w:val="24"/>
              </w:rPr>
            </w:pPr>
            <w:r w:rsidDel="00000000" w:rsidR="00000000" w:rsidRPr="00000000">
              <w:rPr>
                <w:b w:val="1"/>
                <w:bCs w:val="1"/>
                <w:color w:val="000000"/>
                <w:sz w:val="24"/>
                <w:szCs w:val="24"/>
                <w:rtl w:val="0"/>
              </w:rPr>
              <w:t xml:space="preserve">Signature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2">
            <w:pPr>
              <w:spacing w:after="0" w:line="250" w:lineRule="auto"/>
              <w:rPr>
                <w:sz w:val="24"/>
                <w:szCs w:val="24"/>
              </w:rPr>
            </w:pPr>
            <w:r w:rsidDel="00000000" w:rsidR="00000000" w:rsidRPr="00000000">
              <w:rPr>
                <w:color w:val="000000"/>
                <w:sz w:val="24"/>
                <w:szCs w:val="24"/>
                <w:rtl w:val="0"/>
              </w:rPr>
              <w:t xml:space="preserve">________________________</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3">
            <w:pPr>
              <w:spacing w:after="0" w:line="250" w:lineRule="auto"/>
              <w:rPr>
                <w:sz w:val="24"/>
                <w:szCs w:val="24"/>
              </w:rPr>
            </w:pPr>
            <w:r w:rsidDel="00000000" w:rsidR="00000000" w:rsidRPr="00000000">
              <w:rPr>
                <w:b w:val="1"/>
                <w:bCs w:val="1"/>
                <w:color w:val="000000"/>
                <w:sz w:val="24"/>
                <w:szCs w:val="24"/>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4">
            <w:pPr>
              <w:spacing w:after="0" w:line="250" w:lineRule="auto"/>
              <w:rPr>
                <w:sz w:val="24"/>
                <w:szCs w:val="24"/>
              </w:rPr>
            </w:pPr>
            <w:r w:rsidDel="00000000" w:rsidR="00000000" w:rsidRPr="00000000">
              <w:rPr>
                <w:color w:val="000000"/>
                <w:sz w:val="24"/>
                <w:szCs w:val="24"/>
                <w:rtl w:val="0"/>
              </w:rPr>
              <w:t xml:space="preserve">________________________</w:t>
            </w:r>
            <w:r w:rsidDel="00000000" w:rsidR="00000000" w:rsidRPr="00000000">
              <w:rPr>
                <w:rtl w:val="0"/>
              </w:rPr>
            </w:r>
          </w:p>
        </w:tc>
      </w:tr>
    </w:tbl>
    <w:p w:rsidR="00000000" w:rsidDel="00000000" w:rsidP="00000000" w:rsidRDefault="00000000" w:rsidRPr="00000000" w14:paraId="000000E5">
      <w:pPr>
        <w:spacing w:after="160" w:line="72" w:lineRule="auto"/>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b w:val="1"/>
          <w:bCs w:val="1"/>
          <w:color w:val="000000"/>
          <w:sz w:val="24"/>
          <w:szCs w:val="24"/>
          <w:rtl w:val="0"/>
        </w:rPr>
        <w:t xml:space="preserve">Office use only</w:t>
      </w:r>
      <w:r w:rsidDel="00000000" w:rsidR="00000000" w:rsidRPr="00000000">
        <w:rPr>
          <w:rtl w:val="0"/>
        </w:rPr>
      </w:r>
    </w:p>
    <w:tbl>
      <w:tblPr>
        <w:tblStyle w:val="Table35"/>
        <w:tblW w:w="114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7"/>
        <w:gridCol w:w="5717"/>
        <w:tblGridChange w:id="0">
          <w:tblGrid>
            <w:gridCol w:w="5717"/>
            <w:gridCol w:w="57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E7">
            <w:pPr>
              <w:spacing w:after="0" w:line="250" w:lineRule="auto"/>
              <w:rPr>
                <w:sz w:val="24"/>
                <w:szCs w:val="24"/>
              </w:rPr>
            </w:pPr>
            <w:r w:rsidDel="00000000" w:rsidR="00000000" w:rsidRPr="00000000">
              <w:rPr>
                <w:b w:val="1"/>
                <w:bCs w:val="1"/>
                <w:color w:val="000000"/>
                <w:sz w:val="24"/>
                <w:szCs w:val="24"/>
                <w:rtl w:val="0"/>
              </w:rPr>
              <w:t xml:space="preserve">Disclosure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8">
            <w:pPr>
              <w:spacing w:after="0" w:line="250" w:lineRule="auto"/>
              <w:rPr>
                <w:sz w:val="24"/>
                <w:szCs w:val="24"/>
              </w:rPr>
            </w:pPr>
            <w:r/>
            <w:r>
              <w:t>SCT/CIPR/IDF/2026/______</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E9">
            <w:pPr>
              <w:spacing w:after="0" w:line="250" w:lineRule="auto"/>
              <w:rPr>
                <w:sz w:val="24"/>
                <w:szCs w:val="24"/>
              </w:rPr>
            </w:pPr>
            <w:r w:rsidDel="00000000" w:rsidR="00000000" w:rsidRPr="00000000">
              <w:rPr>
                <w:b w:val="1"/>
                <w:bCs w:val="1"/>
                <w:color w:val="000000"/>
                <w:sz w:val="24"/>
                <w:szCs w:val="24"/>
                <w:rtl w:val="0"/>
              </w:rPr>
              <w:t xml:space="preserve">Date received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A">
            <w:pPr>
              <w:spacing w:after="0" w:line="250" w:lineRule="auto"/>
              <w:rPr>
                <w:sz w:val="24"/>
                <w:szCs w:val="24"/>
              </w:rPr>
            </w:pPr>
            <w:r/>
            <w:r>
              <w:t>____ / ____ / 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00.0" w:type="dxa"/>
              <w:bottom w:w="80.0" w:type="dxa"/>
              <w:right w:w="100.0" w:type="dxa"/>
            </w:tcMar>
          </w:tcPr>
          <w:p w:rsidR="00000000" w:rsidDel="00000000" w:rsidP="00000000" w:rsidRDefault="00000000" w:rsidRPr="00000000" w14:paraId="000000EB">
            <w:pPr>
              <w:spacing w:after="0" w:line="250" w:lineRule="auto"/>
              <w:rPr>
                <w:sz w:val="24"/>
                <w:szCs w:val="24"/>
              </w:rPr>
            </w:pPr>
            <w:r w:rsidDel="00000000" w:rsidR="00000000" w:rsidRPr="00000000">
              <w:rPr>
                <w:b w:val="1"/>
                <w:bCs w:val="1"/>
                <w:color w:val="000000"/>
                <w:sz w:val="24"/>
                <w:szCs w:val="24"/>
                <w:rtl w:val="0"/>
              </w:rPr>
              <w:t xml:space="preserve">Next steps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EC">
            <w:pPr>
              <w:spacing w:after="0" w:line="250" w:lineRule="auto"/>
              <w:rPr>
                <w:sz w:val="24"/>
                <w:szCs w:val="24"/>
              </w:rPr>
            </w:pPr>
            <w:r/>
            <w:r>
              <w:t>☐ Approved for Prior Art Search   ☐ Recommended for Filing   ☐ Revision Required</w:t>
            </w:r>
          </w:p>
        </w:tc>
      </w:tr>
    </w:tbl>
    <w:p w:rsidR="00000000" w:rsidDel="00000000" w:rsidP="00000000" w:rsidRDefault="00000000" w:rsidRPr="00000000" w14:paraId="000000ED">
      <w:pPr>
        <w:rPr>
          <w:sz w:val="24"/>
          <w:szCs w:val="24"/>
        </w:rPr>
      </w:pPr>
      <w:r w:rsidDel="00000000" w:rsidR="00000000" w:rsidRPr="00000000">
        <w:rPr>
          <w:rtl w:val="0"/>
        </w:rPr>
      </w:r>
    </w:p>
    <w:sectPr>
      <w:footerReference r:id="rId6" w:type="default"/>
      <w:pgSz w:h="15840" w:w="12240" w:orient="portrait"/>
      <w:pgMar w:bottom="605" w:top="547" w:left="403" w:right="403" w:header="216" w:footer="23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after="6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