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>
        <w:rPr>
          <w:rFonts w:ascii="Times New Roman" w:hAnsi="Times New Roman"/>
          <w:sz w:val="22"/>
          <w:rFonts w:ascii="Times New Roman" w:hAnsi="Times New Roman" w:cs="Times New Roman"/>
        </w:rPr>
      </w:r>
      <w:r>
        <w:rPr>
          <w:rFonts w:ascii="Times New Roman" w:hAnsi="Times New Roman"/>
          <w:b/>
          <w:i w:val="0"/>
          <w:color w:val="1A365D"/>
          <w:sz w:val="28"/>
          <w:rFonts w:ascii="Times New Roman" w:hAnsi="Times New Roman" w:cs="Times New Roman"/>
          <w:rFonts w:ascii="Times New Roman" w:hAnsi="Times New Roman" w:cs="Times New Roman"/>
        </w:rPr>
        <w:t>INVENTION DISCLOSURE FORM</w:t>
      </w:r>
    </w:p>
    <w:p w:rsidR="00000000" w:rsidDel="00000000" w:rsidP="00000000" w:rsidRDefault="00000000" w:rsidRPr="00000000" w14:paraId="00000002">
      <w:pPr>
        <w:spacing w:after="140" w:lineRule="auto"/>
        <w:jc w:val="center"/>
        <w:rPr/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="25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1.  Details of the Invention</w:t>
            </w:r>
          </w:p>
        </w:tc>
      </w:tr>
    </w:tbl>
    <w:p w:rsidR="00000000" w:rsidDel="00000000" w:rsidP="00000000" w:rsidRDefault="00000000" w:rsidRPr="00000000" w14:paraId="00000004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a.  Title of the invention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10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A SYSTEM AND COMPUTER-IMPLEMENTED METHOD FOR SENSOR-INDEPENDENT LIVESTOCK HEALTH MONITORING USING OPTICAL IDENTIFIERS AND COMPOSITE MULTIVARIATE DEVIATION ANALYSIS</w:t>
              <w:br/>
              <w:br/>
            </w: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(Also referred to as: QR-Based Cattle Management System with AI-Driven Health Monitoring and Composite Health Deviation Index - CHDI)</w:t>
            </w:r>
          </w:p>
        </w:tc>
      </w:tr>
    </w:tbl>
    <w:p w:rsidR="00000000" w:rsidDel="00000000" w:rsidP="00000000" w:rsidRDefault="00000000" w:rsidRPr="00000000" w14:paraId="00000007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3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b.  Field of the invention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Precision Livestock Farming (Animal Husbandry Technology), Artificial Intelligence, Machine Learning, and Veterinary Tele-Informatics</w:t>
              <w:br/>
              <w:t>(International Patent Classification [IPC]: A01K 29/00, G16H 50/20, G06N 20/00)</w:t>
            </w:r>
          </w:p>
        </w:tc>
      </w:tr>
    </w:tbl>
    <w:p w:rsidR="00000000" w:rsidDel="00000000" w:rsidP="00000000" w:rsidRDefault="00000000" w:rsidRPr="00000000" w14:paraId="0000000A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4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0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c.  Stage of development</w:t>
              <w:br/>
              <w:br/>
              <w:t>☐ Idea only        ☐ Proof of concept        ☒ Prototype        ☒ Tested        ☐ In use/deployed</w:t>
              <w:br/>
              <w:t>(Functional software prototype integrated with mobile optical scanner, cloud analytics API, and clinical vet portal evaluated on field cattle datasets)</w:t>
            </w:r>
          </w:p>
        </w:tc>
      </w:tr>
    </w:tbl>
    <w:p w:rsidR="00000000" w:rsidDel="00000000" w:rsidP="00000000" w:rsidRDefault="00000000" w:rsidRPr="00000000" w14:paraId="0000000D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5"/>
        <w:tblW w:w="114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1705"/>
        <w:gridCol w:w="2419"/>
        <w:gridCol w:w="1944"/>
        <w:gridCol w:w="2246"/>
        <w:tblGridChange w:id="0">
          <w:tblGrid>
            <w:gridCol w:w="3119"/>
            <w:gridCol w:w="1705"/>
            <w:gridCol w:w="2419"/>
            <w:gridCol w:w="1944"/>
            <w:gridCol w:w="22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d.  Is the invention based 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☒ 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☒ Process/Method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☐ Composition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☐ Other</w:t>
            </w:r>
          </w:p>
        </w:tc>
      </w:tr>
    </w:tbl>
    <w:p w:rsidR="00000000" w:rsidDel="00000000" w:rsidP="00000000" w:rsidRDefault="00000000" w:rsidRPr="00000000" w14:paraId="00000013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p w:rsidR="00000000" w:rsidDel="00000000" w:rsidP="00000000" w:rsidRDefault="00000000" w:rsidRPr="00000000" w14:paraId="00000014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6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10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3"/>
                <w:rFonts w:ascii="Times New Roman" w:hAnsi="Times New Roman" w:cs="Times New Roman"/>
                <w:rFonts w:ascii="Times New Roman" w:hAnsi="Times New Roman" w:cs="Times New Roman"/>
              </w:rPr>
              <w:t>e.  What is/are the Novel/New aspects of the invention? What is the inventive step?</w:t>
              <w:br/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1. Sensor-Optional, QR-Based Identification and Multi-Rate Data Capture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Unlike conventional precision-livestock systems requiring permanent wearable electronic devices (ear tags, collars, boluses costing &gt;$100/animal), this invention identifies each animal using a durable, low-cost optical 2D matrix (QR token) costing under $0.50 and ingests asynchronous multi-rate farmer-logged data (milk yield, feed intake, activity, body weight). An exponential decay interpolation filter reconciles disparate logging intervals, eliminating hardware cost barriers while ensuring data integrity.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2. Personalized Rolling Physiological Baseline Addressing Biological Non-Stationarity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Rather than comparing an animal against generalized herd or breed averages (which trigger high false-alarm rates due to natural differences across age, parity, and lactation stages), the system constructs a rolling statistical baseline (mean vector μ and empirical covariance matrix Σ) strictly from each animal's own temporal data history.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3. Regularized Covariance-Aware Multivariate Anomaly Scoring (CHDI)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Health vitals naturally exhibit strong biological co-dependencies in cattle (e.g., feed intake and milk yield drop concurrently during systemic illness). The system combines multi-signal deviations into a single Composite Health Deviation Index using a regularized Mahalanobis distance metric D_M, capturing physiological correlation geometry and preventing matrix singularity from sparse logs.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4. Strict Matrix-Condition &amp; Confidence-Bounded Decision Abstention Gate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When historical records are sparse (N &lt; N_min during onboarding) or when the empirical covariance matrix is ill-conditioned (condition number cond(Σ) &gt; κ_max), the system mathematically withholds automated verdicts rather than issuing speculative classifications, drastically eliminating false alarm fatigue among farmers.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5. Dual-Tier Explainable AI (XAI) Architecture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The invention decomposes multivariate deviation vectors into ranked feature attributions, delivering (i) an intuitive plain-language top-contributing factor for low-literacy smallholder farmers, and (ii) a complete multidimensional deviation vector and trend radar for veterinary diagnostic terminals.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6. Closed-Loop Clinical Veterinarian Active Learning Pipeline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Clinical confirmation (True Anomaly) or override (False Alarm / Contextual deviation like estrus or weather) of each flagged case by attending veterinarians is captured as audited ground-truth clinical data to periodically retrain a supervised classifier, allowing predictive accuracy to continuously improve from verified field outcomes.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7. Spatio-Temporal Multi-Farm Epidemiological Outbreak Aggregator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Deviations are cross-aggregated across discrete farm holdings in spatial-temporal clusters (radius R and temporal window ΔT). When cluster anomaly density exceeds a dynamic threshold across multiple independent holdings, a regional outbreak alert is automatically distributed to animal husbandry authorities.</w:t>
            </w:r>
          </w:p>
        </w:tc>
      </w:tr>
    </w:tbl>
    <w:p w:rsidR="00000000" w:rsidDel="00000000" w:rsidP="00000000" w:rsidRDefault="00000000" w:rsidRPr="00000000" w14:paraId="00000022">
      <w:pPr>
        <w:spacing w:after="20" w:line="72" w:lineRule="auto"/>
        <w:rPr/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7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10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3"/>
                <w:rFonts w:ascii="Times New Roman" w:hAnsi="Times New Roman" w:cs="Times New Roman"/>
                <w:rFonts w:ascii="Times New Roman" w:hAnsi="Times New Roman" w:cs="Times New Roman"/>
              </w:rPr>
              <w:t>f.  Is there any prior art for this invention? (Comprehensive Search &amp; Technical Distinctions)</w:t>
              <w:br/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1. Haladjian, J.; Haug, J.; Nüske, S.; and Bruegge, B. (2018). “A Wearable Sensor System for Lameness Detection in Dairy Cattle,” Multimodal Technologies and Interaction, 2(2), 27: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Discloses a wearable motion sensor attached to the cow with an individual gait model for lameness detection.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Strictly limited to gait/lameness monitoring; requires dedicated per-animal wearable body hardware; lacks optical QR data ingestion, covariance-aware composite scoring (CHDI), confidence abstention, veterinarian feedback retraining, and multi-farm outbreak aggregation.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2. Suchak, V.; Rana, H.; Verma, A.; Dubey, N. K.; Jayswal, H. S.; Damodar, D.; and Patel, C. I. (2026). “IoT-Based Smart Cattle Health Monitoring System Using Machine Learning for Real-Time Anomaly Detection,” LNNS, Vol. 1463, pp. 1-12: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Discloses IoT sensor hardware and machine-learning cattle health anomaly detection.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Fully reliant on physical electronic sensor hardware fitted to animals; fails to provide a low-cost optical QR/sensor-optional workflow, per-animal CHDI covariance scoring, confidence abstention, or veterinarian-confirmed adaptive retraining.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3. Modak et al. (2025). “Internet of Things-Based Health Surveillance Systems for Livestock: A Review of Recent Advances and Challenges,” IET Wireless Sensor Systems: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Reviews conventional wearable livestock systems including collars, boluses, and temperature sensors.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Systems reviewed are hardware-dependent and suffer high capital costs and tag loss; does not disclose an optical QR-linked asynchronous logging workflow, regularized covariance CHDI scoring, or clinical active learning.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4. Kasuga, Ryoichi; and Kasuga, Hisashi (2017). “Livestock Management System,” JP6203238B2, published 27 September 2017: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Describes QR/barcodes attached to livestock scanned using a mobile device for database lookup.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Only provides static identification lookups; completely lacks automated AI baseline forecasting, covariance anomaly scoring, confidence abstention, or regional epidemiological outbreak clustering.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5. Guice, David; Pugh, Warren; and Thompson, Noble (2002). “Method and System for Monitoring the Health and Status of Livestock and Other Animals,” US20020010390A1, published 24 January 2002: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Describes automated livestock monitoring using implanted wireless sensors measuring temperature and blood oxygen.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Relies on high-cost implanted/body-borne electronic sensors; lacks optical/manual-first scoring architecture, regularized CHDI metric, or veterinarian-in-the-loop retraining.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6. Beckham, Tammy; Coats, Matthew; et al. (2022). “System and Method for Monitoring and Analyzing Animal Related Data,” US11243976B2, published 8 February 2022: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Aggregates animal-related data and evaluates baseline metrics for herd management assessment.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Broad centralized data platform; fails to teach regularized covariance-aware multivariate distance scoring, dynamic sample-bounded abstention, or veterinarian active learning triage loops.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7. Diao, Shanghua; and Deng, Yingang (2021). “Livestock Health Monitoring Method and Device, Storage Medium and Electronic Equipment,” CN113488175A, published 8 October 2021: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Uses an electronic tag containing temperature, acceleration, and heart-rate sensors with a trained health model.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Requires dedicated electronic sensing hardware and a pre-trained population model rather than an optical-first QR approach with personalized CHDI covariance baselines and explicit abstention.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8. Subramanian, Srinivas; Kamble, Ramdas; Pote, Supriya; Goel, Neeraj; and Sen, Swapna (2024). “IoT-Based Cattle Health and Heat Monitoring System,” WO2024009326A1, published 11 January 2024: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Describes collar units using sensor data for activity, rumination, and temperature for heat/health alerts.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Mandates wearable collar hardware; lacks optical-first sensor-optional pipeline, regularized CHDI formulation, or regional multi-farm correlation analysis.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9. Mindel, Anatoly; and Cohen, Yossi (2025). “Monitoring Livestock in an Agricultural Pen,” US12266142B2, published 1 April 2025: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Describes multi-camera pen monitoring identifying animals using tags/barcodes and estimating wellbeing from images.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Relies on expensive installed camera infrastructure; does not teach asynchronous multi-rate manual/QR health logging, CHDI scoring, confidence abstention, or clinical active learning.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D3748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10. Chinese Patent Application CN121148662A (2025). “A Method for Identifying Dairy Cow Behavior Based on a Six-Axis Inertial Sensor,” published 14 November 2025:</w:t>
            </w:r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Disclosed Scope: Describes cow behavior recognition using a six-axis inertial sensor and deviation analysis.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Drawbacks &amp; Distinctions: Strict dependency on body-worn motion sensors; lacks sensor-optional optical input, covariance multi-signal CHDI scoring, clinical override tracking, or regional cluster alerting.</w:t>
            </w:r>
          </w:p>
        </w:tc>
      </w:tr>
    </w:tbl>
    <w:p w:rsidR="00000000" w:rsidDel="00000000" w:rsidP="00000000" w:rsidRDefault="00000000" w:rsidRPr="00000000" w14:paraId="0000002E">
      <w:pPr>
        <w:spacing w:after="20" w:line="72" w:lineRule="auto"/>
        <w:rPr/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8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10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3"/>
                <w:rFonts w:ascii="Times New Roman" w:hAnsi="Times New Roman" w:cs="Times New Roman"/>
                <w:rFonts w:ascii="Times New Roman" w:hAnsi="Times New Roman" w:cs="Times New Roman"/>
              </w:rPr>
              <w:t>g.  General overview of the invention, including specific keywords and phrases:</w:t>
              <w:br/>
            </w:r>
          </w:p>
          <w:p>
            <w:pPr>
              <w:spacing w:before="0" w:after="12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The present invention relates to an AI-driven cattle health monitoring and clinical case management system that identifies each animal through a durable optical machine-readable token (QR tag) and evaluates health using a Composite Health Deviation Index (CHDI) computed from asynchronous multi-source data (manual farmer logs, mobile optical camera scan timestamps, and optional IoT feeds), without requiring wearable sensors. The system establishes a personalized rolling baseline for each animal from its own historical records (weight, daily feed intake, observed physical activity, and milk yield) once a minimum sample threshold is attained. It calculates real-time deviation from that baseline using a regularized covariance-aware Mahalanobis distance metric, mapping the result to a single composite health score (0–100) with an associated confidence metric. When historical data is sparse or when the empirical covariance matrix is ill-conditioned, the system enforces a confidence-aware abstention mechanism, withholding speculative verdicts to eliminate false alarms. Cases falling into 'Watch' or 'At-Risk' bands automatically generate clinical incident records routed to licensed regional veterinarians with a two-tier explainability vector (plain-language factors for farmers, multidimensional breakdowns for clinicians). The veterinarian's clinical confirmation or diagnostic override is captured as audited ground truth to periodically retrain a supervised classifier over time. Furthermore, individual deviations are geographically aggregated across discrete farm holdings in spatial-temporal clusters to trigger early-warning alerts for multi-farm disease outbreaks.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Specific Keywords and Phrases Pertaining to the Invention: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 xml:space="preserve"> • QR-Based Animal Identification</w:t>
              <w:br/>
              <w:t xml:space="preserve"> • Sensor-Optional Health Monitoring</w:t>
              <w:br/>
              <w:t xml:space="preserve"> • Personalized Physiological Baseline</w:t>
              <w:br/>
              <w:t xml:space="preserve"> • Composite Health Deviation Index (CHDI)</w:t>
              <w:br/>
              <w:t xml:space="preserve"> • Regularized Mahalanobis Distance Metric</w:t>
              <w:br/>
              <w:t xml:space="preserve"> • Confidence-Aware Decision Abstention Gate</w:t>
              <w:br/>
              <w:t xml:space="preserve"> • Matrix Condition Number Verification</w:t>
              <w:br/>
              <w:t xml:space="preserve"> • Two-Tier Explainable AI (XAI) for Animal Health</w:t>
              <w:br/>
              <w:t xml:space="preserve"> • Veterinarian-in-the-Loop Active Learning</w:t>
              <w:br/>
              <w:t xml:space="preserve"> • Spatio-Temporal Regional Outbreak Aggregation</w:t>
              <w:br/>
              <w:t xml:space="preserve"> • Asynchronous Multi-Rate Signal Normalization</w:t>
              <w:br/>
              <w:t xml:space="preserve"> • Smallholder Dairy Herd Tele-Informatics</w:t>
            </w:r>
          </w:p>
        </w:tc>
      </w:tr>
    </w:tbl>
    <w:p w:rsidR="00000000" w:rsidDel="00000000" w:rsidP="00000000" w:rsidRDefault="00000000" w:rsidRPr="00000000" w14:paraId="0000003F">
      <w:pPr>
        <w:spacing w:after="20" w:line="72" w:lineRule="auto"/>
        <w:rPr/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9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10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3"/>
                <w:rFonts w:ascii="Times New Roman" w:hAnsi="Times New Roman" w:cs="Times New Roman"/>
                <w:rFonts w:ascii="Times New Roman" w:hAnsi="Times New Roman" w:cs="Times New Roman"/>
              </w:rPr>
              <w:t>h.  How the invention is more beneficial or feasible over the prior art:</w:t>
              <w:br/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1. Total Elimination of Wearable Hardware Cost Barrier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Prior precision-livestock systems require fitting every animal with an expensive wearable device (ear tag, collar, or bolus costing $80-$150 each), which is commercially unviable for smallholders owning 1-5 cows. This invention functions from weather-resistant optical QR tags costing under $0.50 and accepts mobile-logged data, democratizing precision health monitoring while remaining fully compatible with optional IoT telemetry.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2. Personalized Rolling Baseline Rather Than Population Averages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Prior art evaluates animals against generalized breed/herd norms that produce high false-positive rates due to natural variations across age, parity, and lactation cycle. This invention builds a personalized non-stationary baseline strictly from the animal's own longitudinal history, eliminating breed-specific calibration bias.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3. Regularized Covariance-Aware Multivariate Scoring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Prior systems either monitor a single condition (e.g., lameness) or apply arbitrary static weights to individual metrics. This invention combines all physiological signals into a single CHDI score using a regularized Mahalanobis distance that accounts for the natural covariance structure of health parameters for that specific animal.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4. Explicit Mathematical Abstention Drastically Reduces False Alarms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Unlike systems that force a speculative classification upon receiving minimal entries, this invention evaluates sample size (N &lt; N_min) and matrix condition number (cond(Σ) &gt; κ_max) to withhold verdicts during formative periods, preserving farmer trust and preventing unnecessary clinical interventions.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5. Continuous Autonomous Field Adaptation via Clinical Active Learning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Unlike static rule-based systems, every veterinary confirmation or diagnostic override acts as a labeled clinical datum that progressively refines the model's accuracy on regional disease presentations.</w:t>
            </w:r>
          </w:p>
          <w:p>
            <w:pPr>
              <w:spacing w:before="8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6. Multi-Farm Epidemiological Protection (Village / Cluster Level)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Extends individual cattle records into a distributed early-warning radar for contagious livestock diseases, notifying state authorities days before formal clinical outbreaks are declared.</w:t>
            </w:r>
          </w:p>
        </w:tc>
      </w:tr>
    </w:tbl>
    <w:p w:rsidR="00000000" w:rsidDel="00000000" w:rsidP="00000000" w:rsidRDefault="00000000" w:rsidRPr="00000000" w14:paraId="0000004D">
      <w:pPr>
        <w:spacing w:after="20" w:line="72" w:lineRule="auto"/>
        <w:rPr/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0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10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3"/>
                <w:rFonts w:ascii="Times New Roman" w:hAnsi="Times New Roman" w:cs="Times New Roman"/>
                <w:rFonts w:ascii="Times New Roman" w:hAnsi="Times New Roman" w:cs="Times New Roman"/>
              </w:rPr>
              <w:t>i.  Detailed explanation of the invention (Modules, Mathematical Formulations &amp; Flow):</w:t>
              <w:br/>
            </w:r>
          </w:p>
          <w:p>
            <w:pPr>
              <w:spacing w:before="80" w:after="6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1. Technical Architectural Modules: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1 - Cattle Identification &amp; Optical Token Registration Module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Captures static biometric identity parameters (tag ID, breed, gender, date of birth, parity, purpose), generates a unique cryptographically salted 2D QR token linked to the animal's cloud profile, and derives an age-group physiological category (calf/heifer/lactating adult/dry/senior). Initializes the health status in an explicit ABSTAIN state.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2 - Asynchronous Multi-Signal Data Ingestion Module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Ingests recurring timestamped body weight w(t), daily feed intake f(t), observed physical activity score a(t), milking volume m(t), and optical QR-scan events s(t). Asynchronous logging frequencies are harmonized via an exponential time-decay filter to construct an observation vector x(t).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3 - Personalized Rolling Baseline Forecasting Module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Computes, per animal, an expected rolling mean vector μ and covariance matrix Σ from that animal's own historical observations over a sliding temporal window W (past 14-30 days) once a minimum-entry threshold N &gt;= N_min is satisfied.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4 - Regularized Covariance-Aware CHDI Scoring Module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Computes the Composite Health Deviation Index (CHDI) using a regularized Mahalanobis distance metric, mapped to a bounded score (0–100) and categorized into Normal, Watch, and At-Risk clinical bands.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5 - Confidence-Aware Decision Abstention Gate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Evaluates data volume and matrix stability. If entries are insufficient or covariance variance is ill-conditioned, the system withholds classification and returns an ABSTAIN state, eliminating false alarms.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6 - Two-Tier Explainability &amp; Feature Attribution Engine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Decomposes the composite distance into constituent marginal contributions, generating (i) plain-language alerts for smallholder farmers, and (ii) detailed multidimensional vector charts for veterinary terminals.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7 - Automated Veterinarian Triage &amp; Case Routing Module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Dispatches flagged cases in Watch and At-Risk bands to assigned regional veterinarians based on geographic proximity, attaching signal trends, explainability outputs, and medical histories.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8 - Closed-Loop Active Learning &amp; Classifier Retraining Module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Captures attending veterinarian clinical diagnoses, treatments, and binary adjudication labels (CONFIRM vs OVERRIDE) to periodically retrain a secondary supervised classifier over time.</w:t>
            </w:r>
          </w:p>
          <w:p>
            <w:pPr>
              <w:spacing w:before="6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2B6CB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Module 9 - Spatio-Temporal Regional Outbreak Aggregation Module</w:t>
            </w:r>
          </w:p>
          <w:p>
            <w:pPr>
              <w:spacing w:before="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Continuously cross-aggregates recent deviations across animals and discrete farms within spatial clusters over a sliding temporal window, triggering regional alerts when multi-farm anomaly density exceeds threshold bounds.</w:t>
            </w:r>
          </w:p>
          <w:p>
            <w:pPr>
              <w:spacing w:before="160" w:after="6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2. Mathematical Formulation of the Composite Health Deviation Index (CHDI):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1: Multi-Signal Observation Vector: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x(t) = [ w(t),   f(t),   a(t),   m(t),   s(t) ]^T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w(t) = Body weight in kilograms (kg)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f(t) = Daily feed intake in kilograms (kg)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a(t) = Observed physical activity score (arbitrary activity index / daily steps)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m(t) = Daily milk yield volume in liters (L)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s(t) = Optical scan / observation interval in hours (h)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2: Personalized Rolling Baseline Mean Vector and Covariance Matrix: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μ = (1 / N) * Σ_{k=1}^{N} x_k</w:t>
              <w:br/>
              <w:t>Σ = (1 / (N - 1)) * Σ_{k=1}^{N} (x_k - μ) * (x_k - μ)^T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μ = Individual expected mean vector for the specific animal over rolling window W (14–30 days)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Σ = 5 x 5 Empirical covariance matrix capturing the natural co-dependencies between vitals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N = Number of recorded historical observations (minimum threshold N &gt;= N_min = 7)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3: Tikhonov Shrinkage Covariance Regularization: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Σ_reg = Σ + λ * I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Σ_reg = Regularized, well-conditioned covariance matrix guaranteed to be strictly invertible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λ = Dynamic ridge shrinkage regularization parameter (λ &gt; 0, preventing matrix singularity from sparse or collinear vitals)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I = 5 x 5 Identity matrix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4: Regularized Mahalanobis Deviation Distance Metric: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D_M(x) = sqrt( (x - μ)^T * (Σ_reg)^(-1) * (x - μ) 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D_M(x) = Multivariate statistical distance measuring how many standard deviations the current multi-signal vector x deviates from the animal's personal baseline μ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(Σ_reg)^(-1) = Inverted regularized covariance matrix weighting deviations inversely to their natural joint variance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5: Composite Health Deviation Index (CHDI) Normalized Score: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S_CHDI = 100 * exp( - D_M(x) / τ 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S_CHDI = Normalized health score bounded strictly between 0 and 100 (where 100 represents a perfect match to baseline health)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τ = Calibrated biological dispersion scale factor (e.g., τ = 3.0) governing the decay rate of the score relative to distance D_M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6: Clinical Health Band Decision Rule: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Status(x) = Normal (Low Risk),          if S_CHDI &gt;= 80</w:t>
              <w:br/>
              <w:t>Status(x) = Watch (Moderate Deviation),  if 60 &lt;= S_CHDI &lt; 80</w:t>
              <w:br/>
              <w:t>Status(x) = At-Risk (Critical Anomaly),   if S_CHDI &lt; 60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Normal: Animal vitals conform to individual rolling baseline; routine logging continues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Watch: Moderate deviation detected; generates early advisory alert with plain-language factor ranking to farmer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At-Risk: Critical anomaly detected; automatically escalates an urgent clinical case to assigned regional veterinarian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7: Mathematical Confidence-Aware Decision Abstention Gate: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Decision = ABSTAIN (Verdict Withheld)    if:</w:t>
              <w:br/>
              <w:t>(i)  N &lt; N_min  (Sample count insufficient; formative baseline period)</w:t>
              <w:br/>
              <w:t>(ii) cond(Σ) = σ_max(Σ) / σ_min(Σ) &gt; κ_max  (Ill-conditioned covariance matrix)</w:t>
              <w:br/>
              <w:t>(iii) Missing primary vitals beyond allowable time tolerance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cond(Σ) = Matrix condition number (ratio of largest to smallest singular values)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κ_max = Configured numerical stability threshold bound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Effect: Prevents speculative false-positive classifications during early animal registration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8: Two-Tier Marginal Feature Attribution / Explainability Metric: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C_i = |x_i - μ_i| * |( (Σ_reg)^(-1) * (x - μ) )_i|</w:t>
              <w:br/>
              <w:t>Normalized Contribution (%) = [ C_i / Σ_{j=1}^{5} C_j ] * 100%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C_i = Marginal contribution score of individual physiological signal i (e.g., milk yield vs. feed intake)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Farmer Tier: Displays plain-language dominant factor (e.g., 'Milk yield dropped 38% below personal baseline')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Veterinarian Tier: Displays full 5-dimensional deviation radar vector and temporal trajectory curves</w:t>
            </w:r>
          </w:p>
          <w:p>
            <w:pPr>
              <w:spacing w:before="100" w:after="40"/>
            </w:pPr>
            <w:r>
              <w:rPr>
                <w:rFonts w:ascii="Times New Roman" w:hAnsi="Times New Roman"/>
                <w:b/>
                <w:i w:val="0"/>
                <w:color w:val="1A365D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Formula 9: Spatial-Temporal Cluster Anomaly Index (CAI):</w:t>
            </w:r>
          </w:p>
          <w:p>
            <w:pPr>
              <w:spacing w:before="40" w:after="60"/>
              <w:ind w:left="576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CAI(R, ΔT) = [ Σ_{j in R} 1(S_{CHDI, j} &lt; 60) ] / [ Total Registered Herd in Cluster R ]</w:t>
              <w:br/>
              <w:t>Regional Alert Triggered if:  CAI(R, ΔT) &gt;= Θ_threshold   AND   M_farms &gt;= 3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R = Geographic spatial cluster radius (e.g., 5 to 10 km radius or GeoHash cell)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ΔT = Sliding temporal observation window (e.g., 48 to 72 hours)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M_farms = Number of distinct independent farm holdings reporting concurrent anomalies</w:t>
            </w:r>
          </w:p>
          <w:p>
            <w:pPr>
              <w:spacing w:after="30"/>
              <w:ind w:left="576"/>
            </w:pPr>
            <w:r>
              <w:rPr>
                <w:rFonts w:ascii="Times New Roman" w:hAnsi="Times New Roman"/>
                <w:b w:val="0"/>
                <w:i w:val="0"/>
                <w:color w:val="2D3748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• Effect: Distinguishes localized individual illness from contagious multi-farm disease outbreaks</w:t>
            </w:r>
          </w:p>
          <w:p>
            <w:pPr>
              <w:spacing w:before="120" w:after="6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3. End-to-End Operational Lifecycle: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1. Animal Registration &amp; Token Binding: Farmer registers cattle metadata via the mobile app; system issues a unique optical QR tag attached to the animal; initial health record created in ABSTAIN state.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2. Multi-Signal Data Ingestion: Farmer scans QR tag using mobile camera and enters daily milk yield and feed intake; activity scores calculated from scan intervals and grazing logs.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3. Personalized Baseline Formation: Upon accumulating N &gt;= 7 valid entries, rolling mean vector μ and covariance matrix Σ are established.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4. Continuous CHDI Evaluation: On each log, covariance condition is validated; regularized Mahalanobis distance D_M is calculated; bounded score S_CHDI is derived.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5. Automated Incident Escalation: Scores below 60 automatically generate an incident record routed to regional veterinary terminal with explainability decomposition.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6. Clinical Examination &amp; Adjudication: Veterinarian examines animal, performs treatment, and logs formal CONFIRM or OVERRIDE outcome.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7. Active Learning Model Retraining: Model weights periodically update based on verified clinical outcomes.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8. Multi-Farm Epidemiological Surveillance: Outbreak aggregator continuously correlates spatial deviations to prevent widespread disease transmission.</w:t>
            </w:r>
          </w:p>
          <w:p>
            <w:pPr>
              <w:spacing w:before="10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4. Example Field Validation Scenario:</w:t>
            </w:r>
          </w:p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A lactating dairy cow's daily milk yield and feed intake begin trending below its own established rolling baseline over 3 consecutive days (milk yield drops from 14.5 L to 9.2 L; feed intake drops from 18 kg to 11 kg), while body weight and activity scores remain temporarily within range. The CHDI module detects this correlated bivariate deviation, computing a composite score of 52 (placing the animal in the 'At-Risk' band). The explainability module identifies milk yield and feed intake as contributing 58% and 34% of the deviation respectively. An automated clinical case is routed to the assigned regional veterinarian, who reviews the trajectory, visits the farm, diagnoses early-stage subclinical ketosis, and confirms the flag as accurate (CONFIRM label). The verified case is logged into the ground-truth repository, refining future early-stage metabolic risk detection. Concurrently, if neighboring farms within a 5 km radius report concurrent feed/milk deviations, the regional aggregator evaluates cluster density to rule out contagious local feed contamination or viral spread.</w:t>
            </w:r>
          </w:p>
        </w:tc>
      </w:tr>
    </w:tbl>
    <w:p w:rsidR="00000000" w:rsidDel="00000000" w:rsidP="00000000" w:rsidRDefault="00000000" w:rsidRPr="00000000" w14:paraId="00000071">
      <w:pPr>
        <w:spacing w:after="20" w:line="72" w:lineRule="auto"/>
        <w:rPr/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1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80" w:line="25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3"/>
                <w:rFonts w:ascii="Times New Roman" w:hAnsi="Times New Roman" w:cs="Times New Roman"/>
                <w:rFonts w:ascii="Times New Roman" w:hAnsi="Times New Roman" w:cs="Times New Roman"/>
              </w:rPr>
              <w:t>j.  Provide Drawings, if any.</w:t>
              <w:br/>
            </w:r>
          </w:p>
          <w:tbl>
            <w:tblPr>
              <w:tblStyle w:val="Table12"/>
              <w:tblW w:w="11057.0" w:type="dxa"/>
              <w:jc w:val="left"/>
              <w:tblLayout w:type="fixed"/>
              <w:tblLook w:val="0000"/>
            </w:tblPr>
            <w:tblGrid>
              <w:gridCol w:w="3685"/>
              <w:gridCol w:w="3686"/>
              <w:gridCol w:w="3686"/>
              <w:tblGridChange w:id="0">
                <w:tblGrid>
                  <w:gridCol w:w="3685"/>
                  <w:gridCol w:w="3686"/>
                  <w:gridCol w:w="3686"/>
                </w:tblGrid>
              </w:tblGridChange>
            </w:tblGrid>
            <w:tr>
              <w:trPr>
                <w:cantSplit w:val="0"/>
                <w:trHeight w:val="1645" w:hRule="atLeast"/>
                <w:tblHeader w:val="0"/>
              </w:trPr>
              <w:tc>
                <w:tcPr>
                  <w:shd w:fill="1f2a24" w:val="clear"/>
                  <w:tcMar>
                    <w:top w:w="200.0" w:type="dxa"/>
                    <w:left w:w="180.0" w:type="dxa"/>
                    <w:bottom w:w="200.0" w:type="dxa"/>
                    <w:right w:w="18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1. Cattle Identification &amp; Registration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ffffff"/>
                      <w:sz w:val="24"/>
                      <w:szCs w:val="24"/>
                      <w:rtl w:val="0"/>
                    </w:rPr>
                    <w:t xml:space="preserve">Captures animal identity details and generates a unique QR token per animal; derives age-group and initializes the CHDI record in an abstain state.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1f2a24" w:val="clear"/>
                  <w:tcMar>
                    <w:top w:w="200.0" w:type="dxa"/>
                    <w:left w:w="180.0" w:type="dxa"/>
                    <w:bottom w:w="200.0" w:type="dxa"/>
                    <w:right w:w="18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2. Multi-Signal Data Logging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ffffff"/>
                      <w:sz w:val="24"/>
                      <w:szCs w:val="24"/>
                      <w:rtl w:val="0"/>
                    </w:rPr>
                    <w:t xml:space="preserve">Records timestamped weight, feed, activity, milk-yield, and QR-scan data, each tagged with its source (manual, QR-scan, or optional sensor).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1f2a24" w:val="clear"/>
                  <w:tcMar>
                    <w:top w:w="200.0" w:type="dxa"/>
                    <w:left w:w="180.0" w:type="dxa"/>
                    <w:bottom w:w="200.0" w:type="dxa"/>
                    <w:right w:w="18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3. Personalized Baseline &amp; CHDI Scoring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ffffff"/>
                      <w:sz w:val="24"/>
                      <w:szCs w:val="24"/>
                      <w:rtl w:val="0"/>
                    </w:rPr>
                    <w:t xml:space="preserve">Builds a per-animal expected-value baseline and computes a composite, covariance-aware deviation score with an associated confidence level.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D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631" w:hRule="atLeast"/>
                <w:tblHeader w:val="0"/>
              </w:trPr>
              <w:tc>
                <w:tcPr>
                  <w:shd w:fill="1f2a24" w:val="clear"/>
                  <w:tcMar>
                    <w:top w:w="200.0" w:type="dxa"/>
                    <w:left w:w="180.0" w:type="dxa"/>
                    <w:bottom w:w="200.0" w:type="dxa"/>
                    <w:right w:w="18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4. Explainability &amp; Abstention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ffffff"/>
                      <w:sz w:val="24"/>
                      <w:szCs w:val="24"/>
                      <w:rtl w:val="0"/>
                    </w:rPr>
                    <w:t xml:space="preserve">Ranks signal-level contribution to the score for farmer/vet display, and withholds a verdict when historical data is insufficient.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1f2a24" w:val="clear"/>
                  <w:tcMar>
                    <w:top w:w="200.0" w:type="dxa"/>
                    <w:left w:w="180.0" w:type="dxa"/>
                    <w:bottom w:w="200.0" w:type="dxa"/>
                    <w:right w:w="18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5. Veterinarian Case &amp; Feedback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ffffff"/>
                      <w:sz w:val="24"/>
                      <w:szCs w:val="24"/>
                      <w:rtl w:val="0"/>
                    </w:rPr>
                    <w:t xml:space="preserve">Routes flagged cases to the relevant veterinarian by region, captures diagnosis and confirm/override decisions as labelled outcome data.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1f2a24" w:val="clear"/>
                  <w:tcMar>
                    <w:top w:w="200.0" w:type="dxa"/>
                    <w:left w:w="180.0" w:type="dxa"/>
                    <w:bottom w:w="200.0" w:type="dxa"/>
                    <w:right w:w="18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6. Regional Outbreak Aggregation 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color w:val="ffffff"/>
                      <w:sz w:val="24"/>
                      <w:szCs w:val="24"/>
                      <w:rtl w:val="0"/>
                    </w:rPr>
                    <w:t xml:space="preserve">Aggregates individual deviations across farms within a region and triggers alerts on correlated multi-farm health events.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8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>
            <w:pPr>
              <w:spacing w:before="0" w:after="80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The invention is illustrated by the following representative system architecture and operational workflow drawing:</w:t>
            </w:r>
          </w:p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FIGURE 1: SYSTEM ARCHITECTURE AND OPERATIONAL WORKFLOW (100)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  <w:drawing>
                <wp:inline>
                  <wp:extent cx="5852160" cy="38779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master_system_architecture_clea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877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6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Descriptive of Numerical Labeling: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20"/>
              <w:gridCol w:w="720"/>
            </w:tblGrid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100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Physical Data Acquisition Tier (Overall Hardware/Input Tier)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102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Cattle Optical Machine-Readable QR Identification Tag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104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Handheld Mobile Optical Camera Scanner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106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Farmer Asynchronous Mobile Data Entry Interface (Milk, Feed, Vitals)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108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Milking / Weighing / Scan Interval Timestamps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110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Optional Environmental / IoT Sensor Data Ingestion Inputs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112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Encrypted Offline Client Data Buffer &amp; Storage Cache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200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Central AI Processing &amp; Analytics Engine Tier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202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Optical Token Authentication &amp; Cattle Identity Registry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204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Asynchronous Multi-Rate Temporal Imputation &amp; Normalization Filter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206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Personalized Rolling Physiological Baseline Generator (Mean μ, Covariance Σ)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208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Tikhonov Shrinkage Covariance Regularizer (Σ_reg = Σ + λ*I)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210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Covariance-Aware Regularized Mahalanobis Distance Metric (D_M)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212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Bounded Composite Health Deviation Index Score Mapper (S_CHDI: 0–100)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214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Confidence-Aware Decision Abstention Gate (Sample Count &amp; Matrix Condition)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216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Two-Tier Feature Attribution &amp; Explainability Engine (XAI)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218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Closed-Loop Supervised Classifier Active Learning Pipeline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220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Spatial-Temporal Multi-Farm Outbreak Cluster Aggregator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222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Secure Encrypted Longitudinal Cattle Database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300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Farmer User Interface Tier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302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Mobile Herd Monitoring &amp; Status Dashboard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304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Visual Health Band Indicators (Normal / Watch / At-Risk)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306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Plain-Language Primary Factor Alert Notification Display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308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Direct Tele-Veterinary Consultation &amp; Assistance Request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400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Clinical Veterinary &amp; Epidemiological Outbreak Tier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402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Veterinary Clinical Case Triage &amp; Workstation Portal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404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Multivariate Diagnostic Trajectory Radar Breakdown Display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406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Veterinary Confirm / Override Clinical Ground-Truth Feedback Loop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  <w:rFonts w:ascii="Times New Roman" w:hAnsi="Times New Roman" w:cs="Times New Roman"/>
                    </w:rPr>
                    <w:t>408</w:t>
                  </w:r>
                </w:p>
              </w:tc>
              <w:tc>
                <w:tcPr>
                  <w:tcW w:type="dxa" w:w="7632"/>
                </w:tcPr>
                <w:p>
                  <w:r/>
                  <w:r>
                    <w:rPr>
                      <w:rFonts w:ascii="Times New Roman" w:hAnsi="Times New Roman"/>
                      <w:b w:val="0"/>
                      <w:i w:val="0"/>
                      <w:sz w:val="18"/>
                      <w:rFonts w:ascii="Times New Roman" w:hAnsi="Times New Roman" w:cs="Times New Roman"/>
                    </w:rPr>
                    <w:t>Multi-Farm Regional Epidemiological Outbreak Alert Gateway</w:t>
                  </w:r>
                </w:p>
              </w:tc>
            </w:tr>
          </w:tbl>
          <w:p/>
          <w:p>
            <w:pPr>
              <w:spacing w:before="0" w:after="80"/>
              <w:jc w:val="left"/>
            </w:pPr>
          </w:p>
        </w:tc>
      </w:tr>
    </w:tbl>
    <w:p w:rsidR="00000000" w:rsidDel="00000000" w:rsidP="00000000" w:rsidRDefault="00000000" w:rsidRPr="00000000" w14:paraId="0000008B">
      <w:pPr>
        <w:spacing w:after="20" w:line="72" w:lineRule="auto"/>
        <w:rPr/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3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="25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2.  Disclosure</w:t>
            </w:r>
          </w:p>
        </w:tc>
      </w:tr>
    </w:tbl>
    <w:p w:rsidR="00000000" w:rsidDel="00000000" w:rsidP="00000000" w:rsidRDefault="00000000" w:rsidRPr="00000000" w14:paraId="0000008D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4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a.  Has the invention ever been shown or used in public?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☐ Yes    ☒ No</w:t>
            </w:r>
          </w:p>
        </w:tc>
      </w:tr>
    </w:tbl>
    <w:p w:rsidR="00000000" w:rsidDel="00000000" w:rsidP="00000000" w:rsidRDefault="00000000" w:rsidRPr="00000000" w14:paraId="00000090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5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If yes, Where / When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Where: ________________________     When: ________________________</w:t>
            </w:r>
          </w:p>
        </w:tc>
      </w:tr>
    </w:tbl>
    <w:p w:rsidR="00000000" w:rsidDel="00000000" w:rsidP="00000000" w:rsidRDefault="00000000" w:rsidRPr="00000000" w14:paraId="00000093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6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b.  Was any Confidentiality Agreement signed regarding the invention?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☐ Yes    ☒ No</w:t>
            </w:r>
          </w:p>
        </w:tc>
      </w:tr>
    </w:tbl>
    <w:p w:rsidR="00000000" w:rsidDel="00000000" w:rsidP="00000000" w:rsidRDefault="00000000" w:rsidRPr="00000000" w14:paraId="00000096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7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  <w:rFonts w:ascii="Times New Roman" w:hAnsi="Times New Roman" w:cs="Times New Roman"/>
              </w:rPr>
              <w:t>c.  Has this invention been publicly disclosed (e.g., paper presentation)? If yes, provide details on title of publication, or presented, Date of disclosure, Conference /Journal (Attach copies or drafts if available)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☐ Yes    ☒ No</w:t>
            </w:r>
          </w:p>
        </w:tc>
      </w:tr>
    </w:tbl>
    <w:p w:rsidR="00000000" w:rsidDel="00000000" w:rsidP="00000000" w:rsidRDefault="00000000" w:rsidRPr="00000000" w14:paraId="00000099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p w:rsidR="00000000" w:rsidDel="00000000" w:rsidP="00000000" w:rsidRDefault="00000000" w:rsidRPr="00000000" w14:paraId="0000009A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8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="25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3.  Foreign Patent Protection</w:t>
            </w:r>
          </w:p>
        </w:tc>
      </w:tr>
    </w:tbl>
    <w:p w:rsidR="00000000" w:rsidDel="00000000" w:rsidP="00000000" w:rsidRDefault="00000000" w:rsidRPr="00000000" w14:paraId="0000009C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19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a.  Do you intend to pursue International Patent protection?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  <w:rFonts w:ascii="Times New Roman" w:hAnsi="Times New Roman" w:cs="Times New Roman"/>
              </w:rPr>
              <w:t>☐ Yes    ☒ No</w:t>
            </w:r>
          </w:p>
        </w:tc>
      </w:tr>
    </w:tbl>
    <w:p w:rsidR="00000000" w:rsidDel="00000000" w:rsidP="00000000" w:rsidRDefault="00000000" w:rsidRPr="00000000" w14:paraId="0000009F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p w:rsidR="00000000" w:rsidDel="00000000" w:rsidP="00000000" w:rsidRDefault="00000000" w:rsidRPr="00000000" w14:paraId="000000A0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0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line="25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4.  Funding and Sponsorship</w:t>
            </w:r>
          </w:p>
        </w:tc>
      </w:tr>
    </w:tbl>
    <w:p w:rsidR="00000000" w:rsidDel="00000000" w:rsidP="00000000" w:rsidRDefault="00000000" w:rsidRPr="00000000" w14:paraId="000000A2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1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1. Was this invention developed with external funding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No</w:t>
            </w:r>
          </w:p>
        </w:tc>
      </w:tr>
    </w:tbl>
    <w:p w:rsidR="00000000" w:rsidDel="00000000" w:rsidP="00000000" w:rsidRDefault="00000000" w:rsidRPr="00000000" w14:paraId="000000A5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2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2. Funding Agency / Sponsor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N/A</w:t>
            </w:r>
          </w:p>
        </w:tc>
      </w:tr>
    </w:tbl>
    <w:p w:rsidR="00000000" w:rsidDel="00000000" w:rsidP="00000000" w:rsidRDefault="00000000" w:rsidRPr="00000000" w14:paraId="000000A8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3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3. Grant or Contract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N/A</w:t>
            </w:r>
          </w:p>
        </w:tc>
      </w:tr>
    </w:tbl>
    <w:p w:rsidR="00000000" w:rsidDel="00000000" w:rsidP="00000000" w:rsidRDefault="00000000" w:rsidRPr="00000000" w14:paraId="000000AB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4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4. Principal Investigator (PI) / Faculty Project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[Faculty Guide / Project Supervisor Name], Department of Artificial Intelligence and Data Science, Sona College of Technology, Salem</w:t>
            </w:r>
          </w:p>
        </w:tc>
      </w:tr>
    </w:tbl>
    <w:p w:rsidR="00000000" w:rsidDel="00000000" w:rsidP="00000000" w:rsidRDefault="00000000" w:rsidRPr="00000000" w14:paraId="000000AE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5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5. Are there any third-party obligations (collaborations, industry partners)?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No</w:t>
            </w:r>
          </w:p>
        </w:tc>
      </w:tr>
    </w:tbl>
    <w:p w:rsidR="00000000" w:rsidDel="00000000" w:rsidP="00000000" w:rsidRDefault="00000000" w:rsidRPr="00000000" w14:paraId="000000B1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6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line="25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5.  Commercial Potential</w:t>
            </w:r>
          </w:p>
        </w:tc>
      </w:tr>
    </w:tbl>
    <w:p w:rsidR="00000000" w:rsidDel="00000000" w:rsidP="00000000" w:rsidRDefault="00000000" w:rsidRPr="00000000" w14:paraId="000000B3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7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1. Potential applications / Industries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Smallholder dairy farming and rural dairy cooperatives (e.g., Aavin, Amul federations), commercial herd management software, veterinary telemedicine portals, livestock micro-insurance underwriting, and government animal health epidemiological monitoring programs.</w:t>
            </w:r>
          </w:p>
        </w:tc>
      </w:tr>
    </w:tbl>
    <w:p w:rsidR="00000000" w:rsidDel="00000000" w:rsidP="00000000" w:rsidRDefault="00000000" w:rsidRPr="00000000" w14:paraId="000000B6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8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2. Known competing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Wearable IoT sensor-based livestock monitoring systems (ear tags, collars, boluses); RFID-based cattle identification and traceability systems; manual veterinary record-keeping; general-purpose livestock management software without AI-based health deviation scoring.</w:t>
            </w:r>
          </w:p>
        </w:tc>
      </w:tr>
    </w:tbl>
    <w:p w:rsidR="00000000" w:rsidDel="00000000" w:rsidP="00000000" w:rsidRDefault="00000000" w:rsidRPr="00000000" w14:paraId="000000B9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29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3. Companies/organizations that may be interested in licensing this 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National Dairy Development Board (NDDB), State Milk Federations, agritech startups (Stellapps Technologies, MooFarm, Prompt Dairy Tech), livestock insurance providers, and Department of Animal Husbandry and Dairying (DAHD), Govt. of India.</w:t>
            </w:r>
          </w:p>
        </w:tc>
      </w:tr>
    </w:tbl>
    <w:p w:rsidR="00000000" w:rsidDel="00000000" w:rsidP="00000000" w:rsidRDefault="00000000" w:rsidRPr="00000000" w14:paraId="000000BC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30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line="250" w:lineRule="auto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color w:val="1A365D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6.  Inventorship Declaration</w:t>
            </w:r>
          </w:p>
        </w:tc>
      </w:tr>
    </w:tbl>
    <w:p w:rsidR="00000000" w:rsidDel="00000000" w:rsidP="00000000" w:rsidRDefault="00000000" w:rsidRPr="00000000" w14:paraId="000000BE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31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34"/>
        <w:tblGridChange w:id="0">
          <w:tblGrid>
            <w:gridCol w:w="114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8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/>
                <w:sz w:val="21"/>
                <w:rFonts w:ascii="Times New Roman" w:hAnsi="Times New Roman" w:cs="Times New Roman"/>
                <w:rFonts w:ascii="Times New Roman" w:hAnsi="Times New Roman" w:cs="Times New Roman"/>
              </w:rPr>
              <w:t>I/we declare that the information provided in this form is accurate and complete to the best of my/our knowledge. I/we agree to assign rights in this invention to Sona College of Technology, in accordance with institutional policy.</w:t>
            </w:r>
          </w:p>
        </w:tc>
      </w:tr>
    </w:tbl>
    <w:p w:rsidR="00000000" w:rsidDel="00000000" w:rsidP="00000000" w:rsidRDefault="00000000" w:rsidRPr="00000000" w14:paraId="000000C0">
      <w:pPr>
        <w:spacing w:after="2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32"/>
        <w:tblW w:w="1143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1"/>
        <w:gridCol w:w="3811"/>
        <w:gridCol w:w="3811"/>
        <w:tblGridChange w:id="0">
          <w:tblGrid>
            <w:gridCol w:w="3811"/>
            <w:gridCol w:w="3811"/>
            <w:gridCol w:w="38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/>
                <w:b/>
                <w:i w:val="0"/>
                <w:sz w:val="19"/>
                <w:rtl w:val="0"/>
                <w:rFonts w:ascii="Times New Roman" w:hAnsi="Times New Roman" w:cs="Times New Roman"/>
                <w:rFonts w:ascii="Times New Roman" w:hAnsi="Times New Roman" w:cs="Times New Roman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Inventor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Inventor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/>
                <w:b/>
                <w:bCs w:val="1"/>
                <w:i w:val="0"/>
                <w:color w:val="000000"/>
                <w:sz w:val="19"/>
                <w:szCs w:val="24"/>
                <w:rtl w:val="0"/>
                <w:rFonts w:ascii="Times New Roman" w:hAnsi="Times New Roman" w:cs="Times New Roman"/>
                <w:rFonts w:ascii="Times New Roman" w:hAnsi="Times New Roman" w:cs="Times New Roman"/>
              </w:rPr>
              <w:t xml:space="preserve">a.  Full Name</w:t>
            </w:r>
            <w:r w:rsidDel="00000000" w:rsidR="00000000" w:rsidRPr="00000000">
              <w:rPr>
                <w:rFonts w:ascii="Times New Roman" w:hAnsi="Times New Roman"/>
                <w:sz w:val="21"/>
                <w:rtl w:val="0"/>
                <w:rFonts w:ascii="Times New Roman" w:hAnsi="Times New Roman" w:cs="Times New Roman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Sabari Karthick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Sivanarasimman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/>
                <w:b/>
                <w:bCs w:val="1"/>
                <w:i w:val="0"/>
                <w:color w:val="000000"/>
                <w:sz w:val="19"/>
                <w:szCs w:val="24"/>
                <w:rtl w:val="0"/>
                <w:rFonts w:ascii="Times New Roman" w:hAnsi="Times New Roman" w:cs="Times New Roman"/>
                <w:rFonts w:ascii="Times New Roman" w:hAnsi="Times New Roman" w:cs="Times New Roman"/>
              </w:rPr>
              <w:t xml:space="preserve">b.  Designation &amp; Department</w:t>
            </w:r>
            <w:r w:rsidDel="00000000" w:rsidR="00000000" w:rsidRPr="00000000">
              <w:rPr>
                <w:rFonts w:ascii="Times New Roman" w:hAnsi="Times New Roman"/>
                <w:sz w:val="21"/>
                <w:rtl w:val="0"/>
                <w:rFonts w:ascii="Times New Roman" w:hAnsi="Times New Roman" w:cs="Times New Roman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Final-Year Student, Artificial Intelligence and Data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Final-Year Student, Artificial Intelligence and Data Science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/>
                <w:b/>
                <w:bCs w:val="1"/>
                <w:i w:val="0"/>
                <w:color w:val="000000"/>
                <w:sz w:val="19"/>
                <w:szCs w:val="24"/>
                <w:rtl w:val="0"/>
                <w:rFonts w:ascii="Times New Roman" w:hAnsi="Times New Roman" w:cs="Times New Roman"/>
                <w:rFonts w:ascii="Times New Roman" w:hAnsi="Times New Roman" w:cs="Times New Roman"/>
              </w:rPr>
              <w:t xml:space="preserve">c.  Signature</w:t>
            </w:r>
            <w:r w:rsidDel="00000000" w:rsidR="00000000" w:rsidRPr="00000000">
              <w:rPr>
                <w:rFonts w:ascii="Times New Roman" w:hAnsi="Times New Roman"/>
                <w:sz w:val="21"/>
                <w:rtl w:val="0"/>
                <w:rFonts w:ascii="Times New Roman" w:hAnsi="Times New Roman" w:cs="Times New Roman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/>
                <w:b/>
                <w:bCs w:val="1"/>
                <w:i w:val="0"/>
                <w:color w:val="000000"/>
                <w:sz w:val="19"/>
                <w:szCs w:val="24"/>
                <w:rtl w:val="0"/>
                <w:rFonts w:ascii="Times New Roman" w:hAnsi="Times New Roman" w:cs="Times New Roman"/>
                <w:rFonts w:ascii="Times New Roman" w:hAnsi="Times New Roman" w:cs="Times New Roman"/>
              </w:rPr>
              <w:t xml:space="preserve">d.  Date</w:t>
            </w:r>
            <w:r w:rsidDel="00000000" w:rsidR="00000000" w:rsidRPr="00000000">
              <w:rPr>
                <w:rFonts w:ascii="Times New Roman" w:hAnsi="Times New Roman"/>
                <w:sz w:val="21"/>
                <w:rtl w:val="0"/>
                <w:rFonts w:ascii="Times New Roman" w:hAnsi="Times New Roman" w:cs="Times New Roman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</w:t>
            </w:r>
          </w:p>
        </w:tc>
      </w:tr>
    </w:tbl>
    <w:p w:rsidR="00000000" w:rsidDel="00000000" w:rsidP="00000000" w:rsidRDefault="00000000" w:rsidRPr="00000000" w14:paraId="000000D0">
      <w:pPr>
        <w:spacing w:after="16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33"/>
        <w:tblW w:w="76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1"/>
        <w:gridCol w:w="3811"/>
        <w:gridCol w:w="3456"/>
        <w:tblGridChange w:id="0">
          <w:tblGrid>
            <w:gridCol w:w="3811"/>
            <w:gridCol w:w="38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Inventor 3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Inventor 4 (Faculty Guide)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a.  Full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Sujeeth Y R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[Faculty Guide / Project Supervisor Name]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b.  Designation &amp; Department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Final-Year Student, Artificial Intelligence and Data Science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[Designation - e.g. Assistant Professor],</w:t>
              <w:br/>
              <w:t>Department of Artificial Intelligence and Data Science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c.  Signature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d. 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</w:t>
            </w:r>
          </w:p>
        </w:tc>
      </w:tr>
    </w:tbl>
    <w:p w:rsidR="00000000" w:rsidDel="00000000" w:rsidP="00000000" w:rsidRDefault="00000000" w:rsidRPr="00000000" w14:paraId="000000DB">
      <w:pPr>
        <w:spacing w:after="16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p w:rsidR="00000000" w:rsidDel="00000000" w:rsidP="00000000" w:rsidRDefault="00000000" w:rsidRPr="00000000" w14:paraId="000000DC">
      <w:pPr>
        <w:spacing w:after="16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tbl>
      <w:tblPr>
        <w:tblStyle w:val="Table34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Authorized Person -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Dr. [Head of Department / Dean R&amp;D Name]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Designation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Head of Department (AI &amp; DS) / Dean (R&amp;D) / IPR Coordinator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Signature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________________________</w:t>
            </w:r>
          </w:p>
        </w:tc>
      </w:tr>
    </w:tbl>
    <w:p w:rsidR="00000000" w:rsidDel="00000000" w:rsidP="00000000" w:rsidRDefault="00000000" w:rsidRPr="00000000" w14:paraId="000000E5">
      <w:pPr>
        <w:spacing w:after="160" w:line="72" w:lineRule="auto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>
        <w:rPr>
          <w:rFonts w:ascii="Times New Roman" w:hAnsi="Times New Roman"/>
          <w:sz w:val="22"/>
          <w:rFonts w:ascii="Times New Roman" w:hAnsi="Times New Roman" w:cs="Times New Roman"/>
        </w:rPr>
      </w: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  <w:rFonts w:ascii="Times New Roman" w:hAnsi="Times New Roman" w:cs="Times New Roman"/>
        </w:rPr>
        <w:t>Office use only</w:t>
      </w:r>
    </w:p>
    <w:tbl>
      <w:tblPr>
        <w:tblStyle w:val="Table35"/>
        <w:tblW w:w="114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7"/>
        <w:gridCol w:w="5717"/>
        <w:tblGridChange w:id="0">
          <w:tblGrid>
            <w:gridCol w:w="5717"/>
            <w:gridCol w:w="5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Disclosure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SCT/CIPR/IDF/2026/______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Date received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____ / ____ /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Next steps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="25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/>
                <w:rFonts w:ascii="Times New Roman" w:hAnsi="Times New Roman" w:cs="Times New Roman"/>
              </w:rPr>
              <w:t>☐ Approved for Prior Art Search   ☐ Recommended for Filing   ☐ Revision Required</w:t>
            </w:r>
          </w:p>
        </w:tc>
      </w:tr>
    </w:tbl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2"/>
          <w:rtl w:val="0"/>
          <w:rFonts w:ascii="Times New Roman" w:hAnsi="Times New Roman" w:cs="Times New Roman"/>
        </w:rPr>
      </w:r>
    </w:p>
    <w:sectPr>
      <w:footerReference r:id="rId6" w:type="default"/>
      <w:pgSz w:h="15840" w:w="12240" w:orient="portrait"/>
      <w:pgMar w:bottom="605" w:top="547" w:left="403" w:right="403" w:header="216" w:footer="23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