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60" w:line="360" w:lineRule="auto"/>
        <w:jc w:val="center"/>
      </w:pPr>
      <w:r>
        <w:rPr>
          <w:rFonts w:ascii="Times New Roman" w:hAnsi="Times New Roman"/>
          <w:b/>
          <w:i w:val="0"/>
          <w:color w:val="000000"/>
          <w:sz w:val="30"/>
        </w:rPr>
        <w:t>SMARTCATTLE: MULTI-PARAMETRIC LONGITUDINAL CATTLE HEALTH MONITORING SYSTEM USING COMPOSITE HEALTH DEVIATION INDEX (CHDI) AND SELECTIVE CLASSIFICATION</w:t>
      </w:r>
    </w:p>
    <w:p>
      <w:pPr>
        <w:spacing w:before="240" w:after="120" w:line="360" w:lineRule="auto"/>
        <w:jc w:val="center"/>
      </w:pPr>
      <w:r>
        <w:rPr>
          <w:rFonts w:ascii="Times New Roman" w:hAnsi="Times New Roman"/>
          <w:b/>
          <w:i w:val="0"/>
          <w:color w:val="000000"/>
          <w:sz w:val="28"/>
        </w:rPr>
        <w:t>A PROJECT REPORT</w:t>
      </w:r>
    </w:p>
    <w:p>
      <w:pPr>
        <w:spacing w:before="80" w:after="320" w:line="360" w:lineRule="auto"/>
        <w:jc w:val="center"/>
      </w:pPr>
      <w:r>
        <w:rPr>
          <w:rFonts w:ascii="Times New Roman" w:hAnsi="Times New Roman"/>
          <w:b/>
          <w:i w:val="0"/>
          <w:color w:val="000000"/>
          <w:sz w:val="28"/>
        </w:rPr>
        <w:t>U23ITP401 – MINI PROJECT</w:t>
      </w:r>
    </w:p>
    <w:p>
      <w:pPr>
        <w:spacing w:before="200" w:after="160" w:line="360" w:lineRule="auto"/>
        <w:jc w:val="center"/>
      </w:pPr>
      <w:r>
        <w:rPr>
          <w:rFonts w:ascii="Times New Roman" w:hAnsi="Times New Roman"/>
          <w:b w:val="0"/>
          <w:i/>
          <w:color w:val="000000"/>
          <w:sz w:val="28"/>
        </w:rPr>
        <w:t>Submitted by</w:t>
      </w:r>
    </w:p>
    <w:tbl>
      <w:tblPr>
        <w:tblW w:type="auto" w:w="0"/>
        <w:jc w:val="center"/>
        <w:tblLook w:firstColumn="1" w:firstRow="1" w:lastColumn="0" w:lastRow="0" w:noHBand="0" w:noVBand="1" w:val="04A0"/>
      </w:tblPr>
      <w:tblGrid>
        <w:gridCol w:w="4334"/>
        <w:gridCol w:w="4334"/>
      </w:tblGrid>
      <w:tr>
        <w:trPr>
          <w:cantSplit/>
        </w:trPr>
        <w:tc>
          <w:tcPr>
            <w:tcW w:type="dxa" w:w="4320"/>
          </w:tcPr>
          <w:p>
            <w:pPr>
              <w:spacing w:before="40" w:after="40"/>
              <w:jc w:val="left"/>
            </w:pPr>
            <w:r>
              <w:rPr>
                <w:rFonts w:ascii="Times New Roman" w:hAnsi="Times New Roman"/>
                <w:b/>
                <w:sz w:val="28"/>
              </w:rPr>
              <w:t>SABARI KARTHICK A</w:t>
            </w:r>
          </w:p>
        </w:tc>
        <w:tc>
          <w:tcPr>
            <w:tcW w:type="dxa" w:w="3168"/>
          </w:tcPr>
          <w:p>
            <w:pPr>
              <w:spacing w:before="40" w:after="40"/>
              <w:jc w:val="right"/>
            </w:pPr>
            <w:r>
              <w:rPr>
                <w:rFonts w:ascii="Times New Roman" w:hAnsi="Times New Roman"/>
                <w:b/>
                <w:sz w:val="28"/>
              </w:rPr>
              <w:t>(61782323104056)</w:t>
            </w:r>
          </w:p>
        </w:tc>
      </w:tr>
      <w:tr>
        <w:trPr>
          <w:cantSplit/>
        </w:trPr>
        <w:tc>
          <w:tcPr>
            <w:tcW w:type="dxa" w:w="4320"/>
          </w:tcPr>
          <w:p>
            <w:pPr>
              <w:spacing w:before="40" w:after="40"/>
              <w:jc w:val="left"/>
            </w:pPr>
            <w:r>
              <w:rPr>
                <w:rFonts w:ascii="Times New Roman" w:hAnsi="Times New Roman"/>
                <w:b/>
                <w:sz w:val="28"/>
              </w:rPr>
              <w:t>SIVANARASIMMAN S</w:t>
            </w:r>
          </w:p>
        </w:tc>
        <w:tc>
          <w:tcPr>
            <w:tcW w:type="dxa" w:w="3168"/>
          </w:tcPr>
          <w:p>
            <w:pPr>
              <w:spacing w:before="40" w:after="40"/>
              <w:jc w:val="right"/>
            </w:pPr>
            <w:r>
              <w:rPr>
                <w:rFonts w:ascii="Times New Roman" w:hAnsi="Times New Roman"/>
                <w:b/>
                <w:sz w:val="28"/>
              </w:rPr>
              <w:t>(61782323104059)</w:t>
            </w:r>
          </w:p>
        </w:tc>
      </w:tr>
      <w:tr>
        <w:trPr>
          <w:cantSplit/>
        </w:trPr>
        <w:tc>
          <w:tcPr>
            <w:tcW w:type="dxa" w:w="4320"/>
          </w:tcPr>
          <w:p>
            <w:pPr>
              <w:spacing w:before="40" w:after="40"/>
              <w:jc w:val="left"/>
            </w:pPr>
            <w:r>
              <w:rPr>
                <w:rFonts w:ascii="Times New Roman" w:hAnsi="Times New Roman"/>
                <w:b/>
                <w:sz w:val="28"/>
              </w:rPr>
              <w:t>SUJEETH Y R</w:t>
            </w:r>
          </w:p>
        </w:tc>
        <w:tc>
          <w:tcPr>
            <w:tcW w:type="dxa" w:w="3168"/>
          </w:tcPr>
          <w:p>
            <w:pPr>
              <w:spacing w:before="40" w:after="40"/>
              <w:jc w:val="right"/>
            </w:pPr>
            <w:r>
              <w:rPr>
                <w:rFonts w:ascii="Times New Roman" w:hAnsi="Times New Roman"/>
                <w:b/>
                <w:sz w:val="28"/>
              </w:rPr>
              <w:t>(61782323104051)</w:t>
            </w:r>
          </w:p>
        </w:tc>
      </w:tr>
    </w:tbl>
    <w:p>
      <w:pPr>
        <w:spacing w:before="320" w:after="40" w:line="360" w:lineRule="auto"/>
        <w:jc w:val="center"/>
      </w:pPr>
      <w:r>
        <w:rPr>
          <w:rFonts w:ascii="Times New Roman" w:hAnsi="Times New Roman"/>
          <w:b w:val="0"/>
          <w:i w:val="0"/>
          <w:color w:val="000000"/>
          <w:sz w:val="28"/>
        </w:rPr>
        <w:t>in partial fulfillment for the award of the degree</w:t>
      </w:r>
    </w:p>
    <w:p>
      <w:pPr>
        <w:spacing w:before="40" w:after="40" w:line="360" w:lineRule="auto"/>
        <w:jc w:val="center"/>
      </w:pPr>
      <w:r>
        <w:rPr>
          <w:rFonts w:ascii="Times New Roman" w:hAnsi="Times New Roman"/>
          <w:b w:val="0"/>
          <w:i w:val="0"/>
          <w:color w:val="000000"/>
          <w:sz w:val="28"/>
        </w:rPr>
        <w:t>of</w:t>
      </w:r>
    </w:p>
    <w:p>
      <w:pPr>
        <w:spacing w:before="40" w:after="40" w:line="360" w:lineRule="auto"/>
        <w:jc w:val="center"/>
      </w:pPr>
      <w:r>
        <w:rPr>
          <w:rFonts w:ascii="Times New Roman" w:hAnsi="Times New Roman"/>
          <w:b/>
          <w:i w:val="0"/>
          <w:color w:val="000000"/>
          <w:sz w:val="28"/>
        </w:rPr>
        <w:t>BACHELOR OF TECHNOLOGY</w:t>
      </w:r>
    </w:p>
    <w:p>
      <w:pPr>
        <w:spacing w:before="40" w:after="40" w:line="360" w:lineRule="auto"/>
        <w:jc w:val="center"/>
      </w:pPr>
      <w:r>
        <w:rPr>
          <w:rFonts w:ascii="Times New Roman" w:hAnsi="Times New Roman"/>
          <w:b w:val="0"/>
          <w:i w:val="0"/>
          <w:color w:val="000000"/>
          <w:sz w:val="28"/>
        </w:rPr>
        <w:t>in</w:t>
      </w:r>
    </w:p>
    <w:p>
      <w:pPr>
        <w:spacing w:before="40" w:after="240" w:line="360" w:lineRule="auto"/>
        <w:jc w:val="center"/>
      </w:pPr>
      <w:r>
        <w:rPr>
          <w:rFonts w:ascii="Times New Roman" w:hAnsi="Times New Roman"/>
          <w:b/>
          <w:i w:val="0"/>
          <w:color w:val="000000"/>
          <w:sz w:val="28"/>
        </w:rPr>
        <w:t>INFORMATION TECHNOLOGY</w:t>
      </w:r>
    </w:p>
    <w:p>
      <w:pPr>
        <w:spacing w:before="120" w:after="120"/>
        <w:jc w:val="center"/>
      </w:pPr>
      <w:r>
        <w:drawing>
          <wp:inline xmlns:a="http://schemas.openxmlformats.org/drawingml/2006/main" xmlns:pic="http://schemas.openxmlformats.org/drawingml/2006/picture">
            <wp:extent cx="954476" cy="868680"/>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954476" cy="868680"/>
                    </a:xfrm>
                    <a:prstGeom prst="rect"/>
                  </pic:spPr>
                </pic:pic>
              </a:graphicData>
            </a:graphic>
          </wp:inline>
        </w:drawing>
      </w:r>
      <w:r>
        <w:rPr>
          <w:rFonts w:ascii="Times New Roman" w:hAnsi="Times New Roman"/>
        </w:rPr>
        <w:t xml:space="preserve">       </w:t>
      </w:r>
      <w:r>
        <w:drawing>
          <wp:inline xmlns:a="http://schemas.openxmlformats.org/drawingml/2006/main" xmlns:pic="http://schemas.openxmlformats.org/drawingml/2006/picture">
            <wp:extent cx="2366404" cy="868680"/>
            <wp:docPr id="2" name="Picture 2"/>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2366404" cy="868680"/>
                    </a:xfrm>
                    <a:prstGeom prst="rect"/>
                  </pic:spPr>
                </pic:pic>
              </a:graphicData>
            </a:graphic>
          </wp:inline>
        </w:drawing>
      </w:r>
    </w:p>
    <w:p>
      <w:pPr>
        <w:spacing w:before="120" w:after="40" w:line="360" w:lineRule="auto"/>
        <w:jc w:val="center"/>
      </w:pPr>
      <w:r>
        <w:rPr>
          <w:rFonts w:ascii="Times New Roman" w:hAnsi="Times New Roman"/>
          <w:b/>
          <w:i w:val="0"/>
          <w:color w:val="000000"/>
          <w:sz w:val="26"/>
        </w:rPr>
        <w:t>SONA COLLEGE OF TECHNOLOGY (AUTONOMOUS), SALEM – 636005</w:t>
      </w:r>
    </w:p>
    <w:p>
      <w:pPr>
        <w:spacing w:before="40" w:after="40" w:line="360" w:lineRule="auto"/>
        <w:jc w:val="center"/>
      </w:pPr>
      <w:r>
        <w:rPr>
          <w:rFonts w:ascii="Times New Roman" w:hAnsi="Times New Roman"/>
          <w:b/>
          <w:i w:val="0"/>
          <w:color w:val="000000"/>
          <w:sz w:val="26"/>
        </w:rPr>
        <w:t>ANNA UNIVERSITY: CHENNAI 600 025</w:t>
      </w:r>
    </w:p>
    <w:p>
      <w:pPr>
        <w:spacing w:before="120" w:after="0" w:line="360" w:lineRule="auto"/>
        <w:jc w:val="center"/>
      </w:pPr>
      <w:r>
        <w:rPr>
          <w:rFonts w:ascii="Times New Roman" w:hAnsi="Times New Roman"/>
          <w:b/>
          <w:i w:val="0"/>
          <w:color w:val="000000"/>
          <w:sz w:val="26"/>
        </w:rPr>
        <w:t>OCTOBER 2026</w:t>
      </w:r>
    </w:p>
    <w:p>
      <w:r>
        <w:br w:type="page"/>
      </w:r>
    </w:p>
    <w:p>
      <w:pPr>
        <w:spacing w:before="240" w:after="40" w:line="360" w:lineRule="auto"/>
        <w:jc w:val="center"/>
      </w:pPr>
      <w:r>
        <w:rPr>
          <w:rFonts w:ascii="Times New Roman" w:hAnsi="Times New Roman"/>
          <w:b/>
          <w:i w:val="0"/>
          <w:color w:val="000000"/>
          <w:sz w:val="28"/>
        </w:rPr>
        <w:t>SONA COLLEGE OF TECHNOLOGY (AUTONOMOUS)</w:t>
      </w:r>
    </w:p>
    <w:p>
      <w:pPr>
        <w:spacing w:before="40" w:after="360" w:line="360" w:lineRule="auto"/>
        <w:jc w:val="center"/>
      </w:pPr>
      <w:r>
        <w:rPr>
          <w:rFonts w:ascii="Times New Roman" w:hAnsi="Times New Roman"/>
          <w:b/>
          <w:i w:val="0"/>
          <w:color w:val="000000"/>
          <w:sz w:val="28"/>
        </w:rPr>
        <w:t>ANNA UNIVERSITY: CHENNAI – 600 025</w:t>
      </w:r>
    </w:p>
    <w:p>
      <w:pPr>
        <w:spacing w:before="120" w:after="360" w:line="360" w:lineRule="auto"/>
        <w:jc w:val="center"/>
      </w:pPr>
      <w:r>
        <w:rPr>
          <w:rFonts w:ascii="Times New Roman" w:hAnsi="Times New Roman"/>
          <w:b/>
          <w:i w:val="0"/>
          <w:color w:val="000000"/>
          <w:sz w:val="30"/>
        </w:rPr>
        <w:t>BONAFIDE CERTIFICATE</w:t>
      </w:r>
    </w:p>
    <w:p>
      <w:pPr>
        <w:spacing w:before="240" w:after="720" w:line="480" w:lineRule="auto"/>
        <w:jc w:val="both"/>
      </w:pPr>
      <w:r>
        <w:rPr>
          <w:rFonts w:ascii="Times New Roman" w:hAnsi="Times New Roman"/>
          <w:b w:val="0"/>
          <w:i w:val="0"/>
          <w:color w:val="000000"/>
          <w:sz w:val="28"/>
        </w:rPr>
        <w:t>Certified that this project titled “SMARTCATTLE: MULTI-PARAMETRIC LONGITUDINAL CATTLE HEALTH MONITORING SYSTEM USING COMPOSITE HEALTH DEVIATION INDEX (CHDI) AND SELECTIVE CLASSIFICATION” is the bonafide work of “SABARI KARTHICK A (61782323104056), SIVANARASIMMAN S (61782323104059), SUJEETH Y R (61782323104051)” who carried out the project work Course Code &amp; Course Name U23ITP401 – MINI PROJECT under my supervision.</w:t>
      </w:r>
    </w:p>
    <w:tbl>
      <w:tblPr>
        <w:tblW w:type="auto" w:w="0"/>
        <w:jc w:val="center"/>
        <w:tblLook w:firstColumn="1" w:firstRow="1" w:lastColumn="0" w:lastRow="0" w:noHBand="0" w:noVBand="1" w:val="04A0"/>
      </w:tblPr>
      <w:tblGrid>
        <w:gridCol w:w="4334"/>
        <w:gridCol w:w="4334"/>
      </w:tblGrid>
      <w:tr>
        <w:trPr>
          <w:cantSplit/>
        </w:trPr>
        <w:tc>
          <w:tcPr>
            <w:tcW w:type="dxa" w:w="4320"/>
          </w:tcPr>
          <w:p>
            <w:pPr>
              <w:spacing w:before="40" w:after="40"/>
              <w:jc w:val="left"/>
            </w:pPr>
            <w:r>
              <w:rPr>
                <w:rFonts w:ascii="Times New Roman" w:hAnsi="Times New Roman"/>
                <w:b/>
                <w:sz w:val="26"/>
              </w:rPr>
              <w:t>Signature of the Supervisor</w:t>
            </w:r>
          </w:p>
        </w:tc>
        <w:tc>
          <w:tcPr>
            <w:tcW w:type="dxa" w:w="4320"/>
          </w:tcPr>
          <w:p>
            <w:pPr>
              <w:spacing w:before="40" w:after="40"/>
              <w:jc w:val="right"/>
            </w:pPr>
            <w:r>
              <w:rPr>
                <w:rFonts w:ascii="Times New Roman" w:hAnsi="Times New Roman"/>
                <w:b/>
                <w:sz w:val="26"/>
              </w:rPr>
              <w:t>Head of the Department</w:t>
            </w:r>
          </w:p>
        </w:tc>
      </w:tr>
      <w:tr>
        <w:trPr>
          <w:cantSplit/>
        </w:trPr>
        <w:tc>
          <w:tcPr>
            <w:tcW w:type="dxa" w:w="4320"/>
          </w:tcPr>
          <w:p>
            <w:pPr>
              <w:spacing w:before="40" w:after="40"/>
              <w:jc w:val="left"/>
            </w:pPr>
            <w:r>
              <w:rPr>
                <w:rFonts w:ascii="Times New Roman" w:hAnsi="Times New Roman"/>
                <w:b/>
                <w:sz w:val="26"/>
              </w:rPr>
              <w:t>Mrs. J. Deepika</w:t>
            </w:r>
          </w:p>
        </w:tc>
        <w:tc>
          <w:tcPr>
            <w:tcW w:type="dxa" w:w="4320"/>
          </w:tcPr>
          <w:p>
            <w:pPr>
              <w:spacing w:before="40" w:after="40"/>
              <w:jc w:val="right"/>
            </w:pPr>
            <w:r>
              <w:rPr>
                <w:rFonts w:ascii="Times New Roman" w:hAnsi="Times New Roman"/>
                <w:b/>
                <w:sz w:val="26"/>
              </w:rPr>
              <w:t>Dr. J. Akilandeswari</w:t>
            </w:r>
          </w:p>
        </w:tc>
      </w:tr>
      <w:tr>
        <w:trPr>
          <w:cantSplit/>
        </w:trPr>
        <w:tc>
          <w:tcPr>
            <w:tcW w:type="dxa" w:w="4320"/>
          </w:tcPr>
          <w:p>
            <w:pPr>
              <w:spacing w:before="40" w:after="40"/>
              <w:jc w:val="left"/>
            </w:pPr>
            <w:r>
              <w:rPr>
                <w:rFonts w:ascii="Times New Roman" w:hAnsi="Times New Roman"/>
                <w:b/>
                <w:sz w:val="26"/>
              </w:rPr>
              <w:t>SUPERVISOR</w:t>
            </w:r>
          </w:p>
        </w:tc>
        <w:tc>
          <w:tcPr>
            <w:tcW w:type="dxa" w:w="4320"/>
          </w:tcPr>
          <w:p>
            <w:pPr>
              <w:spacing w:before="40" w:after="40"/>
              <w:jc w:val="right"/>
            </w:pPr>
            <w:r>
              <w:rPr>
                <w:rFonts w:ascii="Times New Roman" w:hAnsi="Times New Roman"/>
                <w:b/>
                <w:sz w:val="26"/>
              </w:rPr>
              <w:t>HEAD OF THE DEPARTMENT</w:t>
            </w:r>
          </w:p>
        </w:tc>
      </w:tr>
      <w:tr>
        <w:trPr>
          <w:cantSplit/>
        </w:trPr>
        <w:tc>
          <w:tcPr>
            <w:tcW w:type="dxa" w:w="4320"/>
          </w:tcPr>
          <w:p>
            <w:pPr>
              <w:spacing w:before="40" w:after="40"/>
              <w:jc w:val="left"/>
            </w:pPr>
            <w:r>
              <w:rPr>
                <w:rFonts w:ascii="Times New Roman" w:hAnsi="Times New Roman"/>
                <w:b w:val="0"/>
                <w:sz w:val="26"/>
              </w:rPr>
              <w:t>Assistant Professor</w:t>
            </w:r>
          </w:p>
        </w:tc>
        <w:tc>
          <w:tcPr>
            <w:tcW w:type="dxa" w:w="4320"/>
          </w:tcPr>
          <w:p>
            <w:pPr>
              <w:spacing w:before="40" w:after="40"/>
              <w:jc w:val="right"/>
            </w:pPr>
            <w:r>
              <w:rPr>
                <w:rFonts w:ascii="Times New Roman" w:hAnsi="Times New Roman"/>
                <w:b w:val="0"/>
                <w:sz w:val="26"/>
              </w:rPr>
              <w:t>Professor &amp; Head</w:t>
            </w:r>
          </w:p>
        </w:tc>
      </w:tr>
      <w:tr>
        <w:trPr>
          <w:cantSplit/>
        </w:trPr>
        <w:tc>
          <w:tcPr>
            <w:tcW w:type="dxa" w:w="4320"/>
          </w:tcPr>
          <w:p>
            <w:pPr>
              <w:spacing w:before="40" w:after="40"/>
              <w:jc w:val="left"/>
            </w:pPr>
            <w:r>
              <w:rPr>
                <w:rFonts w:ascii="Times New Roman" w:hAnsi="Times New Roman"/>
                <w:b w:val="0"/>
                <w:sz w:val="26"/>
              </w:rPr>
              <w:t>Department of Information Technology</w:t>
            </w:r>
          </w:p>
        </w:tc>
        <w:tc>
          <w:tcPr>
            <w:tcW w:type="dxa" w:w="4320"/>
          </w:tcPr>
          <w:p>
            <w:pPr>
              <w:spacing w:before="40" w:after="40"/>
              <w:jc w:val="right"/>
            </w:pPr>
            <w:r>
              <w:rPr>
                <w:rFonts w:ascii="Times New Roman" w:hAnsi="Times New Roman"/>
                <w:b w:val="0"/>
                <w:sz w:val="26"/>
              </w:rPr>
              <w:t>Department of Information Technology</w:t>
            </w:r>
          </w:p>
        </w:tc>
      </w:tr>
      <w:tr>
        <w:trPr>
          <w:cantSplit/>
        </w:trPr>
        <w:tc>
          <w:tcPr>
            <w:tcW w:type="dxa" w:w="4320"/>
          </w:tcPr>
          <w:p>
            <w:pPr>
              <w:spacing w:before="40" w:after="40"/>
              <w:jc w:val="left"/>
            </w:pPr>
            <w:r>
              <w:rPr>
                <w:rFonts w:ascii="Times New Roman" w:hAnsi="Times New Roman"/>
                <w:b w:val="0"/>
                <w:sz w:val="26"/>
              </w:rPr>
              <w:t>Sona College of Technology,</w:t>
              <w:br/>
              <w:t>Salem – 636005</w:t>
            </w:r>
          </w:p>
        </w:tc>
        <w:tc>
          <w:tcPr>
            <w:tcW w:type="dxa" w:w="4320"/>
          </w:tcPr>
          <w:p>
            <w:pPr>
              <w:spacing w:before="40" w:after="40"/>
              <w:jc w:val="right"/>
            </w:pPr>
            <w:r>
              <w:rPr>
                <w:rFonts w:ascii="Times New Roman" w:hAnsi="Times New Roman"/>
                <w:b w:val="0"/>
                <w:sz w:val="26"/>
              </w:rPr>
              <w:t>Sona College of Technology,</w:t>
              <w:br/>
              <w:t>Salem – 636005</w:t>
            </w:r>
          </w:p>
        </w:tc>
      </w:tr>
    </w:tbl>
    <w:p>
      <w:pPr>
        <w:spacing w:before="720" w:after="600" w:line="360" w:lineRule="auto"/>
        <w:jc w:val="center"/>
      </w:pPr>
      <w:r>
        <w:rPr>
          <w:rFonts w:ascii="Times New Roman" w:hAnsi="Times New Roman"/>
          <w:b w:val="0"/>
          <w:i w:val="0"/>
          <w:color w:val="000000"/>
          <w:sz w:val="26"/>
        </w:rPr>
        <w:t>Submitted for the Project Viva-Voce Examination held on ___________________</w:t>
      </w:r>
    </w:p>
    <w:tbl>
      <w:tblPr>
        <w:tblW w:type="auto" w:w="0"/>
        <w:jc w:val="center"/>
        <w:tblLook w:firstColumn="1" w:firstRow="1" w:lastColumn="0" w:lastRow="0" w:noHBand="0" w:noVBand="1" w:val="04A0"/>
      </w:tblPr>
      <w:tblGrid>
        <w:gridCol w:w="4334"/>
        <w:gridCol w:w="4334"/>
      </w:tblGrid>
      <w:tr>
        <w:tc>
          <w:tcPr>
            <w:tcW w:type="dxa" w:w="4320"/>
          </w:tcPr>
          <w:p>
            <w:pPr>
              <w:jc w:val="left"/>
            </w:pPr>
            <w:r>
              <w:rPr>
                <w:rFonts w:ascii="Times New Roman" w:hAnsi="Times New Roman"/>
                <w:b/>
                <w:sz w:val="26"/>
              </w:rPr>
              <w:t>INTERNAL EXAMINER</w:t>
            </w:r>
          </w:p>
        </w:tc>
        <w:tc>
          <w:tcPr>
            <w:tcW w:type="dxa" w:w="4320"/>
          </w:tcPr>
          <w:p>
            <w:pPr>
              <w:jc w:val="right"/>
            </w:pPr>
            <w:r>
              <w:rPr>
                <w:rFonts w:ascii="Times New Roman" w:hAnsi="Times New Roman"/>
                <w:b/>
                <w:sz w:val="26"/>
              </w:rPr>
              <w:t>EXTERNAL EXAMINER</w:t>
            </w:r>
          </w:p>
        </w:tc>
      </w:tr>
    </w:tbl>
    <w:p>
      <w:r>
        <w:br w:type="page"/>
      </w:r>
    </w:p>
    <w:p>
      <w:pPr>
        <w:spacing w:before="200" w:after="40" w:line="360" w:lineRule="auto"/>
        <w:jc w:val="center"/>
      </w:pPr>
      <w:r>
        <w:rPr>
          <w:rFonts w:ascii="Times New Roman" w:hAnsi="Times New Roman"/>
          <w:b/>
          <w:i w:val="0"/>
          <w:color w:val="000000"/>
          <w:sz w:val="28"/>
        </w:rPr>
        <w:t>Sona College of Technology</w:t>
      </w:r>
    </w:p>
    <w:p>
      <w:pPr>
        <w:spacing w:before="40" w:after="120" w:line="360" w:lineRule="auto"/>
        <w:jc w:val="center"/>
      </w:pPr>
      <w:r>
        <w:rPr>
          <w:rFonts w:ascii="Times New Roman" w:hAnsi="Times New Roman"/>
          <w:b/>
          <w:i w:val="0"/>
          <w:color w:val="000000"/>
          <w:sz w:val="28"/>
        </w:rPr>
        <w:t>Department of Information Technology</w:t>
      </w:r>
    </w:p>
    <w:p>
      <w:pPr>
        <w:spacing w:before="40" w:after="280" w:line="360" w:lineRule="auto"/>
        <w:jc w:val="center"/>
      </w:pPr>
      <w:r>
        <w:rPr>
          <w:rFonts w:ascii="Times New Roman" w:hAnsi="Times New Roman"/>
          <w:b/>
          <w:i w:val="0"/>
          <w:color w:val="000000"/>
          <w:sz w:val="28"/>
        </w:rPr>
        <w:t>U23ITP401 - MINI PROJECT - DECLARATION FORM</w:t>
      </w:r>
    </w:p>
    <w:p>
      <w:pPr>
        <w:spacing w:before="80" w:after="280" w:line="360" w:lineRule="auto"/>
        <w:jc w:val="center"/>
      </w:pPr>
      <w:r>
        <w:rPr>
          <w:rFonts w:ascii="Times New Roman" w:hAnsi="Times New Roman"/>
          <w:b/>
          <w:i w:val="0"/>
          <w:color w:val="000000"/>
          <w:sz w:val="28"/>
        </w:rPr>
        <w:t>Declaration by the Student(s)</w:t>
      </w:r>
    </w:p>
    <w:p>
      <w:pPr>
        <w:spacing w:before="120" w:after="200" w:line="360" w:lineRule="auto"/>
        <w:jc w:val="both"/>
      </w:pPr>
      <w:r>
        <w:rPr>
          <w:rFonts w:ascii="Times New Roman" w:hAnsi="Times New Roman"/>
          <w:b w:val="0"/>
          <w:i w:val="0"/>
          <w:color w:val="000000"/>
          <w:sz w:val="28"/>
        </w:rPr>
        <w:t>We hereby declare that the project titled “SMARTCATTLE: MULTI-PARAMETRIC LONGITUDINAL CATTLE HEALTH MONITORING SYSTEM USING COMPOSITE HEALTH DEVIATION INDEX (CHDI) AND SELECTIVE CLASSIFICATION” is an original work carried out by me/us under the guidance of Mrs. J. Deepika, Assistant Professor, Department of Information Technology, Sona College of Technology, Salem. This project has not been submitted elsewhere for the award of any degree.</w:t>
      </w:r>
    </w:p>
    <w:p>
      <w:pPr>
        <w:spacing w:before="120" w:after="360" w:line="360" w:lineRule="auto"/>
        <w:jc w:val="both"/>
      </w:pPr>
      <w:r>
        <w:rPr>
          <w:rFonts w:ascii="Times New Roman" w:hAnsi="Times New Roman"/>
          <w:b w:val="0"/>
          <w:i w:val="0"/>
          <w:color w:val="000000"/>
          <w:sz w:val="28"/>
        </w:rPr>
        <w:t>We also affirm that all the data and information used in this project are genuine and properly acknowledged. This project work is carried out with reference to the United Nations Sustainable Development Goals: SDG 2 – Zero Hunger, SDG 3 – Good Health and Well-Being, SDG 8 – Decent Work and Economic Growth, SDG 9 – Industry, Innovation and Infrastructure, and SDG 12 – Responsible Consumption and Production.</w:t>
      </w:r>
    </w:p>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2167"/>
        <w:gridCol w:w="2167"/>
        <w:gridCol w:w="2167"/>
        <w:gridCol w:w="2167"/>
      </w:tblGrid>
      <w:tr>
        <w:tc>
          <w:tcPr>
            <w:tcW w:type="dxa" w:w="2167"/>
            <w:shd w:fill="EFEFEF"/>
            <w:tcMar>
              <w:top w:w="100" w:type="dxa"/>
              <w:bottom w:w="100" w:type="dxa"/>
              <w:left w:w="100" w:type="dxa"/>
              <w:right w:w="100" w:type="dxa"/>
            </w:tcMar>
          </w:tcPr>
          <w:p>
            <w:pPr>
              <w:jc w:val="center"/>
            </w:pPr>
            <w:r>
              <w:rPr>
                <w:rFonts w:ascii="Times New Roman" w:hAnsi="Times New Roman"/>
                <w:b/>
                <w:sz w:val="26"/>
              </w:rPr>
              <w:t>S.No</w:t>
            </w:r>
          </w:p>
        </w:tc>
        <w:tc>
          <w:tcPr>
            <w:tcW w:type="dxa" w:w="2167"/>
            <w:shd w:fill="EFEFEF"/>
            <w:tcMar>
              <w:top w:w="100" w:type="dxa"/>
              <w:bottom w:w="100" w:type="dxa"/>
              <w:left w:w="100" w:type="dxa"/>
              <w:right w:w="100" w:type="dxa"/>
            </w:tcMar>
          </w:tcPr>
          <w:p>
            <w:pPr>
              <w:jc w:val="center"/>
            </w:pPr>
            <w:r>
              <w:rPr>
                <w:rFonts w:ascii="Times New Roman" w:hAnsi="Times New Roman"/>
                <w:b/>
                <w:sz w:val="26"/>
              </w:rPr>
              <w:t>Register Number</w:t>
            </w:r>
          </w:p>
        </w:tc>
        <w:tc>
          <w:tcPr>
            <w:tcW w:type="dxa" w:w="2167"/>
            <w:shd w:fill="EFEFEF"/>
            <w:tcMar>
              <w:top w:w="100" w:type="dxa"/>
              <w:bottom w:w="100" w:type="dxa"/>
              <w:left w:w="100" w:type="dxa"/>
              <w:right w:w="100" w:type="dxa"/>
            </w:tcMar>
          </w:tcPr>
          <w:p>
            <w:pPr>
              <w:jc w:val="center"/>
            </w:pPr>
            <w:r>
              <w:rPr>
                <w:rFonts w:ascii="Times New Roman" w:hAnsi="Times New Roman"/>
                <w:b/>
                <w:sz w:val="26"/>
              </w:rPr>
              <w:t>Name</w:t>
            </w:r>
          </w:p>
        </w:tc>
        <w:tc>
          <w:tcPr>
            <w:tcW w:type="dxa" w:w="2167"/>
            <w:shd w:fill="EFEFEF"/>
            <w:tcMar>
              <w:top w:w="100" w:type="dxa"/>
              <w:bottom w:w="100" w:type="dxa"/>
              <w:left w:w="100" w:type="dxa"/>
              <w:right w:w="100" w:type="dxa"/>
            </w:tcMar>
          </w:tcPr>
          <w:p>
            <w:pPr>
              <w:jc w:val="center"/>
            </w:pPr>
            <w:r>
              <w:rPr>
                <w:rFonts w:ascii="Times New Roman" w:hAnsi="Times New Roman"/>
                <w:b/>
                <w:sz w:val="26"/>
              </w:rPr>
              <w:t>Signature</w:t>
            </w:r>
          </w:p>
        </w:tc>
      </w:tr>
      <w:tr>
        <w:trPr>
          <w:cantSplit/>
        </w:trPr>
        <w:tc>
          <w:tcPr>
            <w:tcW w:type="dxa" w:w="2167"/>
            <w:tcMar>
              <w:top w:w="120" w:type="dxa"/>
              <w:bottom w:w="120" w:type="dxa"/>
              <w:left w:w="100" w:type="dxa"/>
              <w:right w:w="100" w:type="dxa"/>
            </w:tcMar>
          </w:tcPr>
          <w:p>
            <w:pPr>
              <w:jc w:val="center"/>
            </w:pPr>
            <w:r>
              <w:rPr>
                <w:rFonts w:ascii="Times New Roman" w:hAnsi="Times New Roman"/>
                <w:sz w:val="26"/>
              </w:rPr>
              <w:t>1.</w:t>
            </w:r>
          </w:p>
        </w:tc>
        <w:tc>
          <w:tcPr>
            <w:tcW w:type="dxa" w:w="2167"/>
            <w:tcMar>
              <w:top w:w="120" w:type="dxa"/>
              <w:bottom w:w="120" w:type="dxa"/>
              <w:left w:w="100" w:type="dxa"/>
              <w:right w:w="100" w:type="dxa"/>
            </w:tcMar>
          </w:tcPr>
          <w:p>
            <w:pPr>
              <w:jc w:val="center"/>
            </w:pPr>
            <w:r>
              <w:rPr>
                <w:rFonts w:ascii="Times New Roman" w:hAnsi="Times New Roman"/>
                <w:sz w:val="26"/>
              </w:rPr>
              <w:t>61782323104056</w:t>
            </w:r>
          </w:p>
        </w:tc>
        <w:tc>
          <w:tcPr>
            <w:tcW w:type="dxa" w:w="2167"/>
            <w:tcMar>
              <w:top w:w="120" w:type="dxa"/>
              <w:bottom w:w="120" w:type="dxa"/>
              <w:left w:w="100" w:type="dxa"/>
              <w:right w:w="100" w:type="dxa"/>
            </w:tcMar>
          </w:tcPr>
          <w:p>
            <w:pPr>
              <w:jc w:val="left"/>
            </w:pPr>
            <w:r>
              <w:rPr>
                <w:rFonts w:ascii="Times New Roman" w:hAnsi="Times New Roman"/>
                <w:sz w:val="26"/>
              </w:rPr>
              <w:t>SABARI KARTHICK A</w:t>
            </w:r>
          </w:p>
        </w:tc>
        <w:tc>
          <w:tcPr>
            <w:tcW w:type="dxa" w:w="2167"/>
            <w:tcMar>
              <w:top w:w="120" w:type="dxa"/>
              <w:bottom w:w="120" w:type="dxa"/>
              <w:left w:w="100" w:type="dxa"/>
              <w:right w:w="100" w:type="dxa"/>
            </w:tcMar>
          </w:tcPr>
          <w:p>
            <w:pPr>
              <w:jc w:val="left"/>
            </w:pPr>
            <w:r>
              <w:rPr>
                <w:rFonts w:ascii="Times New Roman" w:hAnsi="Times New Roman"/>
                <w:sz w:val="26"/>
              </w:rPr>
            </w:r>
          </w:p>
        </w:tc>
      </w:tr>
      <w:tr>
        <w:trPr>
          <w:cantSplit/>
        </w:trPr>
        <w:tc>
          <w:tcPr>
            <w:tcW w:type="dxa" w:w="2167"/>
            <w:tcMar>
              <w:top w:w="120" w:type="dxa"/>
              <w:bottom w:w="120" w:type="dxa"/>
              <w:left w:w="100" w:type="dxa"/>
              <w:right w:w="100" w:type="dxa"/>
            </w:tcMar>
          </w:tcPr>
          <w:p>
            <w:pPr>
              <w:jc w:val="center"/>
            </w:pPr>
            <w:r>
              <w:rPr>
                <w:rFonts w:ascii="Times New Roman" w:hAnsi="Times New Roman"/>
                <w:sz w:val="26"/>
              </w:rPr>
              <w:t>2.</w:t>
            </w:r>
          </w:p>
        </w:tc>
        <w:tc>
          <w:tcPr>
            <w:tcW w:type="dxa" w:w="2167"/>
            <w:tcMar>
              <w:top w:w="120" w:type="dxa"/>
              <w:bottom w:w="120" w:type="dxa"/>
              <w:left w:w="100" w:type="dxa"/>
              <w:right w:w="100" w:type="dxa"/>
            </w:tcMar>
          </w:tcPr>
          <w:p>
            <w:pPr>
              <w:jc w:val="center"/>
            </w:pPr>
            <w:r>
              <w:rPr>
                <w:rFonts w:ascii="Times New Roman" w:hAnsi="Times New Roman"/>
                <w:sz w:val="26"/>
              </w:rPr>
              <w:t>61782323104059</w:t>
            </w:r>
          </w:p>
        </w:tc>
        <w:tc>
          <w:tcPr>
            <w:tcW w:type="dxa" w:w="2167"/>
            <w:tcMar>
              <w:top w:w="120" w:type="dxa"/>
              <w:bottom w:w="120" w:type="dxa"/>
              <w:left w:w="100" w:type="dxa"/>
              <w:right w:w="100" w:type="dxa"/>
            </w:tcMar>
          </w:tcPr>
          <w:p>
            <w:pPr>
              <w:jc w:val="left"/>
            </w:pPr>
            <w:r>
              <w:rPr>
                <w:rFonts w:ascii="Times New Roman" w:hAnsi="Times New Roman"/>
                <w:sz w:val="26"/>
              </w:rPr>
              <w:t>SIVANARASIMMAN S</w:t>
            </w:r>
          </w:p>
        </w:tc>
        <w:tc>
          <w:tcPr>
            <w:tcW w:type="dxa" w:w="2167"/>
            <w:tcMar>
              <w:top w:w="120" w:type="dxa"/>
              <w:bottom w:w="120" w:type="dxa"/>
              <w:left w:w="100" w:type="dxa"/>
              <w:right w:w="100" w:type="dxa"/>
            </w:tcMar>
          </w:tcPr>
          <w:p>
            <w:pPr>
              <w:jc w:val="left"/>
            </w:pPr>
            <w:r>
              <w:rPr>
                <w:rFonts w:ascii="Times New Roman" w:hAnsi="Times New Roman"/>
                <w:sz w:val="26"/>
              </w:rPr>
            </w:r>
          </w:p>
        </w:tc>
      </w:tr>
      <w:tr>
        <w:trPr>
          <w:cantSplit/>
        </w:trPr>
        <w:tc>
          <w:tcPr>
            <w:tcW w:type="dxa" w:w="2167"/>
            <w:tcMar>
              <w:top w:w="120" w:type="dxa"/>
              <w:bottom w:w="120" w:type="dxa"/>
              <w:left w:w="100" w:type="dxa"/>
              <w:right w:w="100" w:type="dxa"/>
            </w:tcMar>
          </w:tcPr>
          <w:p>
            <w:pPr>
              <w:jc w:val="center"/>
            </w:pPr>
            <w:r>
              <w:rPr>
                <w:rFonts w:ascii="Times New Roman" w:hAnsi="Times New Roman"/>
                <w:sz w:val="26"/>
              </w:rPr>
              <w:t>3.</w:t>
            </w:r>
          </w:p>
        </w:tc>
        <w:tc>
          <w:tcPr>
            <w:tcW w:type="dxa" w:w="2167"/>
            <w:tcMar>
              <w:top w:w="120" w:type="dxa"/>
              <w:bottom w:w="120" w:type="dxa"/>
              <w:left w:w="100" w:type="dxa"/>
              <w:right w:w="100" w:type="dxa"/>
            </w:tcMar>
          </w:tcPr>
          <w:p>
            <w:pPr>
              <w:jc w:val="center"/>
            </w:pPr>
            <w:r>
              <w:rPr>
                <w:rFonts w:ascii="Times New Roman" w:hAnsi="Times New Roman"/>
                <w:sz w:val="26"/>
              </w:rPr>
              <w:t>61782323104051</w:t>
            </w:r>
          </w:p>
        </w:tc>
        <w:tc>
          <w:tcPr>
            <w:tcW w:type="dxa" w:w="2167"/>
            <w:tcMar>
              <w:top w:w="120" w:type="dxa"/>
              <w:bottom w:w="120" w:type="dxa"/>
              <w:left w:w="100" w:type="dxa"/>
              <w:right w:w="100" w:type="dxa"/>
            </w:tcMar>
          </w:tcPr>
          <w:p>
            <w:pPr>
              <w:jc w:val="left"/>
            </w:pPr>
            <w:r>
              <w:rPr>
                <w:rFonts w:ascii="Times New Roman" w:hAnsi="Times New Roman"/>
                <w:sz w:val="26"/>
              </w:rPr>
              <w:t>SUJEETH Y R</w:t>
            </w:r>
          </w:p>
        </w:tc>
        <w:tc>
          <w:tcPr>
            <w:tcW w:type="dxa" w:w="2167"/>
            <w:tcMar>
              <w:top w:w="120" w:type="dxa"/>
              <w:bottom w:w="120" w:type="dxa"/>
              <w:left w:w="100" w:type="dxa"/>
              <w:right w:w="100" w:type="dxa"/>
            </w:tcMar>
          </w:tcPr>
          <w:p>
            <w:pPr>
              <w:jc w:val="left"/>
            </w:pPr>
            <w:r>
              <w:rPr>
                <w:rFonts w:ascii="Times New Roman" w:hAnsi="Times New Roman"/>
                <w:sz w:val="26"/>
              </w:rPr>
            </w:r>
          </w:p>
        </w:tc>
      </w:tr>
    </w:tbl>
    <w:p>
      <w:pPr>
        <w:spacing w:before="480" w:after="40" w:line="360" w:lineRule="auto"/>
        <w:jc w:val="left"/>
      </w:pPr>
      <w:r>
        <w:rPr>
          <w:rFonts w:ascii="Times New Roman" w:hAnsi="Times New Roman"/>
          <w:b w:val="0"/>
          <w:i w:val="0"/>
          <w:color w:val="000000"/>
          <w:sz w:val="26"/>
        </w:rPr>
        <w:t>Date: 15.10.2026</w:t>
      </w:r>
    </w:p>
    <w:p>
      <w:pPr>
        <w:spacing w:before="40" w:after="240" w:line="360" w:lineRule="auto"/>
        <w:jc w:val="left"/>
      </w:pPr>
      <w:r>
        <w:rPr>
          <w:rFonts w:ascii="Times New Roman" w:hAnsi="Times New Roman"/>
          <w:b w:val="0"/>
          <w:i w:val="0"/>
          <w:color w:val="000000"/>
          <w:sz w:val="26"/>
        </w:rPr>
        <w:t>Place: Sona College of Technology, Salem</w:t>
      </w:r>
    </w:p>
    <w:p>
      <w:r>
        <w:br w:type="page"/>
      </w:r>
    </w:p>
    <w:p>
      <w:pPr>
        <w:keepNext/>
        <w:spacing w:before="360" w:after="240"/>
        <w:jc w:val="center"/>
      </w:pPr>
      <w:r>
        <w:rPr>
          <w:rFonts w:ascii="Times New Roman" w:hAnsi="Times New Roman"/>
          <w:b/>
          <w:color w:val="000000"/>
          <w:sz w:val="28"/>
        </w:rPr>
        <w:t>ACKNOWLEDGMENT</w:t>
      </w:r>
    </w:p>
    <w:p>
      <w:pPr>
        <w:spacing w:before="200" w:after="200" w:line="360" w:lineRule="auto"/>
        <w:jc w:val="both"/>
      </w:pPr>
      <w:r>
        <w:rPr>
          <w:rFonts w:ascii="Times New Roman" w:hAnsi="Times New Roman"/>
          <w:b w:val="0"/>
          <w:i w:val="0"/>
          <w:color w:val="000000"/>
          <w:sz w:val="28"/>
        </w:rPr>
        <w:t>We express our deepest gratitude to the Almighty for showering his immense blessings, wisdom, and perseverance throughout the journey of completing this project successfully.</w:t>
      </w:r>
    </w:p>
    <w:p>
      <w:pPr>
        <w:spacing w:before="120" w:after="200" w:line="360" w:lineRule="auto"/>
        <w:jc w:val="both"/>
      </w:pPr>
      <w:r>
        <w:rPr>
          <w:rFonts w:ascii="Times New Roman" w:hAnsi="Times New Roman"/>
          <w:b w:val="0"/>
          <w:i w:val="0"/>
          <w:color w:val="000000"/>
          <w:sz w:val="28"/>
        </w:rPr>
        <w:t>We place on record our sincere thanks and heartfelt gratitude to our beloved Chairman, Vice-Chairmen, and Executive Director of Sona College of Technology for providing state-of-the-art laboratory facilities and fostering an intellectually stimulating academic atmosphere.</w:t>
      </w:r>
    </w:p>
    <w:p>
      <w:pPr>
        <w:spacing w:before="120" w:after="200" w:line="360" w:lineRule="auto"/>
        <w:jc w:val="both"/>
      </w:pPr>
      <w:r>
        <w:rPr>
          <w:rFonts w:ascii="Times New Roman" w:hAnsi="Times New Roman"/>
          <w:b w:val="0"/>
          <w:i w:val="0"/>
          <w:color w:val="000000"/>
          <w:sz w:val="28"/>
        </w:rPr>
        <w:t>We are profoundly indebted to our esteemed Principal, Dr. S. R. R. Senthil Kumar, and our respected Head of the Department, Dr. J. Akilandeswari, Professor &amp; Head, Department of Information Technology, for their visionary leadership, continuous encouragement, and constant administrative support.</w:t>
      </w:r>
    </w:p>
    <w:p>
      <w:pPr>
        <w:spacing w:before="120" w:after="200" w:line="360" w:lineRule="auto"/>
        <w:jc w:val="both"/>
      </w:pPr>
      <w:r>
        <w:rPr>
          <w:rFonts w:ascii="Times New Roman" w:hAnsi="Times New Roman"/>
          <w:b w:val="0"/>
          <w:i w:val="0"/>
          <w:color w:val="000000"/>
          <w:sz w:val="28"/>
        </w:rPr>
        <w:t>We express our heartfelt gratitude and sincere indebtedness to our respected Supervisor, Mrs. J. Deepika, Assistant Professor, Department of Information Technology, whose invaluable guidance, scholarly insights, constructive critiques, and meticulous mentoring steered this project from conception to fruitful completion.</w:t>
      </w:r>
    </w:p>
    <w:p>
      <w:pPr>
        <w:spacing w:before="120" w:after="360" w:line="360" w:lineRule="auto"/>
        <w:jc w:val="both"/>
      </w:pPr>
      <w:r>
        <w:rPr>
          <w:rFonts w:ascii="Times New Roman" w:hAnsi="Times New Roman"/>
          <w:b w:val="0"/>
          <w:i w:val="0"/>
          <w:color w:val="000000"/>
          <w:sz w:val="28"/>
        </w:rPr>
        <w:t>We also extend our warm thanks to the teaching and non-teaching faculty members of the Department of Information Technology, the veterinary clinical practitioners who offered clinical validation and domain feedback during system evaluation, and our beloved parents and friends whose unwavering moral support, sacrifices, and belief in our endeavors served as our strongest pillar of strength.</w:t>
      </w:r>
    </w:p>
    <w:p>
      <w:r>
        <w:br w:type="page"/>
      </w:r>
    </w:p>
    <w:p>
      <w:pPr>
        <w:keepNext/>
        <w:spacing w:before="360" w:after="240"/>
        <w:jc w:val="center"/>
      </w:pPr>
      <w:r>
        <w:rPr>
          <w:rFonts w:ascii="Times New Roman" w:hAnsi="Times New Roman"/>
          <w:b/>
          <w:color w:val="000000"/>
          <w:sz w:val="28"/>
        </w:rPr>
        <w:t>ABSTRACT</w:t>
      </w:r>
    </w:p>
    <w:p>
      <w:pPr>
        <w:spacing w:before="240" w:after="360" w:line="480" w:lineRule="auto"/>
        <w:jc w:val="both"/>
      </w:pPr>
      <w:r>
        <w:rPr>
          <w:rFonts w:ascii="Times New Roman" w:hAnsi="Times New Roman"/>
          <w:b w:val="0"/>
          <w:i w:val="0"/>
          <w:color w:val="000000"/>
          <w:sz w:val="28"/>
        </w:rPr>
        <w:t>In global and Indian livestock agriculture, smallholder dairy farming constitutes a critical economic backbone for over 80 million rural households. However, silent disease progression, delayed clinical diagnosis of sub-clinical bovine mastitis, bovine respiratory disease (BRD), and metabolic ketosis cause annual economic losses exceeding $4.5 billion globally. Existing commercial IoT monitoring systems suffer from three fundamental limitations: reliance on rigid static thresholds that trigger excessive false-positive alarms, failure to account for sensor calibration drift and environmental temperature-humidity fluctuations, and overconfident machine learning classifiers that issue unsafe diagnostic predictions under noisy or ambiguous telemetry.</w:t>
        <w:br/>
        <w:br/>
        <w:t>To overcome these critical barriers, this project presents 'SmartCattle', an end-to-end, multi-parametric longitudinal health monitoring and clinical decision support system. The core scientific innovation is the Composite Health Deviation Index (CHDI), a dynamic statistical and biometric anomaly scoring algorithm. CHDI models individual bovine longitudinal baselines using Exponentially Weighted Moving Averages (EWMA) and compute Mahalanobis multivariate deviations across core body temperature, rumination acoustics, step activity, and ambient Temperature-Humidity Index (THI). To guarantee clinical safety, SmartCattle integrates a Selective Classification Abstention Engine governed by Softmax prediction entropy and coverage-risk trade-off theory. When telemetry is ambiguous, the system withholds autonomous alerts and routes cases to a priority Veterinary Triage Pipeline.</w:t>
        <w:br/>
        <w:br/>
        <w:t>The software architecture is engineered as a production-grade full-stack solution utilizing Next.js 16 (App Router, Server Components, Server Actions), PostgreSQL with Prisma ORM, a high-throughput FastAPI machine learning microservice, and a Progressive Web App (PWA) with offline-first IndexedDB synchronization. Decentralized cattle identification is achieved through tamper-evident, encrypted dynamic QR passports. Experimental validation across 1,250 cattle health profiles and 18,000 telemetry cycles demonstrates 94.2% diagnostic accuracy, an abstention rate of 12.4%, and an early warning lead time of 3.4 days prior to observable clinical symptoms, while reducing false-positive alerts by 82.6%.</w:t>
      </w:r>
    </w:p>
    <w:p>
      <w:r>
        <w:br w:type="page"/>
      </w:r>
    </w:p>
    <w:p>
      <w:pPr>
        <w:keepNext/>
        <w:spacing w:before="360" w:after="240"/>
        <w:jc w:val="center"/>
      </w:pPr>
      <w:r>
        <w:rPr>
          <w:rFonts w:ascii="Times New Roman" w:hAnsi="Times New Roman"/>
          <w:b/>
          <w:color w:val="000000"/>
          <w:sz w:val="28"/>
        </w:rPr>
        <w:t>TABLE OF CONTENTS</w:t>
      </w:r>
    </w:p>
    <w:tbl>
      <w:tblPr>
        <w:tblW w:type="auto" w:w="0"/>
        <w:jc w:val="center"/>
        <w:tblLook w:firstColumn="1" w:firstRow="1" w:lastColumn="0" w:lastRow="0" w:noHBand="0" w:noVBand="1" w:val="04A0"/>
      </w:tblPr>
      <w:tblGrid>
        <w:gridCol w:w="4334"/>
        <w:gridCol w:w="4334"/>
      </w:tblGrid>
      <w:tr>
        <w:trPr>
          <w:cantSplit/>
        </w:trPr>
        <w:tc>
          <w:tcPr>
            <w:tcW w:type="dxa" w:w="7632"/>
          </w:tcPr>
          <w:p>
            <w:pPr>
              <w:spacing w:before="20" w:after="20"/>
              <w:jc w:val="left"/>
            </w:pPr>
            <w:r>
              <w:rPr>
                <w:rFonts w:ascii="Times New Roman" w:hAnsi="Times New Roman"/>
                <w:b/>
                <w:sz w:val="26"/>
              </w:rPr>
              <w:t>ABSTRACT</w:t>
            </w:r>
          </w:p>
        </w:tc>
        <w:tc>
          <w:tcPr>
            <w:tcW w:type="dxa" w:w="1296"/>
          </w:tcPr>
          <w:p>
            <w:pPr>
              <w:spacing w:before="20" w:after="20"/>
              <w:jc w:val="right"/>
            </w:pPr>
            <w:r>
              <w:rPr>
                <w:rFonts w:ascii="Times New Roman" w:hAnsi="Times New Roman"/>
                <w:b/>
                <w:sz w:val="26"/>
              </w:rPr>
              <w:t>iv</w:t>
            </w:r>
          </w:p>
        </w:tc>
      </w:tr>
      <w:tr>
        <w:trPr>
          <w:cantSplit/>
        </w:trPr>
        <w:tc>
          <w:tcPr>
            <w:tcW w:type="dxa" w:w="7632"/>
          </w:tcPr>
          <w:p>
            <w:pPr>
              <w:spacing w:before="20" w:after="20"/>
              <w:jc w:val="left"/>
            </w:pPr>
            <w:r>
              <w:rPr>
                <w:rFonts w:ascii="Times New Roman" w:hAnsi="Times New Roman"/>
                <w:b/>
                <w:sz w:val="26"/>
              </w:rPr>
              <w:t>LIST OF FIGURES</w:t>
            </w:r>
          </w:p>
        </w:tc>
        <w:tc>
          <w:tcPr>
            <w:tcW w:type="dxa" w:w="1296"/>
          </w:tcPr>
          <w:p>
            <w:pPr>
              <w:spacing w:before="20" w:after="20"/>
              <w:jc w:val="right"/>
            </w:pPr>
            <w:r>
              <w:rPr>
                <w:rFonts w:ascii="Times New Roman" w:hAnsi="Times New Roman"/>
                <w:b/>
                <w:sz w:val="26"/>
              </w:rPr>
              <w:t>vii</w:t>
            </w:r>
          </w:p>
        </w:tc>
      </w:tr>
      <w:tr>
        <w:trPr>
          <w:cantSplit/>
        </w:trPr>
        <w:tc>
          <w:tcPr>
            <w:tcW w:type="dxa" w:w="7632"/>
          </w:tcPr>
          <w:p>
            <w:pPr>
              <w:spacing w:before="20" w:after="20"/>
              <w:jc w:val="left"/>
            </w:pPr>
            <w:r>
              <w:rPr>
                <w:rFonts w:ascii="Times New Roman" w:hAnsi="Times New Roman"/>
                <w:b/>
                <w:sz w:val="26"/>
              </w:rPr>
              <w:t>LIST OF TABLES</w:t>
            </w:r>
          </w:p>
        </w:tc>
        <w:tc>
          <w:tcPr>
            <w:tcW w:type="dxa" w:w="1296"/>
          </w:tcPr>
          <w:p>
            <w:pPr>
              <w:spacing w:before="20" w:after="20"/>
              <w:jc w:val="right"/>
            </w:pPr>
            <w:r>
              <w:rPr>
                <w:rFonts w:ascii="Times New Roman" w:hAnsi="Times New Roman"/>
                <w:b/>
                <w:sz w:val="26"/>
              </w:rPr>
              <w:t>viii</w:t>
            </w:r>
          </w:p>
        </w:tc>
      </w:tr>
      <w:tr>
        <w:trPr>
          <w:cantSplit/>
        </w:trPr>
        <w:tc>
          <w:tcPr>
            <w:tcW w:type="dxa" w:w="7632"/>
          </w:tcPr>
          <w:p>
            <w:pPr>
              <w:spacing w:before="20" w:after="20"/>
              <w:jc w:val="left"/>
            </w:pPr>
            <w:r>
              <w:rPr>
                <w:rFonts w:ascii="Times New Roman" w:hAnsi="Times New Roman"/>
                <w:b/>
                <w:sz w:val="26"/>
              </w:rPr>
              <w:t>LIST OF ABBREVIATIONS</w:t>
            </w:r>
          </w:p>
        </w:tc>
        <w:tc>
          <w:tcPr>
            <w:tcW w:type="dxa" w:w="1296"/>
          </w:tcPr>
          <w:p>
            <w:pPr>
              <w:spacing w:before="20" w:after="20"/>
              <w:jc w:val="right"/>
            </w:pPr>
            <w:r>
              <w:rPr>
                <w:rFonts w:ascii="Times New Roman" w:hAnsi="Times New Roman"/>
                <w:b/>
                <w:sz w:val="26"/>
              </w:rPr>
              <w:t>ix</w:t>
            </w:r>
          </w:p>
        </w:tc>
      </w:tr>
      <w:tr>
        <w:trPr>
          <w:cantSplit/>
        </w:trPr>
        <w:tc>
          <w:tcPr>
            <w:tcW w:type="dxa" w:w="7632"/>
          </w:tcPr>
          <w:p>
            <w:pPr>
              <w:spacing w:before="20" w:after="20"/>
              <w:jc w:val="left"/>
            </w:pPr>
            <w:r>
              <w:rPr>
                <w:rFonts w:ascii="Times New Roman" w:hAnsi="Times New Roman"/>
                <w:b/>
                <w:sz w:val="26"/>
              </w:rPr>
              <w:t>1. INTRODUCTION</w:t>
            </w:r>
          </w:p>
        </w:tc>
        <w:tc>
          <w:tcPr>
            <w:tcW w:type="dxa" w:w="1296"/>
          </w:tcPr>
          <w:p>
            <w:pPr>
              <w:spacing w:before="20" w:after="20"/>
              <w:jc w:val="right"/>
            </w:pPr>
            <w:r>
              <w:rPr>
                <w:rFonts w:ascii="Times New Roman" w:hAnsi="Times New Roman"/>
                <w:b/>
                <w:sz w:val="26"/>
              </w:rPr>
              <w:t>1</w:t>
            </w:r>
          </w:p>
        </w:tc>
      </w:tr>
      <w:tr>
        <w:trPr>
          <w:cantSplit/>
        </w:trPr>
        <w:tc>
          <w:tcPr>
            <w:tcW w:type="dxa" w:w="7632"/>
          </w:tcPr>
          <w:p>
            <w:pPr>
              <w:spacing w:before="20" w:after="20"/>
              <w:jc w:val="left"/>
            </w:pPr>
            <w:r>
              <w:rPr>
                <w:rFonts w:ascii="Times New Roman" w:hAnsi="Times New Roman"/>
                <w:b w:val="0"/>
                <w:sz w:val="26"/>
              </w:rPr>
              <w:t xml:space="preserve">    1.1 Background of the Project</w:t>
            </w:r>
          </w:p>
        </w:tc>
        <w:tc>
          <w:tcPr>
            <w:tcW w:type="dxa" w:w="1296"/>
          </w:tcPr>
          <w:p>
            <w:pPr>
              <w:spacing w:before="20" w:after="20"/>
              <w:jc w:val="right"/>
            </w:pPr>
            <w:r>
              <w:rPr>
                <w:rFonts w:ascii="Times New Roman" w:hAnsi="Times New Roman"/>
                <w:b w:val="0"/>
                <w:sz w:val="26"/>
              </w:rPr>
              <w:t>1</w:t>
            </w:r>
          </w:p>
        </w:tc>
      </w:tr>
      <w:tr>
        <w:trPr>
          <w:cantSplit/>
        </w:trPr>
        <w:tc>
          <w:tcPr>
            <w:tcW w:type="dxa" w:w="7632"/>
          </w:tcPr>
          <w:p>
            <w:pPr>
              <w:spacing w:before="20" w:after="20"/>
              <w:jc w:val="left"/>
            </w:pPr>
            <w:r>
              <w:rPr>
                <w:rFonts w:ascii="Times New Roman" w:hAnsi="Times New Roman"/>
                <w:b w:val="0"/>
                <w:sz w:val="26"/>
              </w:rPr>
              <w:t xml:space="preserve">    1.2 Problem Statement</w:t>
            </w:r>
          </w:p>
        </w:tc>
        <w:tc>
          <w:tcPr>
            <w:tcW w:type="dxa" w:w="1296"/>
          </w:tcPr>
          <w:p>
            <w:pPr>
              <w:spacing w:before="20" w:after="20"/>
              <w:jc w:val="right"/>
            </w:pPr>
            <w:r>
              <w:rPr>
                <w:rFonts w:ascii="Times New Roman" w:hAnsi="Times New Roman"/>
                <w:b w:val="0"/>
                <w:sz w:val="26"/>
              </w:rPr>
              <w:t>2</w:t>
            </w:r>
          </w:p>
        </w:tc>
      </w:tr>
      <w:tr>
        <w:trPr>
          <w:cantSplit/>
        </w:trPr>
        <w:tc>
          <w:tcPr>
            <w:tcW w:type="dxa" w:w="7632"/>
          </w:tcPr>
          <w:p>
            <w:pPr>
              <w:spacing w:before="20" w:after="20"/>
              <w:jc w:val="left"/>
            </w:pPr>
            <w:r>
              <w:rPr>
                <w:rFonts w:ascii="Times New Roman" w:hAnsi="Times New Roman"/>
                <w:b w:val="0"/>
                <w:sz w:val="26"/>
              </w:rPr>
              <w:t xml:space="preserve">    1.3 Motivation</w:t>
            </w:r>
          </w:p>
        </w:tc>
        <w:tc>
          <w:tcPr>
            <w:tcW w:type="dxa" w:w="1296"/>
          </w:tcPr>
          <w:p>
            <w:pPr>
              <w:spacing w:before="20" w:after="20"/>
              <w:jc w:val="right"/>
            </w:pPr>
            <w:r>
              <w:rPr>
                <w:rFonts w:ascii="Times New Roman" w:hAnsi="Times New Roman"/>
                <w:b w:val="0"/>
                <w:sz w:val="26"/>
              </w:rPr>
              <w:t>3</w:t>
            </w:r>
          </w:p>
        </w:tc>
      </w:tr>
      <w:tr>
        <w:trPr>
          <w:cantSplit/>
        </w:trPr>
        <w:tc>
          <w:tcPr>
            <w:tcW w:type="dxa" w:w="7632"/>
          </w:tcPr>
          <w:p>
            <w:pPr>
              <w:spacing w:before="20" w:after="20"/>
              <w:jc w:val="left"/>
            </w:pPr>
            <w:r>
              <w:rPr>
                <w:rFonts w:ascii="Times New Roman" w:hAnsi="Times New Roman"/>
                <w:b w:val="0"/>
                <w:sz w:val="26"/>
              </w:rPr>
              <w:t xml:space="preserve">    1.4 Objectives</w:t>
            </w:r>
          </w:p>
        </w:tc>
        <w:tc>
          <w:tcPr>
            <w:tcW w:type="dxa" w:w="1296"/>
          </w:tcPr>
          <w:p>
            <w:pPr>
              <w:spacing w:before="20" w:after="20"/>
              <w:jc w:val="right"/>
            </w:pPr>
            <w:r>
              <w:rPr>
                <w:rFonts w:ascii="Times New Roman" w:hAnsi="Times New Roman"/>
                <w:b w:val="0"/>
                <w:sz w:val="26"/>
              </w:rPr>
              <w:t>4</w:t>
            </w:r>
          </w:p>
        </w:tc>
      </w:tr>
      <w:tr>
        <w:trPr>
          <w:cantSplit/>
        </w:trPr>
        <w:tc>
          <w:tcPr>
            <w:tcW w:type="dxa" w:w="7632"/>
          </w:tcPr>
          <w:p>
            <w:pPr>
              <w:spacing w:before="20" w:after="20"/>
              <w:jc w:val="left"/>
            </w:pPr>
            <w:r>
              <w:rPr>
                <w:rFonts w:ascii="Times New Roman" w:hAnsi="Times New Roman"/>
                <w:b w:val="0"/>
                <w:sz w:val="26"/>
              </w:rPr>
              <w:t xml:space="preserve">    1.5 Scope of the Project</w:t>
            </w:r>
          </w:p>
        </w:tc>
        <w:tc>
          <w:tcPr>
            <w:tcW w:type="dxa" w:w="1296"/>
          </w:tcPr>
          <w:p>
            <w:pPr>
              <w:spacing w:before="20" w:after="20"/>
              <w:jc w:val="right"/>
            </w:pPr>
            <w:r>
              <w:rPr>
                <w:rFonts w:ascii="Times New Roman" w:hAnsi="Times New Roman"/>
                <w:b w:val="0"/>
                <w:sz w:val="26"/>
              </w:rPr>
              <w:t>5</w:t>
            </w:r>
          </w:p>
        </w:tc>
      </w:tr>
      <w:tr>
        <w:trPr>
          <w:cantSplit/>
        </w:trPr>
        <w:tc>
          <w:tcPr>
            <w:tcW w:type="dxa" w:w="7632"/>
          </w:tcPr>
          <w:p>
            <w:pPr>
              <w:spacing w:before="20" w:after="20"/>
              <w:jc w:val="left"/>
            </w:pPr>
            <w:r>
              <w:rPr>
                <w:rFonts w:ascii="Times New Roman" w:hAnsi="Times New Roman"/>
                <w:b/>
                <w:sz w:val="26"/>
              </w:rPr>
              <w:t>2. LITERATURE REVIEW</w:t>
            </w:r>
          </w:p>
        </w:tc>
        <w:tc>
          <w:tcPr>
            <w:tcW w:type="dxa" w:w="1296"/>
          </w:tcPr>
          <w:p>
            <w:pPr>
              <w:spacing w:before="20" w:after="20"/>
              <w:jc w:val="right"/>
            </w:pPr>
            <w:r>
              <w:rPr>
                <w:rFonts w:ascii="Times New Roman" w:hAnsi="Times New Roman"/>
                <w:b/>
                <w:sz w:val="26"/>
              </w:rPr>
              <w:t>6</w:t>
            </w:r>
          </w:p>
        </w:tc>
      </w:tr>
      <w:tr>
        <w:trPr>
          <w:cantSplit/>
        </w:trPr>
        <w:tc>
          <w:tcPr>
            <w:tcW w:type="dxa" w:w="7632"/>
          </w:tcPr>
          <w:p>
            <w:pPr>
              <w:spacing w:before="20" w:after="20"/>
              <w:jc w:val="left"/>
            </w:pPr>
            <w:r>
              <w:rPr>
                <w:rFonts w:ascii="Times New Roman" w:hAnsi="Times New Roman"/>
                <w:b w:val="0"/>
                <w:sz w:val="26"/>
              </w:rPr>
              <w:t xml:space="preserve">    2.1 Introduction</w:t>
            </w:r>
          </w:p>
        </w:tc>
        <w:tc>
          <w:tcPr>
            <w:tcW w:type="dxa" w:w="1296"/>
          </w:tcPr>
          <w:p>
            <w:pPr>
              <w:spacing w:before="20" w:after="20"/>
              <w:jc w:val="right"/>
            </w:pPr>
            <w:r>
              <w:rPr>
                <w:rFonts w:ascii="Times New Roman" w:hAnsi="Times New Roman"/>
                <w:b w:val="0"/>
                <w:sz w:val="26"/>
              </w:rPr>
              <w:t>6</w:t>
            </w:r>
          </w:p>
        </w:tc>
      </w:tr>
      <w:tr>
        <w:trPr>
          <w:cantSplit/>
        </w:trPr>
        <w:tc>
          <w:tcPr>
            <w:tcW w:type="dxa" w:w="7632"/>
          </w:tcPr>
          <w:p>
            <w:pPr>
              <w:spacing w:before="20" w:after="20"/>
              <w:jc w:val="left"/>
            </w:pPr>
            <w:r>
              <w:rPr>
                <w:rFonts w:ascii="Times New Roman" w:hAnsi="Times New Roman"/>
                <w:b w:val="0"/>
                <w:sz w:val="26"/>
              </w:rPr>
              <w:t xml:space="preserve">    2.2 Review of Related Studies</w:t>
            </w:r>
          </w:p>
        </w:tc>
        <w:tc>
          <w:tcPr>
            <w:tcW w:type="dxa" w:w="1296"/>
          </w:tcPr>
          <w:p>
            <w:pPr>
              <w:spacing w:before="20" w:after="20"/>
              <w:jc w:val="right"/>
            </w:pPr>
            <w:r>
              <w:rPr>
                <w:rFonts w:ascii="Times New Roman" w:hAnsi="Times New Roman"/>
                <w:b w:val="0"/>
                <w:sz w:val="26"/>
              </w:rPr>
              <w:t>7</w:t>
            </w:r>
          </w:p>
        </w:tc>
      </w:tr>
      <w:tr>
        <w:trPr>
          <w:cantSplit/>
        </w:trPr>
        <w:tc>
          <w:tcPr>
            <w:tcW w:type="dxa" w:w="7632"/>
          </w:tcPr>
          <w:p>
            <w:pPr>
              <w:spacing w:before="20" w:after="20"/>
              <w:jc w:val="left"/>
            </w:pPr>
            <w:r>
              <w:rPr>
                <w:rFonts w:ascii="Times New Roman" w:hAnsi="Times New Roman"/>
                <w:b w:val="0"/>
                <w:sz w:val="26"/>
              </w:rPr>
              <w:t xml:space="preserve">    2.3 Techniques and Technologies Used in Existing Systems</w:t>
            </w:r>
          </w:p>
        </w:tc>
        <w:tc>
          <w:tcPr>
            <w:tcW w:type="dxa" w:w="1296"/>
          </w:tcPr>
          <w:p>
            <w:pPr>
              <w:spacing w:before="20" w:after="20"/>
              <w:jc w:val="right"/>
            </w:pPr>
            <w:r>
              <w:rPr>
                <w:rFonts w:ascii="Times New Roman" w:hAnsi="Times New Roman"/>
                <w:b w:val="0"/>
                <w:sz w:val="26"/>
              </w:rPr>
              <w:t>10</w:t>
            </w:r>
          </w:p>
        </w:tc>
      </w:tr>
      <w:tr>
        <w:trPr>
          <w:cantSplit/>
        </w:trPr>
        <w:tc>
          <w:tcPr>
            <w:tcW w:type="dxa" w:w="7632"/>
          </w:tcPr>
          <w:p>
            <w:pPr>
              <w:spacing w:before="20" w:after="20"/>
              <w:jc w:val="left"/>
            </w:pPr>
            <w:r>
              <w:rPr>
                <w:rFonts w:ascii="Times New Roman" w:hAnsi="Times New Roman"/>
                <w:b w:val="0"/>
                <w:sz w:val="26"/>
              </w:rPr>
              <w:t xml:space="preserve">    2.4 Research Gap</w:t>
            </w:r>
          </w:p>
        </w:tc>
        <w:tc>
          <w:tcPr>
            <w:tcW w:type="dxa" w:w="1296"/>
          </w:tcPr>
          <w:p>
            <w:pPr>
              <w:spacing w:before="20" w:after="20"/>
              <w:jc w:val="right"/>
            </w:pPr>
            <w:r>
              <w:rPr>
                <w:rFonts w:ascii="Times New Roman" w:hAnsi="Times New Roman"/>
                <w:b w:val="0"/>
                <w:sz w:val="26"/>
              </w:rPr>
              <w:t>11</w:t>
            </w:r>
          </w:p>
        </w:tc>
      </w:tr>
      <w:tr>
        <w:trPr>
          <w:cantSplit/>
        </w:trPr>
        <w:tc>
          <w:tcPr>
            <w:tcW w:type="dxa" w:w="7632"/>
          </w:tcPr>
          <w:p>
            <w:pPr>
              <w:spacing w:before="20" w:after="20"/>
              <w:jc w:val="left"/>
            </w:pPr>
            <w:r>
              <w:rPr>
                <w:rFonts w:ascii="Times New Roman" w:hAnsi="Times New Roman"/>
                <w:b w:val="0"/>
                <w:sz w:val="26"/>
              </w:rPr>
              <w:t xml:space="preserve">    2.5 Summary</w:t>
            </w:r>
          </w:p>
        </w:tc>
        <w:tc>
          <w:tcPr>
            <w:tcW w:type="dxa" w:w="1296"/>
          </w:tcPr>
          <w:p>
            <w:pPr>
              <w:spacing w:before="20" w:after="20"/>
              <w:jc w:val="right"/>
            </w:pPr>
            <w:r>
              <w:rPr>
                <w:rFonts w:ascii="Times New Roman" w:hAnsi="Times New Roman"/>
                <w:b w:val="0"/>
                <w:sz w:val="26"/>
              </w:rPr>
              <w:t>12</w:t>
            </w:r>
          </w:p>
        </w:tc>
      </w:tr>
      <w:tr>
        <w:trPr>
          <w:cantSplit/>
        </w:trPr>
        <w:tc>
          <w:tcPr>
            <w:tcW w:type="dxa" w:w="7632"/>
          </w:tcPr>
          <w:p>
            <w:pPr>
              <w:spacing w:before="20" w:after="20"/>
              <w:jc w:val="left"/>
            </w:pPr>
            <w:r>
              <w:rPr>
                <w:rFonts w:ascii="Times New Roman" w:hAnsi="Times New Roman"/>
                <w:b/>
                <w:sz w:val="26"/>
              </w:rPr>
              <w:t>3. CHAPTER 1 – NEED FOR PROPOSED TECHNIQUE</w:t>
            </w:r>
          </w:p>
        </w:tc>
        <w:tc>
          <w:tcPr>
            <w:tcW w:type="dxa" w:w="1296"/>
          </w:tcPr>
          <w:p>
            <w:pPr>
              <w:spacing w:before="20" w:after="20"/>
              <w:jc w:val="right"/>
            </w:pPr>
            <w:r>
              <w:rPr>
                <w:rFonts w:ascii="Times New Roman" w:hAnsi="Times New Roman"/>
                <w:b/>
                <w:sz w:val="26"/>
              </w:rPr>
              <w:t>13</w:t>
            </w:r>
          </w:p>
        </w:tc>
      </w:tr>
      <w:tr>
        <w:trPr>
          <w:cantSplit/>
        </w:trPr>
        <w:tc>
          <w:tcPr>
            <w:tcW w:type="dxa" w:w="7632"/>
          </w:tcPr>
          <w:p>
            <w:pPr>
              <w:spacing w:before="20" w:after="20"/>
              <w:jc w:val="left"/>
            </w:pPr>
            <w:r>
              <w:rPr>
                <w:rFonts w:ascii="Times New Roman" w:hAnsi="Times New Roman"/>
                <w:b w:val="0"/>
                <w:sz w:val="26"/>
              </w:rPr>
              <w:t xml:space="preserve">    3.1 Existing Techniques</w:t>
            </w:r>
          </w:p>
        </w:tc>
        <w:tc>
          <w:tcPr>
            <w:tcW w:type="dxa" w:w="1296"/>
          </w:tcPr>
          <w:p>
            <w:pPr>
              <w:spacing w:before="20" w:after="20"/>
              <w:jc w:val="right"/>
            </w:pPr>
            <w:r>
              <w:rPr>
                <w:rFonts w:ascii="Times New Roman" w:hAnsi="Times New Roman"/>
                <w:b w:val="0"/>
                <w:sz w:val="26"/>
              </w:rPr>
              <w:t>13</w:t>
            </w:r>
          </w:p>
        </w:tc>
      </w:tr>
      <w:tr>
        <w:trPr>
          <w:cantSplit/>
        </w:trPr>
        <w:tc>
          <w:tcPr>
            <w:tcW w:type="dxa" w:w="7632"/>
          </w:tcPr>
          <w:p>
            <w:pPr>
              <w:spacing w:before="20" w:after="20"/>
              <w:jc w:val="left"/>
            </w:pPr>
            <w:r>
              <w:rPr>
                <w:rFonts w:ascii="Times New Roman" w:hAnsi="Times New Roman"/>
                <w:b w:val="0"/>
                <w:sz w:val="26"/>
              </w:rPr>
              <w:t xml:space="preserve">    3.2 Limitations of Existing Techniques</w:t>
            </w:r>
          </w:p>
        </w:tc>
        <w:tc>
          <w:tcPr>
            <w:tcW w:type="dxa" w:w="1296"/>
          </w:tcPr>
          <w:p>
            <w:pPr>
              <w:spacing w:before="20" w:after="20"/>
              <w:jc w:val="right"/>
            </w:pPr>
            <w:r>
              <w:rPr>
                <w:rFonts w:ascii="Times New Roman" w:hAnsi="Times New Roman"/>
                <w:b w:val="0"/>
                <w:sz w:val="26"/>
              </w:rPr>
              <w:t>14</w:t>
            </w:r>
          </w:p>
        </w:tc>
      </w:tr>
      <w:tr>
        <w:trPr>
          <w:cantSplit/>
        </w:trPr>
        <w:tc>
          <w:tcPr>
            <w:tcW w:type="dxa" w:w="7632"/>
          </w:tcPr>
          <w:p>
            <w:pPr>
              <w:spacing w:before="20" w:after="20"/>
              <w:jc w:val="left"/>
            </w:pPr>
            <w:r>
              <w:rPr>
                <w:rFonts w:ascii="Times New Roman" w:hAnsi="Times New Roman"/>
                <w:b w:val="0"/>
                <w:sz w:val="26"/>
              </w:rPr>
              <w:t xml:space="preserve">    3.3 Proposed Technique</w:t>
            </w:r>
          </w:p>
        </w:tc>
        <w:tc>
          <w:tcPr>
            <w:tcW w:type="dxa" w:w="1296"/>
          </w:tcPr>
          <w:p>
            <w:pPr>
              <w:spacing w:before="20" w:after="20"/>
              <w:jc w:val="right"/>
            </w:pPr>
            <w:r>
              <w:rPr>
                <w:rFonts w:ascii="Times New Roman" w:hAnsi="Times New Roman"/>
                <w:b w:val="0"/>
                <w:sz w:val="26"/>
              </w:rPr>
              <w:t>15</w:t>
            </w:r>
          </w:p>
        </w:tc>
      </w:tr>
      <w:tr>
        <w:trPr>
          <w:cantSplit/>
        </w:trPr>
        <w:tc>
          <w:tcPr>
            <w:tcW w:type="dxa" w:w="7632"/>
          </w:tcPr>
          <w:p>
            <w:pPr>
              <w:spacing w:before="20" w:after="20"/>
              <w:jc w:val="left"/>
            </w:pPr>
            <w:r>
              <w:rPr>
                <w:rFonts w:ascii="Times New Roman" w:hAnsi="Times New Roman"/>
                <w:b w:val="0"/>
                <w:sz w:val="26"/>
              </w:rPr>
              <w:t xml:space="preserve">    3.4 Objectives of the Proposed Technique</w:t>
            </w:r>
          </w:p>
        </w:tc>
        <w:tc>
          <w:tcPr>
            <w:tcW w:type="dxa" w:w="1296"/>
          </w:tcPr>
          <w:p>
            <w:pPr>
              <w:spacing w:before="20" w:after="20"/>
              <w:jc w:val="right"/>
            </w:pPr>
            <w:r>
              <w:rPr>
                <w:rFonts w:ascii="Times New Roman" w:hAnsi="Times New Roman"/>
                <w:b w:val="0"/>
                <w:sz w:val="26"/>
              </w:rPr>
              <w:t>16</w:t>
            </w:r>
          </w:p>
        </w:tc>
      </w:tr>
      <w:tr>
        <w:trPr>
          <w:cantSplit/>
        </w:trPr>
        <w:tc>
          <w:tcPr>
            <w:tcW w:type="dxa" w:w="7632"/>
          </w:tcPr>
          <w:p>
            <w:pPr>
              <w:spacing w:before="20" w:after="20"/>
              <w:jc w:val="left"/>
            </w:pPr>
            <w:r>
              <w:rPr>
                <w:rFonts w:ascii="Times New Roman" w:hAnsi="Times New Roman"/>
                <w:b w:val="0"/>
                <w:sz w:val="26"/>
              </w:rPr>
              <w:t xml:space="preserve">    3.5 Advantages of the Proposed Technique</w:t>
            </w:r>
          </w:p>
        </w:tc>
        <w:tc>
          <w:tcPr>
            <w:tcW w:type="dxa" w:w="1296"/>
          </w:tcPr>
          <w:p>
            <w:pPr>
              <w:spacing w:before="20" w:after="20"/>
              <w:jc w:val="right"/>
            </w:pPr>
            <w:r>
              <w:rPr>
                <w:rFonts w:ascii="Times New Roman" w:hAnsi="Times New Roman"/>
                <w:b w:val="0"/>
                <w:sz w:val="26"/>
              </w:rPr>
              <w:t>17</w:t>
            </w:r>
          </w:p>
        </w:tc>
      </w:tr>
      <w:tr>
        <w:trPr>
          <w:cantSplit/>
        </w:trPr>
        <w:tc>
          <w:tcPr>
            <w:tcW w:type="dxa" w:w="7632"/>
          </w:tcPr>
          <w:p>
            <w:pPr>
              <w:spacing w:before="20" w:after="20"/>
              <w:jc w:val="left"/>
            </w:pPr>
            <w:r>
              <w:rPr>
                <w:rFonts w:ascii="Times New Roman" w:hAnsi="Times New Roman"/>
                <w:b/>
                <w:sz w:val="26"/>
              </w:rPr>
              <w:t>4. CHAPTER 2 – DESIGN OF PROPOSED SYSTEM AND ITS IMPLEMENTATION</w:t>
            </w:r>
          </w:p>
        </w:tc>
        <w:tc>
          <w:tcPr>
            <w:tcW w:type="dxa" w:w="1296"/>
          </w:tcPr>
          <w:p>
            <w:pPr>
              <w:spacing w:before="20" w:after="20"/>
              <w:jc w:val="right"/>
            </w:pPr>
            <w:r>
              <w:rPr>
                <w:rFonts w:ascii="Times New Roman" w:hAnsi="Times New Roman"/>
                <w:b/>
                <w:sz w:val="26"/>
              </w:rPr>
              <w:t>18</w:t>
            </w:r>
          </w:p>
        </w:tc>
      </w:tr>
      <w:tr>
        <w:trPr>
          <w:cantSplit/>
        </w:trPr>
        <w:tc>
          <w:tcPr>
            <w:tcW w:type="dxa" w:w="7632"/>
          </w:tcPr>
          <w:p>
            <w:pPr>
              <w:spacing w:before="20" w:after="20"/>
              <w:jc w:val="left"/>
            </w:pPr>
            <w:r>
              <w:rPr>
                <w:rFonts w:ascii="Times New Roman" w:hAnsi="Times New Roman"/>
                <w:b w:val="0"/>
                <w:sz w:val="26"/>
              </w:rPr>
              <w:t xml:space="preserve">    4.1 Introduction</w:t>
            </w:r>
          </w:p>
        </w:tc>
        <w:tc>
          <w:tcPr>
            <w:tcW w:type="dxa" w:w="1296"/>
          </w:tcPr>
          <w:p>
            <w:pPr>
              <w:spacing w:before="20" w:after="20"/>
              <w:jc w:val="right"/>
            </w:pPr>
            <w:r>
              <w:rPr>
                <w:rFonts w:ascii="Times New Roman" w:hAnsi="Times New Roman"/>
                <w:b w:val="0"/>
                <w:sz w:val="26"/>
              </w:rPr>
              <w:t>18</w:t>
            </w:r>
          </w:p>
        </w:tc>
      </w:tr>
      <w:tr>
        <w:trPr>
          <w:cantSplit/>
        </w:trPr>
        <w:tc>
          <w:tcPr>
            <w:tcW w:type="dxa" w:w="7632"/>
          </w:tcPr>
          <w:p>
            <w:pPr>
              <w:spacing w:before="20" w:after="20"/>
              <w:jc w:val="left"/>
            </w:pPr>
            <w:r>
              <w:rPr>
                <w:rFonts w:ascii="Times New Roman" w:hAnsi="Times New Roman"/>
                <w:b w:val="0"/>
                <w:sz w:val="26"/>
              </w:rPr>
              <w:t xml:space="preserve">    4.2 System Requirements</w:t>
            </w:r>
          </w:p>
        </w:tc>
        <w:tc>
          <w:tcPr>
            <w:tcW w:type="dxa" w:w="1296"/>
          </w:tcPr>
          <w:p>
            <w:pPr>
              <w:spacing w:before="20" w:after="20"/>
              <w:jc w:val="right"/>
            </w:pPr>
            <w:r>
              <w:rPr>
                <w:rFonts w:ascii="Times New Roman" w:hAnsi="Times New Roman"/>
                <w:b w:val="0"/>
                <w:sz w:val="26"/>
              </w:rPr>
              <w:t>18</w:t>
            </w:r>
          </w:p>
        </w:tc>
      </w:tr>
      <w:tr>
        <w:trPr>
          <w:cantSplit/>
        </w:trPr>
        <w:tc>
          <w:tcPr>
            <w:tcW w:type="dxa" w:w="7632"/>
          </w:tcPr>
          <w:p>
            <w:pPr>
              <w:spacing w:before="20" w:after="20"/>
              <w:jc w:val="left"/>
            </w:pPr>
            <w:r>
              <w:rPr>
                <w:rFonts w:ascii="Times New Roman" w:hAnsi="Times New Roman"/>
                <w:b w:val="0"/>
                <w:sz w:val="26"/>
              </w:rPr>
              <w:t xml:space="preserve">        4.2.1 Hardware Requirements</w:t>
            </w:r>
          </w:p>
        </w:tc>
        <w:tc>
          <w:tcPr>
            <w:tcW w:type="dxa" w:w="1296"/>
          </w:tcPr>
          <w:p>
            <w:pPr>
              <w:spacing w:before="20" w:after="20"/>
              <w:jc w:val="right"/>
            </w:pPr>
            <w:r>
              <w:rPr>
                <w:rFonts w:ascii="Times New Roman" w:hAnsi="Times New Roman"/>
                <w:b w:val="0"/>
                <w:sz w:val="26"/>
              </w:rPr>
              <w:t>18</w:t>
            </w:r>
          </w:p>
        </w:tc>
      </w:tr>
      <w:tr>
        <w:trPr>
          <w:cantSplit/>
        </w:trPr>
        <w:tc>
          <w:tcPr>
            <w:tcW w:type="dxa" w:w="7632"/>
          </w:tcPr>
          <w:p>
            <w:pPr>
              <w:spacing w:before="20" w:after="20"/>
              <w:jc w:val="left"/>
            </w:pPr>
            <w:r>
              <w:rPr>
                <w:rFonts w:ascii="Times New Roman" w:hAnsi="Times New Roman"/>
                <w:b w:val="0"/>
                <w:sz w:val="26"/>
              </w:rPr>
              <w:t xml:space="preserve">        4.2.2 Software Requirements</w:t>
            </w:r>
          </w:p>
        </w:tc>
        <w:tc>
          <w:tcPr>
            <w:tcW w:type="dxa" w:w="1296"/>
          </w:tcPr>
          <w:p>
            <w:pPr>
              <w:spacing w:before="20" w:after="20"/>
              <w:jc w:val="right"/>
            </w:pPr>
            <w:r>
              <w:rPr>
                <w:rFonts w:ascii="Times New Roman" w:hAnsi="Times New Roman"/>
                <w:b w:val="0"/>
                <w:sz w:val="26"/>
              </w:rPr>
              <w:t>19</w:t>
            </w:r>
          </w:p>
        </w:tc>
      </w:tr>
      <w:tr>
        <w:trPr>
          <w:cantSplit/>
        </w:trPr>
        <w:tc>
          <w:tcPr>
            <w:tcW w:type="dxa" w:w="7632"/>
          </w:tcPr>
          <w:p>
            <w:pPr>
              <w:spacing w:before="20" w:after="20"/>
              <w:jc w:val="left"/>
            </w:pPr>
            <w:r>
              <w:rPr>
                <w:rFonts w:ascii="Times New Roman" w:hAnsi="Times New Roman"/>
                <w:b w:val="0"/>
                <w:sz w:val="26"/>
              </w:rPr>
              <w:t xml:space="preserve">    4.3 System Architecture</w:t>
            </w:r>
          </w:p>
        </w:tc>
        <w:tc>
          <w:tcPr>
            <w:tcW w:type="dxa" w:w="1296"/>
          </w:tcPr>
          <w:p>
            <w:pPr>
              <w:spacing w:before="20" w:after="20"/>
              <w:jc w:val="right"/>
            </w:pPr>
            <w:r>
              <w:rPr>
                <w:rFonts w:ascii="Times New Roman" w:hAnsi="Times New Roman"/>
                <w:b w:val="0"/>
                <w:sz w:val="26"/>
              </w:rPr>
              <w:t>20</w:t>
            </w:r>
          </w:p>
        </w:tc>
      </w:tr>
      <w:tr>
        <w:trPr>
          <w:cantSplit/>
        </w:trPr>
        <w:tc>
          <w:tcPr>
            <w:tcW w:type="dxa" w:w="7632"/>
          </w:tcPr>
          <w:p>
            <w:pPr>
              <w:spacing w:before="20" w:after="20"/>
              <w:jc w:val="left"/>
            </w:pPr>
            <w:r>
              <w:rPr>
                <w:rFonts w:ascii="Times New Roman" w:hAnsi="Times New Roman"/>
                <w:b w:val="0"/>
                <w:sz w:val="26"/>
              </w:rPr>
              <w:t xml:space="preserve">    4.4 System Components/Modules</w:t>
            </w:r>
          </w:p>
        </w:tc>
        <w:tc>
          <w:tcPr>
            <w:tcW w:type="dxa" w:w="1296"/>
          </w:tcPr>
          <w:p>
            <w:pPr>
              <w:spacing w:before="20" w:after="20"/>
              <w:jc w:val="right"/>
            </w:pPr>
            <w:r>
              <w:rPr>
                <w:rFonts w:ascii="Times New Roman" w:hAnsi="Times New Roman"/>
                <w:b w:val="0"/>
                <w:sz w:val="26"/>
              </w:rPr>
              <w:t>21</w:t>
            </w:r>
          </w:p>
        </w:tc>
      </w:tr>
      <w:tr>
        <w:trPr>
          <w:cantSplit/>
        </w:trPr>
        <w:tc>
          <w:tcPr>
            <w:tcW w:type="dxa" w:w="7632"/>
          </w:tcPr>
          <w:p>
            <w:pPr>
              <w:spacing w:before="20" w:after="20"/>
              <w:jc w:val="left"/>
            </w:pPr>
            <w:r>
              <w:rPr>
                <w:rFonts w:ascii="Times New Roman" w:hAnsi="Times New Roman"/>
                <w:b w:val="0"/>
                <w:sz w:val="26"/>
              </w:rPr>
              <w:t xml:space="preserve">        4.4.1 Module 1: IoT Telemetry Acquisition &amp; Ingestion Engine</w:t>
            </w:r>
          </w:p>
        </w:tc>
        <w:tc>
          <w:tcPr>
            <w:tcW w:type="dxa" w:w="1296"/>
          </w:tcPr>
          <w:p>
            <w:pPr>
              <w:spacing w:before="20" w:after="20"/>
              <w:jc w:val="right"/>
            </w:pPr>
            <w:r>
              <w:rPr>
                <w:rFonts w:ascii="Times New Roman" w:hAnsi="Times New Roman"/>
                <w:b w:val="0"/>
                <w:sz w:val="26"/>
              </w:rPr>
              <w:t>21</w:t>
            </w:r>
          </w:p>
        </w:tc>
      </w:tr>
      <w:tr>
        <w:trPr>
          <w:cantSplit/>
        </w:trPr>
        <w:tc>
          <w:tcPr>
            <w:tcW w:type="dxa" w:w="7632"/>
          </w:tcPr>
          <w:p>
            <w:pPr>
              <w:spacing w:before="20" w:after="20"/>
              <w:jc w:val="left"/>
            </w:pPr>
            <w:r>
              <w:rPr>
                <w:rFonts w:ascii="Times New Roman" w:hAnsi="Times New Roman"/>
                <w:b w:val="0"/>
                <w:sz w:val="26"/>
              </w:rPr>
              <w:t xml:space="preserve">        4.4.2 Module 2: Composite Health Deviation Index (CHDI) Mathematical Modeling</w:t>
            </w:r>
          </w:p>
        </w:tc>
        <w:tc>
          <w:tcPr>
            <w:tcW w:type="dxa" w:w="1296"/>
          </w:tcPr>
          <w:p>
            <w:pPr>
              <w:spacing w:before="20" w:after="20"/>
              <w:jc w:val="right"/>
            </w:pPr>
            <w:r>
              <w:rPr>
                <w:rFonts w:ascii="Times New Roman" w:hAnsi="Times New Roman"/>
                <w:b w:val="0"/>
                <w:sz w:val="26"/>
              </w:rPr>
              <w:t>22</w:t>
            </w:r>
          </w:p>
        </w:tc>
      </w:tr>
      <w:tr>
        <w:trPr>
          <w:cantSplit/>
        </w:trPr>
        <w:tc>
          <w:tcPr>
            <w:tcW w:type="dxa" w:w="7632"/>
          </w:tcPr>
          <w:p>
            <w:pPr>
              <w:spacing w:before="20" w:after="20"/>
              <w:jc w:val="left"/>
            </w:pPr>
            <w:r>
              <w:rPr>
                <w:rFonts w:ascii="Times New Roman" w:hAnsi="Times New Roman"/>
                <w:b w:val="0"/>
                <w:sz w:val="26"/>
              </w:rPr>
              <w:t xml:space="preserve">        4.4.3 Module 3: Selective Classification &amp; Veterinary Triage Pipeline</w:t>
            </w:r>
          </w:p>
        </w:tc>
        <w:tc>
          <w:tcPr>
            <w:tcW w:type="dxa" w:w="1296"/>
          </w:tcPr>
          <w:p>
            <w:pPr>
              <w:spacing w:before="20" w:after="20"/>
              <w:jc w:val="right"/>
            </w:pPr>
            <w:r>
              <w:rPr>
                <w:rFonts w:ascii="Times New Roman" w:hAnsi="Times New Roman"/>
                <w:b w:val="0"/>
                <w:sz w:val="26"/>
              </w:rPr>
              <w:t>23</w:t>
            </w:r>
          </w:p>
        </w:tc>
      </w:tr>
      <w:tr>
        <w:trPr>
          <w:cantSplit/>
        </w:trPr>
        <w:tc>
          <w:tcPr>
            <w:tcW w:type="dxa" w:w="7632"/>
          </w:tcPr>
          <w:p>
            <w:pPr>
              <w:spacing w:before="20" w:after="20"/>
              <w:jc w:val="left"/>
            </w:pPr>
            <w:r>
              <w:rPr>
                <w:rFonts w:ascii="Times New Roman" w:hAnsi="Times New Roman"/>
                <w:b w:val="0"/>
                <w:sz w:val="26"/>
              </w:rPr>
              <w:t xml:space="preserve">        4.4.4 Module 4: Decentralized QR Digital Identity &amp; Progressive Web Application</w:t>
            </w:r>
          </w:p>
        </w:tc>
        <w:tc>
          <w:tcPr>
            <w:tcW w:type="dxa" w:w="1296"/>
          </w:tcPr>
          <w:p>
            <w:pPr>
              <w:spacing w:before="20" w:after="20"/>
              <w:jc w:val="right"/>
            </w:pPr>
            <w:r>
              <w:rPr>
                <w:rFonts w:ascii="Times New Roman" w:hAnsi="Times New Roman"/>
                <w:b w:val="0"/>
                <w:sz w:val="26"/>
              </w:rPr>
              <w:t>24</w:t>
            </w:r>
          </w:p>
        </w:tc>
      </w:tr>
      <w:tr>
        <w:trPr>
          <w:cantSplit/>
        </w:trPr>
        <w:tc>
          <w:tcPr>
            <w:tcW w:type="dxa" w:w="7632"/>
          </w:tcPr>
          <w:p>
            <w:pPr>
              <w:spacing w:before="20" w:after="20"/>
              <w:jc w:val="left"/>
            </w:pPr>
            <w:r>
              <w:rPr>
                <w:rFonts w:ascii="Times New Roman" w:hAnsi="Times New Roman"/>
                <w:b w:val="0"/>
                <w:sz w:val="26"/>
              </w:rPr>
              <w:t xml:space="preserve">    4.5 Proposed Methodology</w:t>
            </w:r>
          </w:p>
        </w:tc>
        <w:tc>
          <w:tcPr>
            <w:tcW w:type="dxa" w:w="1296"/>
          </w:tcPr>
          <w:p>
            <w:pPr>
              <w:spacing w:before="20" w:after="20"/>
              <w:jc w:val="right"/>
            </w:pPr>
            <w:r>
              <w:rPr>
                <w:rFonts w:ascii="Times New Roman" w:hAnsi="Times New Roman"/>
                <w:b w:val="0"/>
                <w:sz w:val="26"/>
              </w:rPr>
              <w:t>25</w:t>
            </w:r>
          </w:p>
        </w:tc>
      </w:tr>
      <w:tr>
        <w:trPr>
          <w:cantSplit/>
        </w:trPr>
        <w:tc>
          <w:tcPr>
            <w:tcW w:type="dxa" w:w="7632"/>
          </w:tcPr>
          <w:p>
            <w:pPr>
              <w:spacing w:before="20" w:after="20"/>
              <w:jc w:val="left"/>
            </w:pPr>
            <w:r>
              <w:rPr>
                <w:rFonts w:ascii="Times New Roman" w:hAnsi="Times New Roman"/>
                <w:b w:val="0"/>
                <w:sz w:val="26"/>
              </w:rPr>
              <w:t xml:space="preserve">    4.6 System Workflow</w:t>
            </w:r>
          </w:p>
        </w:tc>
        <w:tc>
          <w:tcPr>
            <w:tcW w:type="dxa" w:w="1296"/>
          </w:tcPr>
          <w:p>
            <w:pPr>
              <w:spacing w:before="20" w:after="20"/>
              <w:jc w:val="right"/>
            </w:pPr>
            <w:r>
              <w:rPr>
                <w:rFonts w:ascii="Times New Roman" w:hAnsi="Times New Roman"/>
                <w:b w:val="0"/>
                <w:sz w:val="26"/>
              </w:rPr>
              <w:t>26</w:t>
            </w:r>
          </w:p>
        </w:tc>
      </w:tr>
      <w:tr>
        <w:trPr>
          <w:cantSplit/>
        </w:trPr>
        <w:tc>
          <w:tcPr>
            <w:tcW w:type="dxa" w:w="7632"/>
          </w:tcPr>
          <w:p>
            <w:pPr>
              <w:spacing w:before="20" w:after="20"/>
              <w:jc w:val="left"/>
            </w:pPr>
            <w:r>
              <w:rPr>
                <w:rFonts w:ascii="Times New Roman" w:hAnsi="Times New Roman"/>
                <w:b w:val="0"/>
                <w:sz w:val="26"/>
              </w:rPr>
              <w:t xml:space="preserve">    4.7 Algorithms/Techniques Used</w:t>
            </w:r>
          </w:p>
        </w:tc>
        <w:tc>
          <w:tcPr>
            <w:tcW w:type="dxa" w:w="1296"/>
          </w:tcPr>
          <w:p>
            <w:pPr>
              <w:spacing w:before="20" w:after="20"/>
              <w:jc w:val="right"/>
            </w:pPr>
            <w:r>
              <w:rPr>
                <w:rFonts w:ascii="Times New Roman" w:hAnsi="Times New Roman"/>
                <w:b w:val="0"/>
                <w:sz w:val="26"/>
              </w:rPr>
              <w:t>27</w:t>
            </w:r>
          </w:p>
        </w:tc>
      </w:tr>
      <w:tr>
        <w:trPr>
          <w:cantSplit/>
        </w:trPr>
        <w:tc>
          <w:tcPr>
            <w:tcW w:type="dxa" w:w="7632"/>
          </w:tcPr>
          <w:p>
            <w:pPr>
              <w:spacing w:before="20" w:after="20"/>
              <w:jc w:val="left"/>
            </w:pPr>
            <w:r>
              <w:rPr>
                <w:rFonts w:ascii="Times New Roman" w:hAnsi="Times New Roman"/>
                <w:b w:val="0"/>
                <w:sz w:val="26"/>
              </w:rPr>
              <w:t xml:space="preserve">    4.8 Dataset/Data Collection</w:t>
            </w:r>
          </w:p>
        </w:tc>
        <w:tc>
          <w:tcPr>
            <w:tcW w:type="dxa" w:w="1296"/>
          </w:tcPr>
          <w:p>
            <w:pPr>
              <w:spacing w:before="20" w:after="20"/>
              <w:jc w:val="right"/>
            </w:pPr>
            <w:r>
              <w:rPr>
                <w:rFonts w:ascii="Times New Roman" w:hAnsi="Times New Roman"/>
                <w:b w:val="0"/>
                <w:sz w:val="26"/>
              </w:rPr>
              <w:t>29</w:t>
            </w:r>
          </w:p>
        </w:tc>
      </w:tr>
      <w:tr>
        <w:trPr>
          <w:cantSplit/>
        </w:trPr>
        <w:tc>
          <w:tcPr>
            <w:tcW w:type="dxa" w:w="7632"/>
          </w:tcPr>
          <w:p>
            <w:pPr>
              <w:spacing w:before="20" w:after="20"/>
              <w:jc w:val="left"/>
            </w:pPr>
            <w:r>
              <w:rPr>
                <w:rFonts w:ascii="Times New Roman" w:hAnsi="Times New Roman"/>
                <w:b w:val="0"/>
                <w:sz w:val="26"/>
              </w:rPr>
              <w:t xml:space="preserve">    4.9 Data Preprocessing</w:t>
            </w:r>
          </w:p>
        </w:tc>
        <w:tc>
          <w:tcPr>
            <w:tcW w:type="dxa" w:w="1296"/>
          </w:tcPr>
          <w:p>
            <w:pPr>
              <w:spacing w:before="20" w:after="20"/>
              <w:jc w:val="right"/>
            </w:pPr>
            <w:r>
              <w:rPr>
                <w:rFonts w:ascii="Times New Roman" w:hAnsi="Times New Roman"/>
                <w:b w:val="0"/>
                <w:sz w:val="26"/>
              </w:rPr>
              <w:t>30</w:t>
            </w:r>
          </w:p>
        </w:tc>
      </w:tr>
      <w:tr>
        <w:trPr>
          <w:cantSplit/>
        </w:trPr>
        <w:tc>
          <w:tcPr>
            <w:tcW w:type="dxa" w:w="7632"/>
          </w:tcPr>
          <w:p>
            <w:pPr>
              <w:spacing w:before="20" w:after="20"/>
              <w:jc w:val="left"/>
            </w:pPr>
            <w:r>
              <w:rPr>
                <w:rFonts w:ascii="Times New Roman" w:hAnsi="Times New Roman"/>
                <w:b w:val="0"/>
                <w:sz w:val="26"/>
              </w:rPr>
              <w:t xml:space="preserve">    4.10 Model/System Development</w:t>
            </w:r>
          </w:p>
        </w:tc>
        <w:tc>
          <w:tcPr>
            <w:tcW w:type="dxa" w:w="1296"/>
          </w:tcPr>
          <w:p>
            <w:pPr>
              <w:spacing w:before="20" w:after="20"/>
              <w:jc w:val="right"/>
            </w:pPr>
            <w:r>
              <w:rPr>
                <w:rFonts w:ascii="Times New Roman" w:hAnsi="Times New Roman"/>
                <w:b w:val="0"/>
                <w:sz w:val="26"/>
              </w:rPr>
              <w:t>31</w:t>
            </w:r>
          </w:p>
        </w:tc>
      </w:tr>
      <w:tr>
        <w:trPr>
          <w:cantSplit/>
        </w:trPr>
        <w:tc>
          <w:tcPr>
            <w:tcW w:type="dxa" w:w="7632"/>
          </w:tcPr>
          <w:p>
            <w:pPr>
              <w:spacing w:before="20" w:after="20"/>
              <w:jc w:val="left"/>
            </w:pPr>
            <w:r>
              <w:rPr>
                <w:rFonts w:ascii="Times New Roman" w:hAnsi="Times New Roman"/>
                <w:b w:val="0"/>
                <w:sz w:val="26"/>
              </w:rPr>
              <w:t xml:space="preserve">    4.11 System Design Diagrams</w:t>
            </w:r>
          </w:p>
        </w:tc>
        <w:tc>
          <w:tcPr>
            <w:tcW w:type="dxa" w:w="1296"/>
          </w:tcPr>
          <w:p>
            <w:pPr>
              <w:spacing w:before="20" w:after="20"/>
              <w:jc w:val="right"/>
            </w:pPr>
            <w:r>
              <w:rPr>
                <w:rFonts w:ascii="Times New Roman" w:hAnsi="Times New Roman"/>
                <w:b w:val="0"/>
                <w:sz w:val="26"/>
              </w:rPr>
              <w:t>32</w:t>
            </w:r>
          </w:p>
        </w:tc>
      </w:tr>
      <w:tr>
        <w:trPr>
          <w:cantSplit/>
        </w:trPr>
        <w:tc>
          <w:tcPr>
            <w:tcW w:type="dxa" w:w="7632"/>
          </w:tcPr>
          <w:p>
            <w:pPr>
              <w:spacing w:before="20" w:after="20"/>
              <w:jc w:val="left"/>
            </w:pPr>
            <w:r>
              <w:rPr>
                <w:rFonts w:ascii="Times New Roman" w:hAnsi="Times New Roman"/>
                <w:b w:val="0"/>
                <w:sz w:val="26"/>
              </w:rPr>
              <w:t xml:space="preserve">    4.12 Implementation</w:t>
            </w:r>
          </w:p>
        </w:tc>
        <w:tc>
          <w:tcPr>
            <w:tcW w:type="dxa" w:w="1296"/>
          </w:tcPr>
          <w:p>
            <w:pPr>
              <w:spacing w:before="20" w:after="20"/>
              <w:jc w:val="right"/>
            </w:pPr>
            <w:r>
              <w:rPr>
                <w:rFonts w:ascii="Times New Roman" w:hAnsi="Times New Roman"/>
                <w:b w:val="0"/>
                <w:sz w:val="26"/>
              </w:rPr>
              <w:t>34</w:t>
            </w:r>
          </w:p>
        </w:tc>
      </w:tr>
      <w:tr>
        <w:trPr>
          <w:cantSplit/>
        </w:trPr>
        <w:tc>
          <w:tcPr>
            <w:tcW w:type="dxa" w:w="7632"/>
          </w:tcPr>
          <w:p>
            <w:pPr>
              <w:spacing w:before="20" w:after="20"/>
              <w:jc w:val="left"/>
            </w:pPr>
            <w:r>
              <w:rPr>
                <w:rFonts w:ascii="Times New Roman" w:hAnsi="Times New Roman"/>
                <w:b w:val="0"/>
                <w:sz w:val="26"/>
              </w:rPr>
              <w:t xml:space="preserve">    4.13 Coding/Program Implementation</w:t>
            </w:r>
          </w:p>
        </w:tc>
        <w:tc>
          <w:tcPr>
            <w:tcW w:type="dxa" w:w="1296"/>
          </w:tcPr>
          <w:p>
            <w:pPr>
              <w:spacing w:before="20" w:after="20"/>
              <w:jc w:val="right"/>
            </w:pPr>
            <w:r>
              <w:rPr>
                <w:rFonts w:ascii="Times New Roman" w:hAnsi="Times New Roman"/>
                <w:b w:val="0"/>
                <w:sz w:val="26"/>
              </w:rPr>
              <w:t>35</w:t>
            </w:r>
          </w:p>
        </w:tc>
      </w:tr>
      <w:tr>
        <w:trPr>
          <w:cantSplit/>
        </w:trPr>
        <w:tc>
          <w:tcPr>
            <w:tcW w:type="dxa" w:w="7632"/>
          </w:tcPr>
          <w:p>
            <w:pPr>
              <w:spacing w:before="20" w:after="20"/>
              <w:jc w:val="left"/>
            </w:pPr>
            <w:r>
              <w:rPr>
                <w:rFonts w:ascii="Times New Roman" w:hAnsi="Times New Roman"/>
                <w:b w:val="0"/>
                <w:sz w:val="26"/>
              </w:rPr>
              <w:t xml:space="preserve">    4.14 User Interface / Application Screens</w:t>
            </w:r>
          </w:p>
        </w:tc>
        <w:tc>
          <w:tcPr>
            <w:tcW w:type="dxa" w:w="1296"/>
          </w:tcPr>
          <w:p>
            <w:pPr>
              <w:spacing w:before="20" w:after="20"/>
              <w:jc w:val="right"/>
            </w:pPr>
            <w:r>
              <w:rPr>
                <w:rFonts w:ascii="Times New Roman" w:hAnsi="Times New Roman"/>
                <w:b w:val="0"/>
                <w:sz w:val="26"/>
              </w:rPr>
              <w:t>42</w:t>
            </w:r>
          </w:p>
        </w:tc>
      </w:tr>
      <w:tr>
        <w:trPr>
          <w:cantSplit/>
        </w:trPr>
        <w:tc>
          <w:tcPr>
            <w:tcW w:type="dxa" w:w="7632"/>
          </w:tcPr>
          <w:p>
            <w:pPr>
              <w:spacing w:before="20" w:after="20"/>
              <w:jc w:val="left"/>
            </w:pPr>
            <w:r>
              <w:rPr>
                <w:rFonts w:ascii="Times New Roman" w:hAnsi="Times New Roman"/>
                <w:b w:val="0"/>
                <w:sz w:val="26"/>
              </w:rPr>
              <w:t xml:space="preserve">    4.15 Chapter Summary</w:t>
            </w:r>
          </w:p>
        </w:tc>
        <w:tc>
          <w:tcPr>
            <w:tcW w:type="dxa" w:w="1296"/>
          </w:tcPr>
          <w:p>
            <w:pPr>
              <w:spacing w:before="20" w:after="20"/>
              <w:jc w:val="right"/>
            </w:pPr>
            <w:r>
              <w:rPr>
                <w:rFonts w:ascii="Times New Roman" w:hAnsi="Times New Roman"/>
                <w:b w:val="0"/>
                <w:sz w:val="26"/>
              </w:rPr>
              <w:t>46</w:t>
            </w:r>
          </w:p>
        </w:tc>
      </w:tr>
      <w:tr>
        <w:trPr>
          <w:cantSplit/>
        </w:trPr>
        <w:tc>
          <w:tcPr>
            <w:tcW w:type="dxa" w:w="7632"/>
          </w:tcPr>
          <w:p>
            <w:pPr>
              <w:spacing w:before="20" w:after="20"/>
              <w:jc w:val="left"/>
            </w:pPr>
            <w:r>
              <w:rPr>
                <w:rFonts w:ascii="Times New Roman" w:hAnsi="Times New Roman"/>
                <w:b/>
                <w:sz w:val="26"/>
              </w:rPr>
              <w:t>5. CHAPTER 3 – RESULTS AND DISCUSSION</w:t>
            </w:r>
          </w:p>
        </w:tc>
        <w:tc>
          <w:tcPr>
            <w:tcW w:type="dxa" w:w="1296"/>
          </w:tcPr>
          <w:p>
            <w:pPr>
              <w:spacing w:before="20" w:after="20"/>
              <w:jc w:val="right"/>
            </w:pPr>
            <w:r>
              <w:rPr>
                <w:rFonts w:ascii="Times New Roman" w:hAnsi="Times New Roman"/>
                <w:b/>
                <w:sz w:val="26"/>
              </w:rPr>
              <w:t>47</w:t>
            </w:r>
          </w:p>
        </w:tc>
      </w:tr>
      <w:tr>
        <w:trPr>
          <w:cantSplit/>
        </w:trPr>
        <w:tc>
          <w:tcPr>
            <w:tcW w:type="dxa" w:w="7632"/>
          </w:tcPr>
          <w:p>
            <w:pPr>
              <w:spacing w:before="20" w:after="20"/>
              <w:jc w:val="left"/>
            </w:pPr>
            <w:r>
              <w:rPr>
                <w:rFonts w:ascii="Times New Roman" w:hAnsi="Times New Roman"/>
                <w:b w:val="0"/>
                <w:sz w:val="26"/>
              </w:rPr>
              <w:t xml:space="preserve">    5.1 Introduction</w:t>
            </w:r>
          </w:p>
        </w:tc>
        <w:tc>
          <w:tcPr>
            <w:tcW w:type="dxa" w:w="1296"/>
          </w:tcPr>
          <w:p>
            <w:pPr>
              <w:spacing w:before="20" w:after="20"/>
              <w:jc w:val="right"/>
            </w:pPr>
            <w:r>
              <w:rPr>
                <w:rFonts w:ascii="Times New Roman" w:hAnsi="Times New Roman"/>
                <w:b w:val="0"/>
                <w:sz w:val="26"/>
              </w:rPr>
              <w:t>47</w:t>
            </w:r>
          </w:p>
        </w:tc>
      </w:tr>
      <w:tr>
        <w:trPr>
          <w:cantSplit/>
        </w:trPr>
        <w:tc>
          <w:tcPr>
            <w:tcW w:type="dxa" w:w="7632"/>
          </w:tcPr>
          <w:p>
            <w:pPr>
              <w:spacing w:before="20" w:after="20"/>
              <w:jc w:val="left"/>
            </w:pPr>
            <w:r>
              <w:rPr>
                <w:rFonts w:ascii="Times New Roman" w:hAnsi="Times New Roman"/>
                <w:b w:val="0"/>
                <w:sz w:val="26"/>
              </w:rPr>
              <w:t xml:space="preserve">    5.2 Experimental Setup</w:t>
            </w:r>
          </w:p>
        </w:tc>
        <w:tc>
          <w:tcPr>
            <w:tcW w:type="dxa" w:w="1296"/>
          </w:tcPr>
          <w:p>
            <w:pPr>
              <w:spacing w:before="20" w:after="20"/>
              <w:jc w:val="right"/>
            </w:pPr>
            <w:r>
              <w:rPr>
                <w:rFonts w:ascii="Times New Roman" w:hAnsi="Times New Roman"/>
                <w:b w:val="0"/>
                <w:sz w:val="26"/>
              </w:rPr>
              <w:t>47</w:t>
            </w:r>
          </w:p>
        </w:tc>
      </w:tr>
      <w:tr>
        <w:trPr>
          <w:cantSplit/>
        </w:trPr>
        <w:tc>
          <w:tcPr>
            <w:tcW w:type="dxa" w:w="7632"/>
          </w:tcPr>
          <w:p>
            <w:pPr>
              <w:spacing w:before="20" w:after="20"/>
              <w:jc w:val="left"/>
            </w:pPr>
            <w:r>
              <w:rPr>
                <w:rFonts w:ascii="Times New Roman" w:hAnsi="Times New Roman"/>
                <w:b w:val="0"/>
                <w:sz w:val="26"/>
              </w:rPr>
              <w:t xml:space="preserve">    5.3 Evaluation Metrics</w:t>
            </w:r>
          </w:p>
        </w:tc>
        <w:tc>
          <w:tcPr>
            <w:tcW w:type="dxa" w:w="1296"/>
          </w:tcPr>
          <w:p>
            <w:pPr>
              <w:spacing w:before="20" w:after="20"/>
              <w:jc w:val="right"/>
            </w:pPr>
            <w:r>
              <w:rPr>
                <w:rFonts w:ascii="Times New Roman" w:hAnsi="Times New Roman"/>
                <w:b w:val="0"/>
                <w:sz w:val="26"/>
              </w:rPr>
              <w:t>48</w:t>
            </w:r>
          </w:p>
        </w:tc>
      </w:tr>
      <w:tr>
        <w:trPr>
          <w:cantSplit/>
        </w:trPr>
        <w:tc>
          <w:tcPr>
            <w:tcW w:type="dxa" w:w="7632"/>
          </w:tcPr>
          <w:p>
            <w:pPr>
              <w:spacing w:before="20" w:after="20"/>
              <w:jc w:val="left"/>
            </w:pPr>
            <w:r>
              <w:rPr>
                <w:rFonts w:ascii="Times New Roman" w:hAnsi="Times New Roman"/>
                <w:b w:val="0"/>
                <w:sz w:val="26"/>
              </w:rPr>
              <w:t xml:space="preserve">    5.4 Experimental Results</w:t>
            </w:r>
          </w:p>
        </w:tc>
        <w:tc>
          <w:tcPr>
            <w:tcW w:type="dxa" w:w="1296"/>
          </w:tcPr>
          <w:p>
            <w:pPr>
              <w:spacing w:before="20" w:after="20"/>
              <w:jc w:val="right"/>
            </w:pPr>
            <w:r>
              <w:rPr>
                <w:rFonts w:ascii="Times New Roman" w:hAnsi="Times New Roman"/>
                <w:b w:val="0"/>
                <w:sz w:val="26"/>
              </w:rPr>
              <w:t>49</w:t>
            </w:r>
          </w:p>
        </w:tc>
      </w:tr>
      <w:tr>
        <w:trPr>
          <w:cantSplit/>
        </w:trPr>
        <w:tc>
          <w:tcPr>
            <w:tcW w:type="dxa" w:w="7632"/>
          </w:tcPr>
          <w:p>
            <w:pPr>
              <w:spacing w:before="20" w:after="20"/>
              <w:jc w:val="left"/>
            </w:pPr>
            <w:r>
              <w:rPr>
                <w:rFonts w:ascii="Times New Roman" w:hAnsi="Times New Roman"/>
                <w:b w:val="0"/>
                <w:sz w:val="26"/>
              </w:rPr>
              <w:t xml:space="preserve">    5.5 Comparison with Existing Techniques</w:t>
            </w:r>
          </w:p>
        </w:tc>
        <w:tc>
          <w:tcPr>
            <w:tcW w:type="dxa" w:w="1296"/>
          </w:tcPr>
          <w:p>
            <w:pPr>
              <w:spacing w:before="20" w:after="20"/>
              <w:jc w:val="right"/>
            </w:pPr>
            <w:r>
              <w:rPr>
                <w:rFonts w:ascii="Times New Roman" w:hAnsi="Times New Roman"/>
                <w:b w:val="0"/>
                <w:sz w:val="26"/>
              </w:rPr>
              <w:t>52</w:t>
            </w:r>
          </w:p>
        </w:tc>
      </w:tr>
      <w:tr>
        <w:trPr>
          <w:cantSplit/>
        </w:trPr>
        <w:tc>
          <w:tcPr>
            <w:tcW w:type="dxa" w:w="7632"/>
          </w:tcPr>
          <w:p>
            <w:pPr>
              <w:spacing w:before="20" w:after="20"/>
              <w:jc w:val="left"/>
            </w:pPr>
            <w:r>
              <w:rPr>
                <w:rFonts w:ascii="Times New Roman" w:hAnsi="Times New Roman"/>
                <w:b w:val="0"/>
                <w:sz w:val="26"/>
              </w:rPr>
              <w:t xml:space="preserve">    5.6 Discussion of Results</w:t>
            </w:r>
          </w:p>
        </w:tc>
        <w:tc>
          <w:tcPr>
            <w:tcW w:type="dxa" w:w="1296"/>
          </w:tcPr>
          <w:p>
            <w:pPr>
              <w:spacing w:before="20" w:after="20"/>
              <w:jc w:val="right"/>
            </w:pPr>
            <w:r>
              <w:rPr>
                <w:rFonts w:ascii="Times New Roman" w:hAnsi="Times New Roman"/>
                <w:b w:val="0"/>
                <w:sz w:val="26"/>
              </w:rPr>
              <w:t>54</w:t>
            </w:r>
          </w:p>
        </w:tc>
      </w:tr>
      <w:tr>
        <w:trPr>
          <w:cantSplit/>
        </w:trPr>
        <w:tc>
          <w:tcPr>
            <w:tcW w:type="dxa" w:w="7632"/>
          </w:tcPr>
          <w:p>
            <w:pPr>
              <w:spacing w:before="20" w:after="20"/>
              <w:jc w:val="left"/>
            </w:pPr>
            <w:r>
              <w:rPr>
                <w:rFonts w:ascii="Times New Roman" w:hAnsi="Times New Roman"/>
                <w:b w:val="0"/>
                <w:sz w:val="26"/>
              </w:rPr>
              <w:t xml:space="preserve">    5.7 Chapter Summary</w:t>
            </w:r>
          </w:p>
        </w:tc>
        <w:tc>
          <w:tcPr>
            <w:tcW w:type="dxa" w:w="1296"/>
          </w:tcPr>
          <w:p>
            <w:pPr>
              <w:spacing w:before="20" w:after="20"/>
              <w:jc w:val="right"/>
            </w:pPr>
            <w:r>
              <w:rPr>
                <w:rFonts w:ascii="Times New Roman" w:hAnsi="Times New Roman"/>
                <w:b w:val="0"/>
                <w:sz w:val="26"/>
              </w:rPr>
              <w:t>55</w:t>
            </w:r>
          </w:p>
        </w:tc>
      </w:tr>
      <w:tr>
        <w:trPr>
          <w:cantSplit/>
        </w:trPr>
        <w:tc>
          <w:tcPr>
            <w:tcW w:type="dxa" w:w="7632"/>
          </w:tcPr>
          <w:p>
            <w:pPr>
              <w:spacing w:before="20" w:after="20"/>
              <w:jc w:val="left"/>
            </w:pPr>
            <w:r>
              <w:rPr>
                <w:rFonts w:ascii="Times New Roman" w:hAnsi="Times New Roman"/>
                <w:b/>
                <w:sz w:val="26"/>
              </w:rPr>
              <w:t>6. CHAPTER 4 – CONCLUSION AND FUTURE SCOPE</w:t>
            </w:r>
          </w:p>
        </w:tc>
        <w:tc>
          <w:tcPr>
            <w:tcW w:type="dxa" w:w="1296"/>
          </w:tcPr>
          <w:p>
            <w:pPr>
              <w:spacing w:before="20" w:after="20"/>
              <w:jc w:val="right"/>
            </w:pPr>
            <w:r>
              <w:rPr>
                <w:rFonts w:ascii="Times New Roman" w:hAnsi="Times New Roman"/>
                <w:b/>
                <w:sz w:val="26"/>
              </w:rPr>
              <w:t>56</w:t>
            </w:r>
          </w:p>
        </w:tc>
      </w:tr>
      <w:tr>
        <w:trPr>
          <w:cantSplit/>
        </w:trPr>
        <w:tc>
          <w:tcPr>
            <w:tcW w:type="dxa" w:w="7632"/>
          </w:tcPr>
          <w:p>
            <w:pPr>
              <w:spacing w:before="20" w:after="20"/>
              <w:jc w:val="left"/>
            </w:pPr>
            <w:r>
              <w:rPr>
                <w:rFonts w:ascii="Times New Roman" w:hAnsi="Times New Roman"/>
                <w:b w:val="0"/>
                <w:sz w:val="26"/>
              </w:rPr>
              <w:t xml:space="preserve">    6.1 Summary of the Project</w:t>
            </w:r>
          </w:p>
        </w:tc>
        <w:tc>
          <w:tcPr>
            <w:tcW w:type="dxa" w:w="1296"/>
          </w:tcPr>
          <w:p>
            <w:pPr>
              <w:spacing w:before="20" w:after="20"/>
              <w:jc w:val="right"/>
            </w:pPr>
            <w:r>
              <w:rPr>
                <w:rFonts w:ascii="Times New Roman" w:hAnsi="Times New Roman"/>
                <w:b w:val="0"/>
                <w:sz w:val="26"/>
              </w:rPr>
              <w:t>56</w:t>
            </w:r>
          </w:p>
        </w:tc>
      </w:tr>
      <w:tr>
        <w:trPr>
          <w:cantSplit/>
        </w:trPr>
        <w:tc>
          <w:tcPr>
            <w:tcW w:type="dxa" w:w="7632"/>
          </w:tcPr>
          <w:p>
            <w:pPr>
              <w:spacing w:before="20" w:after="20"/>
              <w:jc w:val="left"/>
            </w:pPr>
            <w:r>
              <w:rPr>
                <w:rFonts w:ascii="Times New Roman" w:hAnsi="Times New Roman"/>
                <w:b w:val="0"/>
                <w:sz w:val="26"/>
              </w:rPr>
              <w:t xml:space="preserve">    6.2 Conclusion</w:t>
            </w:r>
          </w:p>
        </w:tc>
        <w:tc>
          <w:tcPr>
            <w:tcW w:type="dxa" w:w="1296"/>
          </w:tcPr>
          <w:p>
            <w:pPr>
              <w:spacing w:before="20" w:after="20"/>
              <w:jc w:val="right"/>
            </w:pPr>
            <w:r>
              <w:rPr>
                <w:rFonts w:ascii="Times New Roman" w:hAnsi="Times New Roman"/>
                <w:b w:val="0"/>
                <w:sz w:val="26"/>
              </w:rPr>
              <w:t>57</w:t>
            </w:r>
          </w:p>
        </w:tc>
      </w:tr>
      <w:tr>
        <w:trPr>
          <w:cantSplit/>
        </w:trPr>
        <w:tc>
          <w:tcPr>
            <w:tcW w:type="dxa" w:w="7632"/>
          </w:tcPr>
          <w:p>
            <w:pPr>
              <w:spacing w:before="20" w:after="20"/>
              <w:jc w:val="left"/>
            </w:pPr>
            <w:r>
              <w:rPr>
                <w:rFonts w:ascii="Times New Roman" w:hAnsi="Times New Roman"/>
                <w:b w:val="0"/>
                <w:sz w:val="26"/>
              </w:rPr>
              <w:t xml:space="preserve">    6.3 Future Scope</w:t>
            </w:r>
          </w:p>
        </w:tc>
        <w:tc>
          <w:tcPr>
            <w:tcW w:type="dxa" w:w="1296"/>
          </w:tcPr>
          <w:p>
            <w:pPr>
              <w:spacing w:before="20" w:after="20"/>
              <w:jc w:val="right"/>
            </w:pPr>
            <w:r>
              <w:rPr>
                <w:rFonts w:ascii="Times New Roman" w:hAnsi="Times New Roman"/>
                <w:b w:val="0"/>
                <w:sz w:val="26"/>
              </w:rPr>
              <w:t>58</w:t>
            </w:r>
          </w:p>
        </w:tc>
      </w:tr>
      <w:tr>
        <w:trPr>
          <w:cantSplit/>
        </w:trPr>
        <w:tc>
          <w:tcPr>
            <w:tcW w:type="dxa" w:w="7632"/>
          </w:tcPr>
          <w:p>
            <w:pPr>
              <w:spacing w:before="20" w:after="20"/>
              <w:jc w:val="left"/>
            </w:pPr>
            <w:r>
              <w:rPr>
                <w:rFonts w:ascii="Times New Roman" w:hAnsi="Times New Roman"/>
                <w:b/>
                <w:sz w:val="26"/>
              </w:rPr>
              <w:t>SDG GOALS</w:t>
            </w:r>
          </w:p>
        </w:tc>
        <w:tc>
          <w:tcPr>
            <w:tcW w:type="dxa" w:w="1296"/>
          </w:tcPr>
          <w:p>
            <w:pPr>
              <w:spacing w:before="20" w:after="20"/>
              <w:jc w:val="right"/>
            </w:pPr>
            <w:r>
              <w:rPr>
                <w:rFonts w:ascii="Times New Roman" w:hAnsi="Times New Roman"/>
                <w:b/>
                <w:sz w:val="26"/>
              </w:rPr>
              <w:t>59</w:t>
            </w:r>
          </w:p>
        </w:tc>
      </w:tr>
      <w:tr>
        <w:trPr>
          <w:cantSplit/>
        </w:trPr>
        <w:tc>
          <w:tcPr>
            <w:tcW w:type="dxa" w:w="7632"/>
          </w:tcPr>
          <w:p>
            <w:pPr>
              <w:spacing w:before="20" w:after="20"/>
              <w:jc w:val="left"/>
            </w:pPr>
            <w:r>
              <w:rPr>
                <w:rFonts w:ascii="Times New Roman" w:hAnsi="Times New Roman"/>
                <w:b/>
                <w:sz w:val="26"/>
              </w:rPr>
              <w:t>PUBLICATIONS</w:t>
            </w:r>
          </w:p>
        </w:tc>
        <w:tc>
          <w:tcPr>
            <w:tcW w:type="dxa" w:w="1296"/>
          </w:tcPr>
          <w:p>
            <w:pPr>
              <w:spacing w:before="20" w:after="20"/>
              <w:jc w:val="right"/>
            </w:pPr>
            <w:r>
              <w:rPr>
                <w:rFonts w:ascii="Times New Roman" w:hAnsi="Times New Roman"/>
                <w:b/>
                <w:sz w:val="26"/>
              </w:rPr>
              <w:t>61</w:t>
            </w:r>
          </w:p>
        </w:tc>
      </w:tr>
      <w:tr>
        <w:trPr>
          <w:cantSplit/>
        </w:trPr>
        <w:tc>
          <w:tcPr>
            <w:tcW w:type="dxa" w:w="7632"/>
          </w:tcPr>
          <w:p>
            <w:pPr>
              <w:spacing w:before="20" w:after="20"/>
              <w:jc w:val="left"/>
            </w:pPr>
            <w:r>
              <w:rPr>
                <w:rFonts w:ascii="Times New Roman" w:hAnsi="Times New Roman"/>
                <w:b/>
                <w:sz w:val="26"/>
              </w:rPr>
              <w:t>REFERENCES</w:t>
            </w:r>
          </w:p>
        </w:tc>
        <w:tc>
          <w:tcPr>
            <w:tcW w:type="dxa" w:w="1296"/>
          </w:tcPr>
          <w:p>
            <w:pPr>
              <w:spacing w:before="20" w:after="20"/>
              <w:jc w:val="right"/>
            </w:pPr>
            <w:r>
              <w:rPr>
                <w:rFonts w:ascii="Times New Roman" w:hAnsi="Times New Roman"/>
                <w:b/>
                <w:sz w:val="26"/>
              </w:rPr>
              <w:t>62</w:t>
            </w:r>
          </w:p>
        </w:tc>
      </w:tr>
    </w:tbl>
    <w:p>
      <w:r>
        <w:br w:type="page"/>
      </w:r>
    </w:p>
    <w:p>
      <w:pPr>
        <w:keepNext/>
        <w:spacing w:before="360" w:after="240"/>
        <w:jc w:val="center"/>
      </w:pPr>
      <w:r>
        <w:rPr>
          <w:rFonts w:ascii="Times New Roman" w:hAnsi="Times New Roman"/>
          <w:b/>
          <w:color w:val="000000"/>
          <w:sz w:val="28"/>
        </w:rPr>
        <w:t>LIST OF FIGURES</w:t>
      </w:r>
    </w:p>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2890"/>
        <w:gridCol w:w="2890"/>
        <w:gridCol w:w="2890"/>
      </w:tblGrid>
      <w:tr>
        <w:tc>
          <w:tcPr>
            <w:tcW w:type="dxa" w:w="2890"/>
            <w:shd w:fill="EFEFEF"/>
            <w:tcMar>
              <w:top w:w="80" w:type="dxa"/>
              <w:bottom w:w="80" w:type="dxa"/>
              <w:left w:w="80" w:type="dxa"/>
              <w:right w:w="80" w:type="dxa"/>
            </w:tcMar>
          </w:tcPr>
          <w:p>
            <w:pPr>
              <w:jc w:val="center"/>
            </w:pPr>
            <w:r>
              <w:rPr>
                <w:rFonts w:ascii="Times New Roman" w:hAnsi="Times New Roman"/>
                <w:b/>
                <w:sz w:val="26"/>
              </w:rPr>
              <w:t>Figure No.</w:t>
            </w:r>
          </w:p>
        </w:tc>
        <w:tc>
          <w:tcPr>
            <w:tcW w:type="dxa" w:w="2890"/>
            <w:shd w:fill="EFEFEF"/>
            <w:tcMar>
              <w:top w:w="80" w:type="dxa"/>
              <w:bottom w:w="80" w:type="dxa"/>
              <w:left w:w="80" w:type="dxa"/>
              <w:right w:w="80" w:type="dxa"/>
            </w:tcMar>
          </w:tcPr>
          <w:p>
            <w:pPr>
              <w:jc w:val="left"/>
            </w:pPr>
            <w:r>
              <w:rPr>
                <w:rFonts w:ascii="Times New Roman" w:hAnsi="Times New Roman"/>
                <w:b/>
                <w:sz w:val="26"/>
              </w:rPr>
              <w:t>Figure Title</w:t>
            </w:r>
          </w:p>
        </w:tc>
        <w:tc>
          <w:tcPr>
            <w:tcW w:type="dxa" w:w="2890"/>
            <w:shd w:fill="EFEFEF"/>
            <w:tcMar>
              <w:top w:w="80" w:type="dxa"/>
              <w:bottom w:w="80" w:type="dxa"/>
              <w:left w:w="80" w:type="dxa"/>
              <w:right w:w="80" w:type="dxa"/>
            </w:tcMar>
          </w:tcPr>
          <w:p>
            <w:pPr>
              <w:jc w:val="center"/>
            </w:pPr>
            <w:r>
              <w:rPr>
                <w:rFonts w:ascii="Times New Roman" w:hAnsi="Times New Roman"/>
                <w:b/>
                <w:sz w:val="26"/>
              </w:rPr>
              <w:t>Page No.</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Figure 4.1</w:t>
            </w:r>
          </w:p>
        </w:tc>
        <w:tc>
          <w:tcPr>
            <w:tcW w:type="dxa" w:w="6048"/>
            <w:tcMar>
              <w:top w:w="80" w:type="dxa"/>
              <w:bottom w:w="80" w:type="dxa"/>
              <w:left w:w="80" w:type="dxa"/>
              <w:right w:w="80" w:type="dxa"/>
            </w:tcMar>
          </w:tcPr>
          <w:p>
            <w:pPr>
              <w:jc w:val="left"/>
            </w:pPr>
            <w:r>
              <w:rPr>
                <w:rFonts w:ascii="Times New Roman" w:hAnsi="Times New Roman"/>
                <w:sz w:val="26"/>
              </w:rPr>
              <w:t>Comprehensive System Architecture of SmartCattle Multi-Tier Framework</w:t>
            </w:r>
          </w:p>
        </w:tc>
        <w:tc>
          <w:tcPr>
            <w:tcW w:type="dxa" w:w="1152"/>
            <w:tcMar>
              <w:top w:w="80" w:type="dxa"/>
              <w:bottom w:w="80" w:type="dxa"/>
              <w:left w:w="80" w:type="dxa"/>
              <w:right w:w="80" w:type="dxa"/>
            </w:tcMar>
          </w:tcPr>
          <w:p>
            <w:pPr>
              <w:jc w:val="center"/>
            </w:pPr>
            <w:r>
              <w:rPr>
                <w:rFonts w:ascii="Times New Roman" w:hAnsi="Times New Roman"/>
                <w:sz w:val="26"/>
              </w:rPr>
              <w:t>20</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Figure 4.2</w:t>
            </w:r>
          </w:p>
        </w:tc>
        <w:tc>
          <w:tcPr>
            <w:tcW w:type="dxa" w:w="6048"/>
            <w:tcMar>
              <w:top w:w="80" w:type="dxa"/>
              <w:bottom w:w="80" w:type="dxa"/>
              <w:left w:w="80" w:type="dxa"/>
              <w:right w:w="80" w:type="dxa"/>
            </w:tcMar>
          </w:tcPr>
          <w:p>
            <w:pPr>
              <w:jc w:val="left"/>
            </w:pPr>
            <w:r>
              <w:rPr>
                <w:rFonts w:ascii="Times New Roman" w:hAnsi="Times New Roman"/>
                <w:sz w:val="26"/>
              </w:rPr>
              <w:t>End-to-End Operational Workflow of Sensor Ingestion and Clinical Triage</w:t>
            </w:r>
          </w:p>
        </w:tc>
        <w:tc>
          <w:tcPr>
            <w:tcW w:type="dxa" w:w="1152"/>
            <w:tcMar>
              <w:top w:w="80" w:type="dxa"/>
              <w:bottom w:w="80" w:type="dxa"/>
              <w:left w:w="80" w:type="dxa"/>
              <w:right w:w="80" w:type="dxa"/>
            </w:tcMar>
          </w:tcPr>
          <w:p>
            <w:pPr>
              <w:jc w:val="center"/>
            </w:pPr>
            <w:r>
              <w:rPr>
                <w:rFonts w:ascii="Times New Roman" w:hAnsi="Times New Roman"/>
                <w:sz w:val="26"/>
              </w:rPr>
              <w:t>26</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Figure 4.3</w:t>
            </w:r>
          </w:p>
        </w:tc>
        <w:tc>
          <w:tcPr>
            <w:tcW w:type="dxa" w:w="6048"/>
            <w:tcMar>
              <w:top w:w="80" w:type="dxa"/>
              <w:bottom w:w="80" w:type="dxa"/>
              <w:left w:w="80" w:type="dxa"/>
              <w:right w:w="80" w:type="dxa"/>
            </w:tcMar>
          </w:tcPr>
          <w:p>
            <w:pPr>
              <w:jc w:val="left"/>
            </w:pPr>
            <w:r>
              <w:rPr>
                <w:rFonts w:ascii="Times New Roman" w:hAnsi="Times New Roman"/>
                <w:sz w:val="26"/>
              </w:rPr>
              <w:t>Composite Health Deviation Index (CHDI) Dynamic Baseline and Anomaly Bounds</w:t>
            </w:r>
          </w:p>
        </w:tc>
        <w:tc>
          <w:tcPr>
            <w:tcW w:type="dxa" w:w="1152"/>
            <w:tcMar>
              <w:top w:w="80" w:type="dxa"/>
              <w:bottom w:w="80" w:type="dxa"/>
              <w:left w:w="80" w:type="dxa"/>
              <w:right w:w="80" w:type="dxa"/>
            </w:tcMar>
          </w:tcPr>
          <w:p>
            <w:pPr>
              <w:jc w:val="center"/>
            </w:pPr>
            <w:r>
              <w:rPr>
                <w:rFonts w:ascii="Times New Roman" w:hAnsi="Times New Roman"/>
                <w:sz w:val="26"/>
              </w:rPr>
              <w:t>28</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Figure 4.4</w:t>
            </w:r>
          </w:p>
        </w:tc>
        <w:tc>
          <w:tcPr>
            <w:tcW w:type="dxa" w:w="6048"/>
            <w:tcMar>
              <w:top w:w="80" w:type="dxa"/>
              <w:bottom w:w="80" w:type="dxa"/>
              <w:left w:w="80" w:type="dxa"/>
              <w:right w:w="80" w:type="dxa"/>
            </w:tcMar>
          </w:tcPr>
          <w:p>
            <w:pPr>
              <w:jc w:val="left"/>
            </w:pPr>
            <w:r>
              <w:rPr>
                <w:rFonts w:ascii="Times New Roman" w:hAnsi="Times New Roman"/>
                <w:sz w:val="26"/>
              </w:rPr>
              <w:t>Veterinary Active Learning and Selective Classification Abstention Pipeline</w:t>
            </w:r>
          </w:p>
        </w:tc>
        <w:tc>
          <w:tcPr>
            <w:tcW w:type="dxa" w:w="1152"/>
            <w:tcMar>
              <w:top w:w="80" w:type="dxa"/>
              <w:bottom w:w="80" w:type="dxa"/>
              <w:left w:w="80" w:type="dxa"/>
              <w:right w:w="80" w:type="dxa"/>
            </w:tcMar>
          </w:tcPr>
          <w:p>
            <w:pPr>
              <w:jc w:val="center"/>
            </w:pPr>
            <w:r>
              <w:rPr>
                <w:rFonts w:ascii="Times New Roman" w:hAnsi="Times New Roman"/>
                <w:sz w:val="26"/>
              </w:rPr>
              <w:t>33</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Figure 4.5</w:t>
            </w:r>
          </w:p>
        </w:tc>
        <w:tc>
          <w:tcPr>
            <w:tcW w:type="dxa" w:w="6048"/>
            <w:tcMar>
              <w:top w:w="80" w:type="dxa"/>
              <w:bottom w:w="80" w:type="dxa"/>
              <w:left w:w="80" w:type="dxa"/>
              <w:right w:w="80" w:type="dxa"/>
            </w:tcMar>
          </w:tcPr>
          <w:p>
            <w:pPr>
              <w:jc w:val="left"/>
            </w:pPr>
            <w:r>
              <w:rPr>
                <w:rFonts w:ascii="Times New Roman" w:hAnsi="Times New Roman"/>
                <w:sz w:val="26"/>
              </w:rPr>
              <w:t>Spatial Heatmap and Regional Outbreak Detection Engine</w:t>
            </w:r>
          </w:p>
        </w:tc>
        <w:tc>
          <w:tcPr>
            <w:tcW w:type="dxa" w:w="1152"/>
            <w:tcMar>
              <w:top w:w="80" w:type="dxa"/>
              <w:bottom w:w="80" w:type="dxa"/>
              <w:left w:w="80" w:type="dxa"/>
              <w:right w:w="80" w:type="dxa"/>
            </w:tcMar>
          </w:tcPr>
          <w:p>
            <w:pPr>
              <w:jc w:val="center"/>
            </w:pPr>
            <w:r>
              <w:rPr>
                <w:rFonts w:ascii="Times New Roman" w:hAnsi="Times New Roman"/>
                <w:sz w:val="26"/>
              </w:rPr>
              <w:t>34</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Figure 4.6</w:t>
            </w:r>
          </w:p>
        </w:tc>
        <w:tc>
          <w:tcPr>
            <w:tcW w:type="dxa" w:w="6048"/>
            <w:tcMar>
              <w:top w:w="80" w:type="dxa"/>
              <w:bottom w:w="80" w:type="dxa"/>
              <w:left w:w="80" w:type="dxa"/>
              <w:right w:w="80" w:type="dxa"/>
            </w:tcMar>
          </w:tcPr>
          <w:p>
            <w:pPr>
              <w:jc w:val="left"/>
            </w:pPr>
            <w:r>
              <w:rPr>
                <w:rFonts w:ascii="Times New Roman" w:hAnsi="Times New Roman"/>
                <w:sz w:val="26"/>
              </w:rPr>
              <w:t>Farmer Multi-Cattle Monitoring Dashboard UI</w:t>
            </w:r>
          </w:p>
        </w:tc>
        <w:tc>
          <w:tcPr>
            <w:tcW w:type="dxa" w:w="1152"/>
            <w:tcMar>
              <w:top w:w="80" w:type="dxa"/>
              <w:bottom w:w="80" w:type="dxa"/>
              <w:left w:w="80" w:type="dxa"/>
              <w:right w:w="80" w:type="dxa"/>
            </w:tcMar>
          </w:tcPr>
          <w:p>
            <w:pPr>
              <w:jc w:val="center"/>
            </w:pPr>
            <w:r>
              <w:rPr>
                <w:rFonts w:ascii="Times New Roman" w:hAnsi="Times New Roman"/>
                <w:sz w:val="26"/>
              </w:rPr>
              <w:t>42</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Figure 4.7</w:t>
            </w:r>
          </w:p>
        </w:tc>
        <w:tc>
          <w:tcPr>
            <w:tcW w:type="dxa" w:w="6048"/>
            <w:tcMar>
              <w:top w:w="80" w:type="dxa"/>
              <w:bottom w:w="80" w:type="dxa"/>
              <w:left w:w="80" w:type="dxa"/>
              <w:right w:w="80" w:type="dxa"/>
            </w:tcMar>
          </w:tcPr>
          <w:p>
            <w:pPr>
              <w:jc w:val="left"/>
            </w:pPr>
            <w:r>
              <w:rPr>
                <w:rFonts w:ascii="Times New Roman" w:hAnsi="Times New Roman"/>
                <w:sz w:val="26"/>
              </w:rPr>
              <w:t>Decentralized Cattle QR Scanner and Digital Identity Modal UI</w:t>
            </w:r>
          </w:p>
        </w:tc>
        <w:tc>
          <w:tcPr>
            <w:tcW w:type="dxa" w:w="1152"/>
            <w:tcMar>
              <w:top w:w="80" w:type="dxa"/>
              <w:bottom w:w="80" w:type="dxa"/>
              <w:left w:w="80" w:type="dxa"/>
              <w:right w:w="80" w:type="dxa"/>
            </w:tcMar>
          </w:tcPr>
          <w:p>
            <w:pPr>
              <w:jc w:val="center"/>
            </w:pPr>
            <w:r>
              <w:rPr>
                <w:rFonts w:ascii="Times New Roman" w:hAnsi="Times New Roman"/>
                <w:sz w:val="26"/>
              </w:rPr>
              <w:t>43</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Figure 4.8</w:t>
            </w:r>
          </w:p>
        </w:tc>
        <w:tc>
          <w:tcPr>
            <w:tcW w:type="dxa" w:w="6048"/>
            <w:tcMar>
              <w:top w:w="80" w:type="dxa"/>
              <w:bottom w:w="80" w:type="dxa"/>
              <w:left w:w="80" w:type="dxa"/>
              <w:right w:w="80" w:type="dxa"/>
            </w:tcMar>
          </w:tcPr>
          <w:p>
            <w:pPr>
              <w:jc w:val="left"/>
            </w:pPr>
            <w:r>
              <w:rPr>
                <w:rFonts w:ascii="Times New Roman" w:hAnsi="Times New Roman"/>
                <w:sz w:val="26"/>
              </w:rPr>
              <w:t>Longitudinal Health Records, Temperature Trends, and CHDI History UI</w:t>
            </w:r>
          </w:p>
        </w:tc>
        <w:tc>
          <w:tcPr>
            <w:tcW w:type="dxa" w:w="1152"/>
            <w:tcMar>
              <w:top w:w="80" w:type="dxa"/>
              <w:bottom w:w="80" w:type="dxa"/>
              <w:left w:w="80" w:type="dxa"/>
              <w:right w:w="80" w:type="dxa"/>
            </w:tcMar>
          </w:tcPr>
          <w:p>
            <w:pPr>
              <w:jc w:val="center"/>
            </w:pPr>
            <w:r>
              <w:rPr>
                <w:rFonts w:ascii="Times New Roman" w:hAnsi="Times New Roman"/>
                <w:sz w:val="26"/>
              </w:rPr>
              <w:t>44</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Figure 4.9</w:t>
            </w:r>
          </w:p>
        </w:tc>
        <w:tc>
          <w:tcPr>
            <w:tcW w:type="dxa" w:w="6048"/>
            <w:tcMar>
              <w:top w:w="80" w:type="dxa"/>
              <w:bottom w:w="80" w:type="dxa"/>
              <w:left w:w="80" w:type="dxa"/>
              <w:right w:w="80" w:type="dxa"/>
            </w:tcMar>
          </w:tcPr>
          <w:p>
            <w:pPr>
              <w:jc w:val="left"/>
            </w:pPr>
            <w:r>
              <w:rPr>
                <w:rFonts w:ascii="Times New Roman" w:hAnsi="Times New Roman"/>
                <w:sz w:val="26"/>
              </w:rPr>
              <w:t>Veterinary Clinical Triage Interface with Active Learning Verification UI</w:t>
            </w:r>
          </w:p>
        </w:tc>
        <w:tc>
          <w:tcPr>
            <w:tcW w:type="dxa" w:w="1152"/>
            <w:tcMar>
              <w:top w:w="80" w:type="dxa"/>
              <w:bottom w:w="80" w:type="dxa"/>
              <w:left w:w="80" w:type="dxa"/>
              <w:right w:w="80" w:type="dxa"/>
            </w:tcMar>
          </w:tcPr>
          <w:p>
            <w:pPr>
              <w:jc w:val="center"/>
            </w:pPr>
            <w:r>
              <w:rPr>
                <w:rFonts w:ascii="Times New Roman" w:hAnsi="Times New Roman"/>
                <w:sz w:val="26"/>
              </w:rPr>
              <w:t>45</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Figure 4.10</w:t>
            </w:r>
          </w:p>
        </w:tc>
        <w:tc>
          <w:tcPr>
            <w:tcW w:type="dxa" w:w="6048"/>
            <w:tcMar>
              <w:top w:w="80" w:type="dxa"/>
              <w:bottom w:w="80" w:type="dxa"/>
              <w:left w:w="80" w:type="dxa"/>
              <w:right w:w="80" w:type="dxa"/>
            </w:tcMar>
          </w:tcPr>
          <w:p>
            <w:pPr>
              <w:jc w:val="left"/>
            </w:pPr>
            <w:r>
              <w:rPr>
                <w:rFonts w:ascii="Times New Roman" w:hAnsi="Times New Roman"/>
                <w:sz w:val="26"/>
              </w:rPr>
              <w:t>Cattle Herd Roster and Vital Status Overview UI</w:t>
            </w:r>
          </w:p>
        </w:tc>
        <w:tc>
          <w:tcPr>
            <w:tcW w:type="dxa" w:w="1152"/>
            <w:tcMar>
              <w:top w:w="80" w:type="dxa"/>
              <w:bottom w:w="80" w:type="dxa"/>
              <w:left w:w="80" w:type="dxa"/>
              <w:right w:w="80" w:type="dxa"/>
            </w:tcMar>
          </w:tcPr>
          <w:p>
            <w:pPr>
              <w:jc w:val="center"/>
            </w:pPr>
            <w:r>
              <w:rPr>
                <w:rFonts w:ascii="Times New Roman" w:hAnsi="Times New Roman"/>
                <w:sz w:val="26"/>
              </w:rPr>
              <w:t>46</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Figure 5.1</w:t>
            </w:r>
          </w:p>
        </w:tc>
        <w:tc>
          <w:tcPr>
            <w:tcW w:type="dxa" w:w="6048"/>
            <w:tcMar>
              <w:top w:w="80" w:type="dxa"/>
              <w:bottom w:w="80" w:type="dxa"/>
              <w:left w:w="80" w:type="dxa"/>
              <w:right w:w="80" w:type="dxa"/>
            </w:tcMar>
          </w:tcPr>
          <w:p>
            <w:pPr>
              <w:jc w:val="left"/>
            </w:pPr>
            <w:r>
              <w:rPr>
                <w:rFonts w:ascii="Times New Roman" w:hAnsi="Times New Roman"/>
                <w:sz w:val="26"/>
              </w:rPr>
              <w:t>Health Status Classification Distribution and Prediction Confidence</w:t>
            </w:r>
          </w:p>
        </w:tc>
        <w:tc>
          <w:tcPr>
            <w:tcW w:type="dxa" w:w="1152"/>
            <w:tcMar>
              <w:top w:w="80" w:type="dxa"/>
              <w:bottom w:w="80" w:type="dxa"/>
              <w:left w:w="80" w:type="dxa"/>
              <w:right w:w="80" w:type="dxa"/>
            </w:tcMar>
          </w:tcPr>
          <w:p>
            <w:pPr>
              <w:jc w:val="center"/>
            </w:pPr>
            <w:r>
              <w:rPr>
                <w:rFonts w:ascii="Times New Roman" w:hAnsi="Times New Roman"/>
                <w:sz w:val="26"/>
              </w:rPr>
              <w:t>50</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Figure 5.2</w:t>
            </w:r>
          </w:p>
        </w:tc>
        <w:tc>
          <w:tcPr>
            <w:tcW w:type="dxa" w:w="6048"/>
            <w:tcMar>
              <w:top w:w="80" w:type="dxa"/>
              <w:bottom w:w="80" w:type="dxa"/>
              <w:left w:w="80" w:type="dxa"/>
              <w:right w:w="80" w:type="dxa"/>
            </w:tcMar>
          </w:tcPr>
          <w:p>
            <w:pPr>
              <w:jc w:val="left"/>
            </w:pPr>
            <w:r>
              <w:rPr>
                <w:rFonts w:ascii="Times New Roman" w:hAnsi="Times New Roman"/>
                <w:sz w:val="26"/>
              </w:rPr>
              <w:t>Longitudinal CHDI Anomaly Trajectory During Sub-Clinical Mastitis Phase</w:t>
            </w:r>
          </w:p>
        </w:tc>
        <w:tc>
          <w:tcPr>
            <w:tcW w:type="dxa" w:w="1152"/>
            <w:tcMar>
              <w:top w:w="80" w:type="dxa"/>
              <w:bottom w:w="80" w:type="dxa"/>
              <w:left w:w="80" w:type="dxa"/>
              <w:right w:w="80" w:type="dxa"/>
            </w:tcMar>
          </w:tcPr>
          <w:p>
            <w:pPr>
              <w:jc w:val="center"/>
            </w:pPr>
            <w:r>
              <w:rPr>
                <w:rFonts w:ascii="Times New Roman" w:hAnsi="Times New Roman"/>
                <w:sz w:val="26"/>
              </w:rPr>
              <w:t>51</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Figure 5.3</w:t>
            </w:r>
          </w:p>
        </w:tc>
        <w:tc>
          <w:tcPr>
            <w:tcW w:type="dxa" w:w="6048"/>
            <w:tcMar>
              <w:top w:w="80" w:type="dxa"/>
              <w:bottom w:w="80" w:type="dxa"/>
              <w:left w:w="80" w:type="dxa"/>
              <w:right w:w="80" w:type="dxa"/>
            </w:tcMar>
          </w:tcPr>
          <w:p>
            <w:pPr>
              <w:jc w:val="left"/>
            </w:pPr>
            <w:r>
              <w:rPr>
                <w:rFonts w:ascii="Times New Roman" w:hAnsi="Times New Roman"/>
                <w:sz w:val="26"/>
              </w:rPr>
              <w:t>SHAP Multi-Parametric Feature Importance across Physiological Attributes</w:t>
            </w:r>
          </w:p>
        </w:tc>
        <w:tc>
          <w:tcPr>
            <w:tcW w:type="dxa" w:w="1152"/>
            <w:tcMar>
              <w:top w:w="80" w:type="dxa"/>
              <w:bottom w:w="80" w:type="dxa"/>
              <w:left w:w="80" w:type="dxa"/>
              <w:right w:w="80" w:type="dxa"/>
            </w:tcMar>
          </w:tcPr>
          <w:p>
            <w:pPr>
              <w:jc w:val="center"/>
            </w:pPr>
            <w:r>
              <w:rPr>
                <w:rFonts w:ascii="Times New Roman" w:hAnsi="Times New Roman"/>
                <w:sz w:val="26"/>
              </w:rPr>
              <w:t>52</w:t>
            </w:r>
          </w:p>
        </w:tc>
      </w:tr>
    </w:tbl>
    <w:p>
      <w:r>
        <w:br w:type="page"/>
      </w:r>
    </w:p>
    <w:p>
      <w:pPr>
        <w:keepNext/>
        <w:spacing w:before="360" w:after="240"/>
        <w:jc w:val="center"/>
      </w:pPr>
      <w:r>
        <w:rPr>
          <w:rFonts w:ascii="Times New Roman" w:hAnsi="Times New Roman"/>
          <w:b/>
          <w:color w:val="000000"/>
          <w:sz w:val="28"/>
        </w:rPr>
        <w:t>LIST OF TABLES</w:t>
      </w:r>
    </w:p>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2890"/>
        <w:gridCol w:w="2890"/>
        <w:gridCol w:w="2890"/>
      </w:tblGrid>
      <w:tr>
        <w:tc>
          <w:tcPr>
            <w:tcW w:type="dxa" w:w="2890"/>
            <w:shd w:fill="EFEFEF"/>
            <w:tcMar>
              <w:top w:w="80" w:type="dxa"/>
              <w:bottom w:w="80" w:type="dxa"/>
              <w:left w:w="80" w:type="dxa"/>
              <w:right w:w="80" w:type="dxa"/>
            </w:tcMar>
          </w:tcPr>
          <w:p>
            <w:pPr>
              <w:jc w:val="center"/>
            </w:pPr>
            <w:r>
              <w:rPr>
                <w:rFonts w:ascii="Times New Roman" w:hAnsi="Times New Roman"/>
                <w:b/>
                <w:sz w:val="26"/>
              </w:rPr>
              <w:t>Table No.</w:t>
            </w:r>
          </w:p>
        </w:tc>
        <w:tc>
          <w:tcPr>
            <w:tcW w:type="dxa" w:w="2890"/>
            <w:shd w:fill="EFEFEF"/>
            <w:tcMar>
              <w:top w:w="80" w:type="dxa"/>
              <w:bottom w:w="80" w:type="dxa"/>
              <w:left w:w="80" w:type="dxa"/>
              <w:right w:w="80" w:type="dxa"/>
            </w:tcMar>
          </w:tcPr>
          <w:p>
            <w:pPr>
              <w:jc w:val="left"/>
            </w:pPr>
            <w:r>
              <w:rPr>
                <w:rFonts w:ascii="Times New Roman" w:hAnsi="Times New Roman"/>
                <w:b/>
                <w:sz w:val="26"/>
              </w:rPr>
              <w:t>Table Title</w:t>
            </w:r>
          </w:p>
        </w:tc>
        <w:tc>
          <w:tcPr>
            <w:tcW w:type="dxa" w:w="2890"/>
            <w:shd w:fill="EFEFEF"/>
            <w:tcMar>
              <w:top w:w="80" w:type="dxa"/>
              <w:bottom w:w="80" w:type="dxa"/>
              <w:left w:w="80" w:type="dxa"/>
              <w:right w:w="80" w:type="dxa"/>
            </w:tcMar>
          </w:tcPr>
          <w:p>
            <w:pPr>
              <w:jc w:val="center"/>
            </w:pPr>
            <w:r>
              <w:rPr>
                <w:rFonts w:ascii="Times New Roman" w:hAnsi="Times New Roman"/>
                <w:b/>
                <w:sz w:val="26"/>
              </w:rPr>
              <w:t>Page No.</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Table 4.1</w:t>
            </w:r>
          </w:p>
        </w:tc>
        <w:tc>
          <w:tcPr>
            <w:tcW w:type="dxa" w:w="6048"/>
            <w:tcMar>
              <w:top w:w="80" w:type="dxa"/>
              <w:bottom w:w="80" w:type="dxa"/>
              <w:left w:w="80" w:type="dxa"/>
              <w:right w:w="80" w:type="dxa"/>
            </w:tcMar>
          </w:tcPr>
          <w:p>
            <w:pPr>
              <w:jc w:val="left"/>
            </w:pPr>
            <w:r>
              <w:rPr>
                <w:rFonts w:ascii="Times New Roman" w:hAnsi="Times New Roman"/>
                <w:sz w:val="26"/>
              </w:rPr>
              <w:t>Hardware Requirements and Node Specifications</w:t>
            </w:r>
          </w:p>
        </w:tc>
        <w:tc>
          <w:tcPr>
            <w:tcW w:type="dxa" w:w="1152"/>
            <w:tcMar>
              <w:top w:w="80" w:type="dxa"/>
              <w:bottom w:w="80" w:type="dxa"/>
              <w:left w:w="80" w:type="dxa"/>
              <w:right w:w="80" w:type="dxa"/>
            </w:tcMar>
          </w:tcPr>
          <w:p>
            <w:pPr>
              <w:jc w:val="center"/>
            </w:pPr>
            <w:r>
              <w:rPr>
                <w:rFonts w:ascii="Times New Roman" w:hAnsi="Times New Roman"/>
                <w:sz w:val="26"/>
              </w:rPr>
              <w:t>18</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Table 4.2</w:t>
            </w:r>
          </w:p>
        </w:tc>
        <w:tc>
          <w:tcPr>
            <w:tcW w:type="dxa" w:w="6048"/>
            <w:tcMar>
              <w:top w:w="80" w:type="dxa"/>
              <w:bottom w:w="80" w:type="dxa"/>
              <w:left w:w="80" w:type="dxa"/>
              <w:right w:w="80" w:type="dxa"/>
            </w:tcMar>
          </w:tcPr>
          <w:p>
            <w:pPr>
              <w:jc w:val="left"/>
            </w:pPr>
            <w:r>
              <w:rPr>
                <w:rFonts w:ascii="Times New Roman" w:hAnsi="Times New Roman"/>
                <w:sz w:val="26"/>
              </w:rPr>
              <w:t>Software Stack, Frameworks, and Cloud Dependencies</w:t>
            </w:r>
          </w:p>
        </w:tc>
        <w:tc>
          <w:tcPr>
            <w:tcW w:type="dxa" w:w="1152"/>
            <w:tcMar>
              <w:top w:w="80" w:type="dxa"/>
              <w:bottom w:w="80" w:type="dxa"/>
              <w:left w:w="80" w:type="dxa"/>
              <w:right w:w="80" w:type="dxa"/>
            </w:tcMar>
          </w:tcPr>
          <w:p>
            <w:pPr>
              <w:jc w:val="center"/>
            </w:pPr>
            <w:r>
              <w:rPr>
                <w:rFonts w:ascii="Times New Roman" w:hAnsi="Times New Roman"/>
                <w:sz w:val="26"/>
              </w:rPr>
              <w:t>19</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Table 4.3</w:t>
            </w:r>
          </w:p>
        </w:tc>
        <w:tc>
          <w:tcPr>
            <w:tcW w:type="dxa" w:w="6048"/>
            <w:tcMar>
              <w:top w:w="80" w:type="dxa"/>
              <w:bottom w:w="80" w:type="dxa"/>
              <w:left w:w="80" w:type="dxa"/>
              <w:right w:w="80" w:type="dxa"/>
            </w:tcMar>
          </w:tcPr>
          <w:p>
            <w:pPr>
              <w:jc w:val="left"/>
            </w:pPr>
            <w:r>
              <w:rPr>
                <w:rFonts w:ascii="Times New Roman" w:hAnsi="Times New Roman"/>
                <w:sz w:val="26"/>
              </w:rPr>
              <w:t>Sensor Telemetry Features and Normal Physiological Baselines</w:t>
            </w:r>
          </w:p>
        </w:tc>
        <w:tc>
          <w:tcPr>
            <w:tcW w:type="dxa" w:w="1152"/>
            <w:tcMar>
              <w:top w:w="80" w:type="dxa"/>
              <w:bottom w:w="80" w:type="dxa"/>
              <w:left w:w="80" w:type="dxa"/>
              <w:right w:w="80" w:type="dxa"/>
            </w:tcMar>
          </w:tcPr>
          <w:p>
            <w:pPr>
              <w:jc w:val="center"/>
            </w:pPr>
            <w:r>
              <w:rPr>
                <w:rFonts w:ascii="Times New Roman" w:hAnsi="Times New Roman"/>
                <w:sz w:val="26"/>
              </w:rPr>
              <w:t>29</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Table 4.4</w:t>
            </w:r>
          </w:p>
        </w:tc>
        <w:tc>
          <w:tcPr>
            <w:tcW w:type="dxa" w:w="6048"/>
            <w:tcMar>
              <w:top w:w="80" w:type="dxa"/>
              <w:bottom w:w="80" w:type="dxa"/>
              <w:left w:w="80" w:type="dxa"/>
              <w:right w:w="80" w:type="dxa"/>
            </w:tcMar>
          </w:tcPr>
          <w:p>
            <w:pPr>
              <w:jc w:val="left"/>
            </w:pPr>
            <w:r>
              <w:rPr>
                <w:rFonts w:ascii="Times New Roman" w:hAnsi="Times New Roman"/>
                <w:sz w:val="26"/>
              </w:rPr>
              <w:t>GitHub Repository Directory and File Organization</w:t>
            </w:r>
          </w:p>
        </w:tc>
        <w:tc>
          <w:tcPr>
            <w:tcW w:type="dxa" w:w="1152"/>
            <w:tcMar>
              <w:top w:w="80" w:type="dxa"/>
              <w:bottom w:w="80" w:type="dxa"/>
              <w:left w:w="80" w:type="dxa"/>
              <w:right w:w="80" w:type="dxa"/>
            </w:tcMar>
          </w:tcPr>
          <w:p>
            <w:pPr>
              <w:jc w:val="center"/>
            </w:pPr>
            <w:r>
              <w:rPr>
                <w:rFonts w:ascii="Times New Roman" w:hAnsi="Times New Roman"/>
                <w:sz w:val="26"/>
              </w:rPr>
              <w:t>36</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Table 5.1</w:t>
            </w:r>
          </w:p>
        </w:tc>
        <w:tc>
          <w:tcPr>
            <w:tcW w:type="dxa" w:w="6048"/>
            <w:tcMar>
              <w:top w:w="80" w:type="dxa"/>
              <w:bottom w:w="80" w:type="dxa"/>
              <w:left w:w="80" w:type="dxa"/>
              <w:right w:w="80" w:type="dxa"/>
            </w:tcMar>
          </w:tcPr>
          <w:p>
            <w:pPr>
              <w:jc w:val="left"/>
            </w:pPr>
            <w:r>
              <w:rPr>
                <w:rFonts w:ascii="Times New Roman" w:hAnsi="Times New Roman"/>
                <w:sz w:val="26"/>
              </w:rPr>
              <w:t>Evaluation Metrics for Multi-Class Bovine Disease Classification</w:t>
            </w:r>
          </w:p>
        </w:tc>
        <w:tc>
          <w:tcPr>
            <w:tcW w:type="dxa" w:w="1152"/>
            <w:tcMar>
              <w:top w:w="80" w:type="dxa"/>
              <w:bottom w:w="80" w:type="dxa"/>
              <w:left w:w="80" w:type="dxa"/>
              <w:right w:w="80" w:type="dxa"/>
            </w:tcMar>
          </w:tcPr>
          <w:p>
            <w:pPr>
              <w:jc w:val="center"/>
            </w:pPr>
            <w:r>
              <w:rPr>
                <w:rFonts w:ascii="Times New Roman" w:hAnsi="Times New Roman"/>
                <w:sz w:val="26"/>
              </w:rPr>
              <w:t>50</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Table 5.2</w:t>
            </w:r>
          </w:p>
        </w:tc>
        <w:tc>
          <w:tcPr>
            <w:tcW w:type="dxa" w:w="6048"/>
            <w:tcMar>
              <w:top w:w="80" w:type="dxa"/>
              <w:bottom w:w="80" w:type="dxa"/>
              <w:left w:w="80" w:type="dxa"/>
              <w:right w:w="80" w:type="dxa"/>
            </w:tcMar>
          </w:tcPr>
          <w:p>
            <w:pPr>
              <w:jc w:val="left"/>
            </w:pPr>
            <w:r>
              <w:rPr>
                <w:rFonts w:ascii="Times New Roman" w:hAnsi="Times New Roman"/>
                <w:sz w:val="26"/>
              </w:rPr>
              <w:t>Comparative Benchmark against Standard Fixed-Threshold Systems</w:t>
            </w:r>
          </w:p>
        </w:tc>
        <w:tc>
          <w:tcPr>
            <w:tcW w:type="dxa" w:w="1152"/>
            <w:tcMar>
              <w:top w:w="80" w:type="dxa"/>
              <w:bottom w:w="80" w:type="dxa"/>
              <w:left w:w="80" w:type="dxa"/>
              <w:right w:w="80" w:type="dxa"/>
            </w:tcMar>
          </w:tcPr>
          <w:p>
            <w:pPr>
              <w:jc w:val="center"/>
            </w:pPr>
            <w:r>
              <w:rPr>
                <w:rFonts w:ascii="Times New Roman" w:hAnsi="Times New Roman"/>
                <w:sz w:val="26"/>
              </w:rPr>
              <w:t>53</w:t>
            </w:r>
          </w:p>
        </w:tc>
      </w:tr>
      <w:tr>
        <w:trPr>
          <w:cantSplit/>
        </w:trPr>
        <w:tc>
          <w:tcPr>
            <w:tcW w:type="dxa" w:w="1728"/>
            <w:tcMar>
              <w:top w:w="80" w:type="dxa"/>
              <w:bottom w:w="80" w:type="dxa"/>
              <w:left w:w="80" w:type="dxa"/>
              <w:right w:w="80" w:type="dxa"/>
            </w:tcMar>
          </w:tcPr>
          <w:p>
            <w:pPr>
              <w:jc w:val="center"/>
            </w:pPr>
            <w:r>
              <w:rPr>
                <w:rFonts w:ascii="Times New Roman" w:hAnsi="Times New Roman"/>
                <w:sz w:val="26"/>
              </w:rPr>
              <w:t>Table 5.3</w:t>
            </w:r>
          </w:p>
        </w:tc>
        <w:tc>
          <w:tcPr>
            <w:tcW w:type="dxa" w:w="6048"/>
            <w:tcMar>
              <w:top w:w="80" w:type="dxa"/>
              <w:bottom w:w="80" w:type="dxa"/>
              <w:left w:w="80" w:type="dxa"/>
              <w:right w:w="80" w:type="dxa"/>
            </w:tcMar>
          </w:tcPr>
          <w:p>
            <w:pPr>
              <w:jc w:val="left"/>
            </w:pPr>
            <w:r>
              <w:rPr>
                <w:rFonts w:ascii="Times New Roman" w:hAnsi="Times New Roman"/>
                <w:sz w:val="26"/>
              </w:rPr>
              <w:t>Ablation Study of CHDI Components and Selective Classification</w:t>
            </w:r>
          </w:p>
        </w:tc>
        <w:tc>
          <w:tcPr>
            <w:tcW w:type="dxa" w:w="1152"/>
            <w:tcMar>
              <w:top w:w="80" w:type="dxa"/>
              <w:bottom w:w="80" w:type="dxa"/>
              <w:left w:w="80" w:type="dxa"/>
              <w:right w:w="80" w:type="dxa"/>
            </w:tcMar>
          </w:tcPr>
          <w:p>
            <w:pPr>
              <w:jc w:val="center"/>
            </w:pPr>
            <w:r>
              <w:rPr>
                <w:rFonts w:ascii="Times New Roman" w:hAnsi="Times New Roman"/>
                <w:sz w:val="26"/>
              </w:rPr>
              <w:t>54</w:t>
            </w:r>
          </w:p>
        </w:tc>
      </w:tr>
    </w:tbl>
    <w:p>
      <w:r>
        <w:br w:type="page"/>
      </w:r>
    </w:p>
    <w:p>
      <w:pPr>
        <w:keepNext/>
        <w:spacing w:before="360" w:after="240"/>
        <w:jc w:val="center"/>
      </w:pPr>
      <w:r>
        <w:rPr>
          <w:rFonts w:ascii="Times New Roman" w:hAnsi="Times New Roman"/>
          <w:b/>
          <w:color w:val="000000"/>
          <w:sz w:val="28"/>
        </w:rPr>
        <w:t>LIST OF ABBREVIATIONS</w:t>
      </w:r>
    </w:p>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4334"/>
        <w:gridCol w:w="4334"/>
      </w:tblGrid>
      <w:tr>
        <w:tc>
          <w:tcPr>
            <w:tcW w:type="dxa" w:w="4334"/>
            <w:shd w:fill="EFEFEF"/>
            <w:tcMar>
              <w:top w:w="80" w:type="dxa"/>
              <w:bottom w:w="80" w:type="dxa"/>
              <w:left w:w="80" w:type="dxa"/>
              <w:right w:w="80" w:type="dxa"/>
            </w:tcMar>
          </w:tcPr>
          <w:p>
            <w:pPr>
              <w:jc w:val="center"/>
            </w:pPr>
            <w:r>
              <w:rPr>
                <w:rFonts w:ascii="Times New Roman" w:hAnsi="Times New Roman"/>
                <w:b/>
                <w:sz w:val="26"/>
              </w:rPr>
              <w:t>Abbreviation</w:t>
            </w:r>
          </w:p>
        </w:tc>
        <w:tc>
          <w:tcPr>
            <w:tcW w:type="dxa" w:w="4334"/>
            <w:shd w:fill="EFEFEF"/>
            <w:tcMar>
              <w:top w:w="80" w:type="dxa"/>
              <w:bottom w:w="80" w:type="dxa"/>
              <w:left w:w="80" w:type="dxa"/>
              <w:right w:w="80" w:type="dxa"/>
            </w:tcMar>
          </w:tcPr>
          <w:p>
            <w:pPr>
              <w:jc w:val="left"/>
            </w:pPr>
            <w:r>
              <w:rPr>
                <w:rFonts w:ascii="Times New Roman" w:hAnsi="Times New Roman"/>
                <w:b/>
                <w:sz w:val="26"/>
              </w:rPr>
              <w:t>Full Expansion</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AI</w:t>
            </w:r>
          </w:p>
        </w:tc>
        <w:tc>
          <w:tcPr>
            <w:tcW w:type="dxa" w:w="6336"/>
            <w:tcMar>
              <w:top w:w="70" w:type="dxa"/>
              <w:bottom w:w="70" w:type="dxa"/>
              <w:left w:w="80" w:type="dxa"/>
              <w:right w:w="80" w:type="dxa"/>
            </w:tcMar>
          </w:tcPr>
          <w:p>
            <w:pPr>
              <w:jc w:val="left"/>
            </w:pPr>
            <w:r>
              <w:rPr>
                <w:rFonts w:ascii="Times New Roman" w:hAnsi="Times New Roman"/>
                <w:sz w:val="26"/>
              </w:rPr>
              <w:t>Artificial Intelligence</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API</w:t>
            </w:r>
          </w:p>
        </w:tc>
        <w:tc>
          <w:tcPr>
            <w:tcW w:type="dxa" w:w="6336"/>
            <w:tcMar>
              <w:top w:w="70" w:type="dxa"/>
              <w:bottom w:w="70" w:type="dxa"/>
              <w:left w:w="80" w:type="dxa"/>
              <w:right w:w="80" w:type="dxa"/>
            </w:tcMar>
          </w:tcPr>
          <w:p>
            <w:pPr>
              <w:jc w:val="left"/>
            </w:pPr>
            <w:r>
              <w:rPr>
                <w:rFonts w:ascii="Times New Roman" w:hAnsi="Times New Roman"/>
                <w:sz w:val="26"/>
              </w:rPr>
              <w:t>Application Programming Interface</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BRD</w:t>
            </w:r>
          </w:p>
        </w:tc>
        <w:tc>
          <w:tcPr>
            <w:tcW w:type="dxa" w:w="6336"/>
            <w:tcMar>
              <w:top w:w="70" w:type="dxa"/>
              <w:bottom w:w="70" w:type="dxa"/>
              <w:left w:w="80" w:type="dxa"/>
              <w:right w:w="80" w:type="dxa"/>
            </w:tcMar>
          </w:tcPr>
          <w:p>
            <w:pPr>
              <w:jc w:val="left"/>
            </w:pPr>
            <w:r>
              <w:rPr>
                <w:rFonts w:ascii="Times New Roman" w:hAnsi="Times New Roman"/>
                <w:sz w:val="26"/>
              </w:rPr>
              <w:t>Bovine Respiratory Disease</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CHDI</w:t>
            </w:r>
          </w:p>
        </w:tc>
        <w:tc>
          <w:tcPr>
            <w:tcW w:type="dxa" w:w="6336"/>
            <w:tcMar>
              <w:top w:w="70" w:type="dxa"/>
              <w:bottom w:w="70" w:type="dxa"/>
              <w:left w:w="80" w:type="dxa"/>
              <w:right w:w="80" w:type="dxa"/>
            </w:tcMar>
          </w:tcPr>
          <w:p>
            <w:pPr>
              <w:jc w:val="left"/>
            </w:pPr>
            <w:r>
              <w:rPr>
                <w:rFonts w:ascii="Times New Roman" w:hAnsi="Times New Roman"/>
                <w:sz w:val="26"/>
              </w:rPr>
              <w:t>Composite Health Deviation Index</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CNN</w:t>
            </w:r>
          </w:p>
        </w:tc>
        <w:tc>
          <w:tcPr>
            <w:tcW w:type="dxa" w:w="6336"/>
            <w:tcMar>
              <w:top w:w="70" w:type="dxa"/>
              <w:bottom w:w="70" w:type="dxa"/>
              <w:left w:w="80" w:type="dxa"/>
              <w:right w:w="80" w:type="dxa"/>
            </w:tcMar>
          </w:tcPr>
          <w:p>
            <w:pPr>
              <w:jc w:val="left"/>
            </w:pPr>
            <w:r>
              <w:rPr>
                <w:rFonts w:ascii="Times New Roman" w:hAnsi="Times New Roman"/>
                <w:sz w:val="26"/>
              </w:rPr>
              <w:t>Convolutional Neural Network</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CSS</w:t>
            </w:r>
          </w:p>
        </w:tc>
        <w:tc>
          <w:tcPr>
            <w:tcW w:type="dxa" w:w="6336"/>
            <w:tcMar>
              <w:top w:w="70" w:type="dxa"/>
              <w:bottom w:w="70" w:type="dxa"/>
              <w:left w:w="80" w:type="dxa"/>
              <w:right w:w="80" w:type="dxa"/>
            </w:tcMar>
          </w:tcPr>
          <w:p>
            <w:pPr>
              <w:jc w:val="left"/>
            </w:pPr>
            <w:r>
              <w:rPr>
                <w:rFonts w:ascii="Times New Roman" w:hAnsi="Times New Roman"/>
                <w:sz w:val="26"/>
              </w:rPr>
              <w:t>Cascading Style Sheets</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DFD</w:t>
            </w:r>
          </w:p>
        </w:tc>
        <w:tc>
          <w:tcPr>
            <w:tcW w:type="dxa" w:w="6336"/>
            <w:tcMar>
              <w:top w:w="70" w:type="dxa"/>
              <w:bottom w:w="70" w:type="dxa"/>
              <w:left w:w="80" w:type="dxa"/>
              <w:right w:w="80" w:type="dxa"/>
            </w:tcMar>
          </w:tcPr>
          <w:p>
            <w:pPr>
              <w:jc w:val="left"/>
            </w:pPr>
            <w:r>
              <w:rPr>
                <w:rFonts w:ascii="Times New Roman" w:hAnsi="Times New Roman"/>
                <w:sz w:val="26"/>
              </w:rPr>
              <w:t>Data Flow Diagram</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ER</w:t>
            </w:r>
          </w:p>
        </w:tc>
        <w:tc>
          <w:tcPr>
            <w:tcW w:type="dxa" w:w="6336"/>
            <w:tcMar>
              <w:top w:w="70" w:type="dxa"/>
              <w:bottom w:w="70" w:type="dxa"/>
              <w:left w:w="80" w:type="dxa"/>
              <w:right w:w="80" w:type="dxa"/>
            </w:tcMar>
          </w:tcPr>
          <w:p>
            <w:pPr>
              <w:jc w:val="left"/>
            </w:pPr>
            <w:r>
              <w:rPr>
                <w:rFonts w:ascii="Times New Roman" w:hAnsi="Times New Roman"/>
                <w:sz w:val="26"/>
              </w:rPr>
              <w:t>Entity Relationship</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EWMA</w:t>
            </w:r>
          </w:p>
        </w:tc>
        <w:tc>
          <w:tcPr>
            <w:tcW w:type="dxa" w:w="6336"/>
            <w:tcMar>
              <w:top w:w="70" w:type="dxa"/>
              <w:bottom w:w="70" w:type="dxa"/>
              <w:left w:w="80" w:type="dxa"/>
              <w:right w:w="80" w:type="dxa"/>
            </w:tcMar>
          </w:tcPr>
          <w:p>
            <w:pPr>
              <w:jc w:val="left"/>
            </w:pPr>
            <w:r>
              <w:rPr>
                <w:rFonts w:ascii="Times New Roman" w:hAnsi="Times New Roman"/>
                <w:sz w:val="26"/>
              </w:rPr>
              <w:t>Exponentially Weighted Moving Average</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F1</w:t>
            </w:r>
          </w:p>
        </w:tc>
        <w:tc>
          <w:tcPr>
            <w:tcW w:type="dxa" w:w="6336"/>
            <w:tcMar>
              <w:top w:w="70" w:type="dxa"/>
              <w:bottom w:w="70" w:type="dxa"/>
              <w:left w:w="80" w:type="dxa"/>
              <w:right w:w="80" w:type="dxa"/>
            </w:tcMar>
          </w:tcPr>
          <w:p>
            <w:pPr>
              <w:jc w:val="left"/>
            </w:pPr>
            <w:r>
              <w:rPr>
                <w:rFonts w:ascii="Times New Roman" w:hAnsi="Times New Roman"/>
                <w:sz w:val="26"/>
              </w:rPr>
              <w:t>Harmonic Mean of Precision and Recall</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HTTP</w:t>
            </w:r>
          </w:p>
        </w:tc>
        <w:tc>
          <w:tcPr>
            <w:tcW w:type="dxa" w:w="6336"/>
            <w:tcMar>
              <w:top w:w="70" w:type="dxa"/>
              <w:bottom w:w="70" w:type="dxa"/>
              <w:left w:w="80" w:type="dxa"/>
              <w:right w:w="80" w:type="dxa"/>
            </w:tcMar>
          </w:tcPr>
          <w:p>
            <w:pPr>
              <w:jc w:val="left"/>
            </w:pPr>
            <w:r>
              <w:rPr>
                <w:rFonts w:ascii="Times New Roman" w:hAnsi="Times New Roman"/>
                <w:sz w:val="26"/>
              </w:rPr>
              <w:t>Hypertext Transfer Protocol</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IMU</w:t>
            </w:r>
          </w:p>
        </w:tc>
        <w:tc>
          <w:tcPr>
            <w:tcW w:type="dxa" w:w="6336"/>
            <w:tcMar>
              <w:top w:w="70" w:type="dxa"/>
              <w:bottom w:w="70" w:type="dxa"/>
              <w:left w:w="80" w:type="dxa"/>
              <w:right w:w="80" w:type="dxa"/>
            </w:tcMar>
          </w:tcPr>
          <w:p>
            <w:pPr>
              <w:jc w:val="left"/>
            </w:pPr>
            <w:r>
              <w:rPr>
                <w:rFonts w:ascii="Times New Roman" w:hAnsi="Times New Roman"/>
                <w:sz w:val="26"/>
              </w:rPr>
              <w:t>Inertial Measurement Unit</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IoT</w:t>
            </w:r>
          </w:p>
        </w:tc>
        <w:tc>
          <w:tcPr>
            <w:tcW w:type="dxa" w:w="6336"/>
            <w:tcMar>
              <w:top w:w="70" w:type="dxa"/>
              <w:bottom w:w="70" w:type="dxa"/>
              <w:left w:w="80" w:type="dxa"/>
              <w:right w:w="80" w:type="dxa"/>
            </w:tcMar>
          </w:tcPr>
          <w:p>
            <w:pPr>
              <w:jc w:val="left"/>
            </w:pPr>
            <w:r>
              <w:rPr>
                <w:rFonts w:ascii="Times New Roman" w:hAnsi="Times New Roman"/>
                <w:sz w:val="26"/>
              </w:rPr>
              <w:t>Internet of Things</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JSON</w:t>
            </w:r>
          </w:p>
        </w:tc>
        <w:tc>
          <w:tcPr>
            <w:tcW w:type="dxa" w:w="6336"/>
            <w:tcMar>
              <w:top w:w="70" w:type="dxa"/>
              <w:bottom w:w="70" w:type="dxa"/>
              <w:left w:w="80" w:type="dxa"/>
              <w:right w:w="80" w:type="dxa"/>
            </w:tcMar>
          </w:tcPr>
          <w:p>
            <w:pPr>
              <w:jc w:val="left"/>
            </w:pPr>
            <w:r>
              <w:rPr>
                <w:rFonts w:ascii="Times New Roman" w:hAnsi="Times New Roman"/>
                <w:sz w:val="26"/>
              </w:rPr>
              <w:t>JavaScript Object Notation</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JWT</w:t>
            </w:r>
          </w:p>
        </w:tc>
        <w:tc>
          <w:tcPr>
            <w:tcW w:type="dxa" w:w="6336"/>
            <w:tcMar>
              <w:top w:w="70" w:type="dxa"/>
              <w:bottom w:w="70" w:type="dxa"/>
              <w:left w:w="80" w:type="dxa"/>
              <w:right w:w="80" w:type="dxa"/>
            </w:tcMar>
          </w:tcPr>
          <w:p>
            <w:pPr>
              <w:jc w:val="left"/>
            </w:pPr>
            <w:r>
              <w:rPr>
                <w:rFonts w:ascii="Times New Roman" w:hAnsi="Times New Roman"/>
                <w:sz w:val="26"/>
              </w:rPr>
              <w:t>JSON Web Token</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ML</w:t>
            </w:r>
          </w:p>
        </w:tc>
        <w:tc>
          <w:tcPr>
            <w:tcW w:type="dxa" w:w="6336"/>
            <w:tcMar>
              <w:top w:w="70" w:type="dxa"/>
              <w:bottom w:w="70" w:type="dxa"/>
              <w:left w:w="80" w:type="dxa"/>
              <w:right w:w="80" w:type="dxa"/>
            </w:tcMar>
          </w:tcPr>
          <w:p>
            <w:pPr>
              <w:jc w:val="left"/>
            </w:pPr>
            <w:r>
              <w:rPr>
                <w:rFonts w:ascii="Times New Roman" w:hAnsi="Times New Roman"/>
                <w:sz w:val="26"/>
              </w:rPr>
              <w:t>Machine Learning</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ORM</w:t>
            </w:r>
          </w:p>
        </w:tc>
        <w:tc>
          <w:tcPr>
            <w:tcW w:type="dxa" w:w="6336"/>
            <w:tcMar>
              <w:top w:w="70" w:type="dxa"/>
              <w:bottom w:w="70" w:type="dxa"/>
              <w:left w:w="80" w:type="dxa"/>
              <w:right w:w="80" w:type="dxa"/>
            </w:tcMar>
          </w:tcPr>
          <w:p>
            <w:pPr>
              <w:jc w:val="left"/>
            </w:pPr>
            <w:r>
              <w:rPr>
                <w:rFonts w:ascii="Times New Roman" w:hAnsi="Times New Roman"/>
                <w:sz w:val="26"/>
              </w:rPr>
              <w:t>Object-Relational Mapping</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PWA</w:t>
            </w:r>
          </w:p>
        </w:tc>
        <w:tc>
          <w:tcPr>
            <w:tcW w:type="dxa" w:w="6336"/>
            <w:tcMar>
              <w:top w:w="70" w:type="dxa"/>
              <w:bottom w:w="70" w:type="dxa"/>
              <w:left w:w="80" w:type="dxa"/>
              <w:right w:w="80" w:type="dxa"/>
            </w:tcMar>
          </w:tcPr>
          <w:p>
            <w:pPr>
              <w:jc w:val="left"/>
            </w:pPr>
            <w:r>
              <w:rPr>
                <w:rFonts w:ascii="Times New Roman" w:hAnsi="Times New Roman"/>
                <w:sz w:val="26"/>
              </w:rPr>
              <w:t>Progressive Web Application</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QR</w:t>
            </w:r>
          </w:p>
        </w:tc>
        <w:tc>
          <w:tcPr>
            <w:tcW w:type="dxa" w:w="6336"/>
            <w:tcMar>
              <w:top w:w="70" w:type="dxa"/>
              <w:bottom w:w="70" w:type="dxa"/>
              <w:left w:w="80" w:type="dxa"/>
              <w:right w:w="80" w:type="dxa"/>
            </w:tcMar>
          </w:tcPr>
          <w:p>
            <w:pPr>
              <w:jc w:val="left"/>
            </w:pPr>
            <w:r>
              <w:rPr>
                <w:rFonts w:ascii="Times New Roman" w:hAnsi="Times New Roman"/>
                <w:sz w:val="26"/>
              </w:rPr>
              <w:t>Quick Response Code</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REST</w:t>
            </w:r>
          </w:p>
        </w:tc>
        <w:tc>
          <w:tcPr>
            <w:tcW w:type="dxa" w:w="6336"/>
            <w:tcMar>
              <w:top w:w="70" w:type="dxa"/>
              <w:bottom w:w="70" w:type="dxa"/>
              <w:left w:w="80" w:type="dxa"/>
              <w:right w:w="80" w:type="dxa"/>
            </w:tcMar>
          </w:tcPr>
          <w:p>
            <w:pPr>
              <w:jc w:val="left"/>
            </w:pPr>
            <w:r>
              <w:rPr>
                <w:rFonts w:ascii="Times New Roman" w:hAnsi="Times New Roman"/>
                <w:sz w:val="26"/>
              </w:rPr>
              <w:t>Representational State Transfer</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ROC-AUC</w:t>
            </w:r>
          </w:p>
        </w:tc>
        <w:tc>
          <w:tcPr>
            <w:tcW w:type="dxa" w:w="6336"/>
            <w:tcMar>
              <w:top w:w="70" w:type="dxa"/>
              <w:bottom w:w="70" w:type="dxa"/>
              <w:left w:w="80" w:type="dxa"/>
              <w:right w:w="80" w:type="dxa"/>
            </w:tcMar>
          </w:tcPr>
          <w:p>
            <w:pPr>
              <w:jc w:val="left"/>
            </w:pPr>
            <w:r>
              <w:rPr>
                <w:rFonts w:ascii="Times New Roman" w:hAnsi="Times New Roman"/>
                <w:sz w:val="26"/>
              </w:rPr>
              <w:t>Receiver Operating Characteristic - Area Under Curve</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SDG</w:t>
            </w:r>
          </w:p>
        </w:tc>
        <w:tc>
          <w:tcPr>
            <w:tcW w:type="dxa" w:w="6336"/>
            <w:tcMar>
              <w:top w:w="70" w:type="dxa"/>
              <w:bottom w:w="70" w:type="dxa"/>
              <w:left w:w="80" w:type="dxa"/>
              <w:right w:w="80" w:type="dxa"/>
            </w:tcMar>
          </w:tcPr>
          <w:p>
            <w:pPr>
              <w:jc w:val="left"/>
            </w:pPr>
            <w:r>
              <w:rPr>
                <w:rFonts w:ascii="Times New Roman" w:hAnsi="Times New Roman"/>
                <w:sz w:val="26"/>
              </w:rPr>
              <w:t>Sustainable Development Goals</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SHAP</w:t>
            </w:r>
          </w:p>
        </w:tc>
        <w:tc>
          <w:tcPr>
            <w:tcW w:type="dxa" w:w="6336"/>
            <w:tcMar>
              <w:top w:w="70" w:type="dxa"/>
              <w:bottom w:w="70" w:type="dxa"/>
              <w:left w:w="80" w:type="dxa"/>
              <w:right w:w="80" w:type="dxa"/>
            </w:tcMar>
          </w:tcPr>
          <w:p>
            <w:pPr>
              <w:jc w:val="left"/>
            </w:pPr>
            <w:r>
              <w:rPr>
                <w:rFonts w:ascii="Times New Roman" w:hAnsi="Times New Roman"/>
                <w:sz w:val="26"/>
              </w:rPr>
              <w:t>SHapley Additive exPlanations</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SSR</w:t>
            </w:r>
          </w:p>
        </w:tc>
        <w:tc>
          <w:tcPr>
            <w:tcW w:type="dxa" w:w="6336"/>
            <w:tcMar>
              <w:top w:w="70" w:type="dxa"/>
              <w:bottom w:w="70" w:type="dxa"/>
              <w:left w:w="80" w:type="dxa"/>
              <w:right w:w="80" w:type="dxa"/>
            </w:tcMar>
          </w:tcPr>
          <w:p>
            <w:pPr>
              <w:jc w:val="left"/>
            </w:pPr>
            <w:r>
              <w:rPr>
                <w:rFonts w:ascii="Times New Roman" w:hAnsi="Times New Roman"/>
                <w:sz w:val="26"/>
              </w:rPr>
              <w:t>Server-Side Rendering</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THI</w:t>
            </w:r>
          </w:p>
        </w:tc>
        <w:tc>
          <w:tcPr>
            <w:tcW w:type="dxa" w:w="6336"/>
            <w:tcMar>
              <w:top w:w="70" w:type="dxa"/>
              <w:bottom w:w="70" w:type="dxa"/>
              <w:left w:w="80" w:type="dxa"/>
              <w:right w:w="80" w:type="dxa"/>
            </w:tcMar>
          </w:tcPr>
          <w:p>
            <w:pPr>
              <w:jc w:val="left"/>
            </w:pPr>
            <w:r>
              <w:rPr>
                <w:rFonts w:ascii="Times New Roman" w:hAnsi="Times New Roman"/>
                <w:sz w:val="26"/>
              </w:rPr>
              <w:t>Temperature-Humidity Index</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TS</w:t>
            </w:r>
          </w:p>
        </w:tc>
        <w:tc>
          <w:tcPr>
            <w:tcW w:type="dxa" w:w="6336"/>
            <w:tcMar>
              <w:top w:w="70" w:type="dxa"/>
              <w:bottom w:w="70" w:type="dxa"/>
              <w:left w:w="80" w:type="dxa"/>
              <w:right w:w="80" w:type="dxa"/>
            </w:tcMar>
          </w:tcPr>
          <w:p>
            <w:pPr>
              <w:jc w:val="left"/>
            </w:pPr>
            <w:r>
              <w:rPr>
                <w:rFonts w:ascii="Times New Roman" w:hAnsi="Times New Roman"/>
                <w:sz w:val="26"/>
              </w:rPr>
              <w:t>TypeScript</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UI</w:t>
            </w:r>
          </w:p>
        </w:tc>
        <w:tc>
          <w:tcPr>
            <w:tcW w:type="dxa" w:w="6336"/>
            <w:tcMar>
              <w:top w:w="70" w:type="dxa"/>
              <w:bottom w:w="70" w:type="dxa"/>
              <w:left w:w="80" w:type="dxa"/>
              <w:right w:w="80" w:type="dxa"/>
            </w:tcMar>
          </w:tcPr>
          <w:p>
            <w:pPr>
              <w:jc w:val="left"/>
            </w:pPr>
            <w:r>
              <w:rPr>
                <w:rFonts w:ascii="Times New Roman" w:hAnsi="Times New Roman"/>
                <w:sz w:val="26"/>
              </w:rPr>
              <w:t>User Interface</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UN</w:t>
            </w:r>
          </w:p>
        </w:tc>
        <w:tc>
          <w:tcPr>
            <w:tcW w:type="dxa" w:w="6336"/>
            <w:tcMar>
              <w:top w:w="70" w:type="dxa"/>
              <w:bottom w:w="70" w:type="dxa"/>
              <w:left w:w="80" w:type="dxa"/>
              <w:right w:w="80" w:type="dxa"/>
            </w:tcMar>
          </w:tcPr>
          <w:p>
            <w:pPr>
              <w:jc w:val="left"/>
            </w:pPr>
            <w:r>
              <w:rPr>
                <w:rFonts w:ascii="Times New Roman" w:hAnsi="Times New Roman"/>
                <w:sz w:val="26"/>
              </w:rPr>
              <w:t>United Nations</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URL</w:t>
            </w:r>
          </w:p>
        </w:tc>
        <w:tc>
          <w:tcPr>
            <w:tcW w:type="dxa" w:w="6336"/>
            <w:tcMar>
              <w:top w:w="70" w:type="dxa"/>
              <w:bottom w:w="70" w:type="dxa"/>
              <w:left w:w="80" w:type="dxa"/>
              <w:right w:w="80" w:type="dxa"/>
            </w:tcMar>
          </w:tcPr>
          <w:p>
            <w:pPr>
              <w:jc w:val="left"/>
            </w:pPr>
            <w:r>
              <w:rPr>
                <w:rFonts w:ascii="Times New Roman" w:hAnsi="Times New Roman"/>
                <w:sz w:val="26"/>
              </w:rPr>
              <w:t>Uniform Resource Locator</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UX</w:t>
            </w:r>
          </w:p>
        </w:tc>
        <w:tc>
          <w:tcPr>
            <w:tcW w:type="dxa" w:w="6336"/>
            <w:tcMar>
              <w:top w:w="70" w:type="dxa"/>
              <w:bottom w:w="70" w:type="dxa"/>
              <w:left w:w="80" w:type="dxa"/>
              <w:right w:w="80" w:type="dxa"/>
            </w:tcMar>
          </w:tcPr>
          <w:p>
            <w:pPr>
              <w:jc w:val="left"/>
            </w:pPr>
            <w:r>
              <w:rPr>
                <w:rFonts w:ascii="Times New Roman" w:hAnsi="Times New Roman"/>
                <w:sz w:val="26"/>
              </w:rPr>
              <w:t>User Experience</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UUID</w:t>
            </w:r>
          </w:p>
        </w:tc>
        <w:tc>
          <w:tcPr>
            <w:tcW w:type="dxa" w:w="6336"/>
            <w:tcMar>
              <w:top w:w="70" w:type="dxa"/>
              <w:bottom w:w="70" w:type="dxa"/>
              <w:left w:w="80" w:type="dxa"/>
              <w:right w:w="80" w:type="dxa"/>
            </w:tcMar>
          </w:tcPr>
          <w:p>
            <w:pPr>
              <w:jc w:val="left"/>
            </w:pPr>
            <w:r>
              <w:rPr>
                <w:rFonts w:ascii="Times New Roman" w:hAnsi="Times New Roman"/>
                <w:sz w:val="26"/>
              </w:rPr>
              <w:t>Universally Unique Identifier</w:t>
            </w:r>
          </w:p>
        </w:tc>
      </w:tr>
      <w:tr>
        <w:trPr>
          <w:cantSplit/>
        </w:trPr>
        <w:tc>
          <w:tcPr>
            <w:tcW w:type="dxa" w:w="2592"/>
            <w:tcMar>
              <w:top w:w="70" w:type="dxa"/>
              <w:bottom w:w="70" w:type="dxa"/>
              <w:left w:w="80" w:type="dxa"/>
              <w:right w:w="80" w:type="dxa"/>
            </w:tcMar>
          </w:tcPr>
          <w:p>
            <w:pPr>
              <w:jc w:val="center"/>
            </w:pPr>
            <w:r>
              <w:rPr>
                <w:rFonts w:ascii="Times New Roman" w:hAnsi="Times New Roman"/>
                <w:b/>
                <w:sz w:val="26"/>
              </w:rPr>
              <w:t>W3C</w:t>
            </w:r>
          </w:p>
        </w:tc>
        <w:tc>
          <w:tcPr>
            <w:tcW w:type="dxa" w:w="6336"/>
            <w:tcMar>
              <w:top w:w="70" w:type="dxa"/>
              <w:bottom w:w="70" w:type="dxa"/>
              <w:left w:w="80" w:type="dxa"/>
              <w:right w:w="80" w:type="dxa"/>
            </w:tcMar>
          </w:tcPr>
          <w:p>
            <w:pPr>
              <w:jc w:val="left"/>
            </w:pPr>
            <w:r>
              <w:rPr>
                <w:rFonts w:ascii="Times New Roman" w:hAnsi="Times New Roman"/>
                <w:sz w:val="26"/>
              </w:rPr>
              <w:t>World Wide Web Consortium</w:t>
            </w:r>
          </w:p>
        </w:tc>
      </w:tr>
    </w:tbl>
    <w:p>
      <w:r>
        <w:br w:type="page"/>
      </w:r>
    </w:p>
    <w:p>
      <w:pPr>
        <w:keepNext/>
        <w:spacing w:before="360" w:after="240"/>
        <w:jc w:val="center"/>
      </w:pPr>
      <w:r>
        <w:rPr>
          <w:rFonts w:ascii="Times New Roman" w:hAnsi="Times New Roman"/>
          <w:b/>
          <w:color w:val="000000"/>
          <w:sz w:val="28"/>
        </w:rPr>
        <w:t>1. INTRODUCTION</w:t>
      </w:r>
    </w:p>
    <w:p>
      <w:pPr>
        <w:keepNext/>
        <w:spacing w:before="280" w:after="120"/>
        <w:jc w:val="left"/>
      </w:pPr>
      <w:r>
        <w:rPr>
          <w:rFonts w:ascii="Times New Roman" w:hAnsi="Times New Roman"/>
          <w:b/>
          <w:color w:val="000000"/>
          <w:sz w:val="28"/>
        </w:rPr>
        <w:t>1.1 Background of the Project</w:t>
      </w:r>
    </w:p>
    <w:p>
      <w:pPr>
        <w:spacing w:before="0" w:after="120" w:line="360" w:lineRule="auto"/>
        <w:jc w:val="both"/>
      </w:pPr>
      <w:r>
        <w:rPr>
          <w:rFonts w:ascii="Times New Roman" w:hAnsi="Times New Roman"/>
          <w:b w:val="0"/>
          <w:i w:val="0"/>
          <w:color w:val="000000"/>
          <w:sz w:val="28"/>
        </w:rPr>
        <w:t>Dairy farming is an indispensable economic cornerstone across developing and developed nations, providing vital nutrition, food security, and direct livelihoods to more than 150 million smallholder farming families worldwide. In India alone, livestock contributes over 5% of national GDP and forms the primary economic insurance against climate volatility for rural agrarian communities. Despite the critical socio-economic importance of dairy agriculture, the industry faces severe productivity barriers rooted in silent disease progression, inadequate diagnostic infrastructure, and delayed veterinary intervention. Common bovine pathologies such as sub-clinical bovine mastitis, bovine respiratory disease (BRD), metabolic ketosis, and thermal heat stress inflict devastating economic losses, decreasing milk yield by 25% to 40% per affected lactation cycle and driving premature culling of high-value breeding stock (Abdi et al. 2024; Barkema et al. 2024).</w:t>
      </w:r>
    </w:p>
    <w:p>
      <w:pPr>
        <w:spacing w:before="0" w:after="120" w:line="360" w:lineRule="auto"/>
        <w:jc w:val="both"/>
      </w:pPr>
      <w:r>
        <w:rPr>
          <w:rFonts w:ascii="Times New Roman" w:hAnsi="Times New Roman"/>
          <w:b w:val="0"/>
          <w:i w:val="0"/>
          <w:color w:val="000000"/>
          <w:sz w:val="28"/>
        </w:rPr>
        <w:t>The emergence of Internet of Things (IoT) sensors, wearable bovine biotelemetry collars, and edge artificial intelligence offers unprecedented opportunities to transform herd health management from reactive emergency treatment into predictive, precision prophylaxis. By continuously logging multi-parametric physiological indicators—including reticulo-rumen temperature, rumination acoustics, tri-axial accelerometer movement, and ambient environmental heat indexes—digital livestock platforms enable real-time detection of subtle physiological aberrations days before visual symptoms manifest (Chakraborty et al. 2025; Garg et al. 2025). However, bridging the gap between raw biotelemetry and actionable, noise-resilient clinical alerts remains a formidable engineering challenge.</w:t>
      </w:r>
    </w:p>
    <w:p>
      <w:pPr>
        <w:keepNext/>
        <w:spacing w:before="280" w:after="120"/>
        <w:jc w:val="left"/>
      </w:pPr>
      <w:r>
        <w:rPr>
          <w:rFonts w:ascii="Times New Roman" w:hAnsi="Times New Roman"/>
          <w:b/>
          <w:color w:val="000000"/>
          <w:sz w:val="28"/>
        </w:rPr>
        <w:t>1.2 Problem Statement</w:t>
      </w:r>
    </w:p>
    <w:p>
      <w:pPr>
        <w:spacing w:before="0" w:after="120" w:line="360" w:lineRule="auto"/>
        <w:jc w:val="both"/>
      </w:pPr>
      <w:r>
        <w:rPr>
          <w:rFonts w:ascii="Times New Roman" w:hAnsi="Times New Roman"/>
          <w:b w:val="0"/>
          <w:i w:val="0"/>
          <w:color w:val="000000"/>
          <w:sz w:val="28"/>
        </w:rPr>
        <w:t>Smallholder dairy farmers and rural veterinary officers lack an accessible, cost-effective, and noise-resilient digital health monitoring infrastructure. Current state-of-the-art precision livestock farming systems suffer from three fatal operational vulnerabilities:</w:t>
        <w:br/>
        <w:t>1. High False-Positive Alert Rates: Existing commercial systems rely on fixed, population-wide vital sign thresholds. Because individual baseline biometrics naturally vary across breeds, lactation stages, and diurnal circadian cycles, fixed thresholds generate excessive spurious warnings. Over time, false alarms induce alarm fatigue among farmers, leading them to ignore genuine emergency alerts.</w:t>
        <w:br/>
        <w:t>2. Environmental Confounding &amp; Sensor Drift: Field deployments are subjected to severe ambient temperature fluctuations and physical sensor degradation. Existing algorithms cannot distinguish between true pathological fever and ambient heat load induced by high Temperature-Humidity Index (THI) conditions.</w:t>
        <w:br/>
        <w:t>3. Overconfident Diagnostic Failures: Standard machine learning classifiers assign dogmatic disease probabilities even when telemetry data is incomplete, noisy, or clinically ambiguous, leading to unsafe misdiagnoses without human oversight.</w:t>
      </w:r>
    </w:p>
    <w:p>
      <w:pPr>
        <w:keepNext/>
        <w:spacing w:before="280" w:after="120"/>
        <w:jc w:val="left"/>
      </w:pPr>
      <w:r>
        <w:rPr>
          <w:rFonts w:ascii="Times New Roman" w:hAnsi="Times New Roman"/>
          <w:b/>
          <w:color w:val="000000"/>
          <w:sz w:val="28"/>
        </w:rPr>
        <w:t>1.3 Motivation</w:t>
      </w:r>
    </w:p>
    <w:p>
      <w:pPr>
        <w:spacing w:before="0" w:after="120" w:line="360" w:lineRule="auto"/>
        <w:jc w:val="both"/>
      </w:pPr>
      <w:r>
        <w:rPr>
          <w:rFonts w:ascii="Times New Roman" w:hAnsi="Times New Roman"/>
          <w:b w:val="0"/>
          <w:i w:val="0"/>
          <w:color w:val="000000"/>
          <w:sz w:val="28"/>
        </w:rPr>
        <w:t>The primary motivation of this project is to democratize precision livestock health intelligence for smallholder dairy farmers through accessible web technologies, mathematical biostatistical modeling, and selective machine learning safety mechanisms. In rural farming ecosystems, losing even a single high-yielding dairy cow represents an existential economic catastrophe. By engineering a system that personalizes health baselines, filters out false environmental alarms, and intelligently routes ambiguous cases to veterinary clinicians, SmartCattle bridges the critical gap between advanced biomedical engineering and grassroots agricultural realities (Haque et al. 2024; Kumar &amp; Sharma 2024).</w:t>
      </w:r>
    </w:p>
    <w:p>
      <w:pPr>
        <w:keepNext/>
        <w:spacing w:before="280" w:after="120"/>
        <w:jc w:val="left"/>
      </w:pPr>
      <w:r>
        <w:rPr>
          <w:rFonts w:ascii="Times New Roman" w:hAnsi="Times New Roman"/>
          <w:b/>
          <w:color w:val="000000"/>
          <w:sz w:val="28"/>
        </w:rPr>
        <w:t>1.4 Objectives</w:t>
      </w:r>
    </w:p>
    <w:p>
      <w:pPr>
        <w:spacing w:before="0" w:after="120" w:line="360" w:lineRule="auto"/>
        <w:jc w:val="both"/>
      </w:pPr>
      <w:r>
        <w:rPr>
          <w:rFonts w:ascii="Times New Roman" w:hAnsi="Times New Roman"/>
          <w:b w:val="0"/>
          <w:i w:val="0"/>
          <w:color w:val="000000"/>
          <w:sz w:val="28"/>
        </w:rPr>
        <w:t>The major objectives of the SmartCattle project are:</w:t>
        <w:br/>
        <w:t>1. Multi-Parametric Telemetry Ingestion: To design and implement a scalable IoT telemetry ingestion pipeline capable of processing asynchronous multi-sensor streams (core body temperature, rumination duration, step activity, and ambient THI).</w:t>
        <w:br/>
        <w:t>2. Personalized Baseline &amp; Anomaly Modeling: To formulate and validate the Composite Health Deviation Index (CHDI), an adaptive statistical scoring algorithm that tracks dynamic individual bovine baselines using Exponentially Weighted Moving Averages (EWMA) and Mahalanobis distance metrics.</w:t>
        <w:br/>
        <w:t>3. Safe Clinical Decision Support: To implement a Selective Classification Abstention Engine that estimates predictive uncertainty and safely abstains from automated diagnosis when sensor data is ambiguous, escalating suspect cases to a dedicated Veterinary Clinical Triage Pipeline.</w:t>
        <w:br/>
        <w:t>4. Decentralized Identification: To build a tamper-evident dynamic QR-code digital passport system providing instantaneous, role-based health history retrieval for farmers, veterinarians, and dairy buyers.</w:t>
        <w:br/>
        <w:t>5. Offline-Capable Progressive Web Application: To engineer a responsive, high-performance Next.js 16 PWA with IndexedDB local persistence, enabling uninterrupted field operation across rural environments with intermittent network connectivity.</w:t>
      </w:r>
    </w:p>
    <w:p>
      <w:pPr>
        <w:keepNext/>
        <w:spacing w:before="280" w:after="120"/>
        <w:jc w:val="left"/>
      </w:pPr>
      <w:r>
        <w:rPr>
          <w:rFonts w:ascii="Times New Roman" w:hAnsi="Times New Roman"/>
          <w:b/>
          <w:color w:val="000000"/>
          <w:sz w:val="28"/>
        </w:rPr>
        <w:t>1.5 Scope of the Project</w:t>
      </w:r>
    </w:p>
    <w:p>
      <w:pPr>
        <w:spacing w:before="0" w:after="120" w:line="360" w:lineRule="auto"/>
        <w:jc w:val="both"/>
      </w:pPr>
      <w:r>
        <w:rPr>
          <w:rFonts w:ascii="Times New Roman" w:hAnsi="Times New Roman"/>
          <w:b w:val="0"/>
          <w:i w:val="0"/>
          <w:color w:val="000000"/>
          <w:sz w:val="28"/>
        </w:rPr>
        <w:t>The project encompasses the end-to-end design, mathematical formulation, software engineering, and experimental validation of the SmartCattle platform. The software covers IoT ingest handlers, automated anomaly scoring, clinical active learning, dynamic QR passport generation, geospatial regional outbreak clustering, and interactive responsive dashboards. While the current scope focuses on dairy cattle (Bos taurus and Bos indicus) monitored through collar and ear-tag biometric feeds in small to mid-sized herd environments, the architectural design is fully extensible to other ruminant livestock species such as buffaloes and goats in future iterations.</w:t>
      </w:r>
    </w:p>
    <w:p>
      <w:r>
        <w:br w:type="page"/>
      </w:r>
    </w:p>
    <w:p>
      <w:pPr>
        <w:keepNext/>
        <w:spacing w:before="360" w:after="240"/>
        <w:jc w:val="center"/>
      </w:pPr>
      <w:r>
        <w:rPr>
          <w:rFonts w:ascii="Times New Roman" w:hAnsi="Times New Roman"/>
          <w:b/>
          <w:color w:val="000000"/>
          <w:sz w:val="28"/>
        </w:rPr>
        <w:t>2. LITERATURE REVIEW</w:t>
      </w:r>
    </w:p>
    <w:p>
      <w:pPr>
        <w:keepNext/>
        <w:spacing w:before="280" w:after="120"/>
        <w:jc w:val="left"/>
      </w:pPr>
      <w:r>
        <w:rPr>
          <w:rFonts w:ascii="Times New Roman" w:hAnsi="Times New Roman"/>
          <w:b/>
          <w:color w:val="000000"/>
          <w:sz w:val="28"/>
        </w:rPr>
        <w:t>2.1 Introduction</w:t>
      </w:r>
    </w:p>
    <w:p>
      <w:pPr>
        <w:spacing w:before="0" w:after="120" w:line="360" w:lineRule="auto"/>
        <w:jc w:val="both"/>
      </w:pPr>
      <w:r>
        <w:rPr>
          <w:rFonts w:ascii="Times New Roman" w:hAnsi="Times New Roman"/>
          <w:b w:val="0"/>
          <w:i w:val="0"/>
          <w:color w:val="000000"/>
          <w:sz w:val="28"/>
        </w:rPr>
        <w:t>The application of Internet of Things (IoT), statistical process control, and machine learning in precision livestock farming (PLF) has experienced exponential growth over the past five years. This chapter presents a systematic, critical review of recent state-of-the-art literature (2024–2026) regarding bovine biometric telemetry, automated disease diagnosis, environmental confounder mitigation, and selective classification theory. The review identifies key technical contributions, evaluates existing methodologies, and establishes the precise research gaps that motivate the SmartCattle system architecture.</w:t>
      </w:r>
    </w:p>
    <w:p>
      <w:pPr>
        <w:keepNext/>
        <w:spacing w:before="280" w:after="120"/>
        <w:jc w:val="left"/>
      </w:pPr>
      <w:r>
        <w:rPr>
          <w:rFonts w:ascii="Times New Roman" w:hAnsi="Times New Roman"/>
          <w:b/>
          <w:color w:val="000000"/>
          <w:sz w:val="28"/>
        </w:rPr>
        <w:t>2.2 Review of Related Studies</w:t>
      </w:r>
    </w:p>
    <w:p>
      <w:pPr>
        <w:spacing w:before="80" w:after="120" w:line="360" w:lineRule="auto"/>
        <w:jc w:val="both"/>
      </w:pPr>
      <w:r>
        <w:rPr>
          <w:rFonts w:ascii="Times New Roman" w:hAnsi="Times New Roman"/>
          <w:b w:val="0"/>
          <w:i w:val="0"/>
          <w:color w:val="000000"/>
          <w:sz w:val="28"/>
        </w:rPr>
        <w:t>Abdi et al. (2024) investigated automated acoustic rumination monitoring using collar-mounted MEMS microphones. Their deep convolutional architecture achieved 91.4% accuracy in distinguishing active chewing, regurgitation, and idle resting states. However, their model suffered substantial performance degradation in high ambient noise farm environments and lacked temporal baseline tracking.</w:t>
      </w:r>
    </w:p>
    <w:p>
      <w:pPr>
        <w:spacing w:before="80" w:after="120" w:line="360" w:lineRule="auto"/>
        <w:jc w:val="both"/>
      </w:pPr>
      <w:r>
        <w:rPr>
          <w:rFonts w:ascii="Times New Roman" w:hAnsi="Times New Roman"/>
          <w:b w:val="0"/>
          <w:i w:val="0"/>
          <w:color w:val="000000"/>
          <w:sz w:val="28"/>
        </w:rPr>
        <w:t>Barkema et al. (2024) conducted a multi-farm clinical investigation into sub-clinical bovine mastitis detection using inline electrical conductivity sensors and milk yield loggers. They demonstrated that somatic cell counts correlate strongly with early inflammatory spikes, but emphasized that inline sensors detect infections only during milking, missing critical sub-clinical windows between milkings.</w:t>
      </w:r>
    </w:p>
    <w:p>
      <w:pPr>
        <w:spacing w:before="80" w:after="120" w:line="360" w:lineRule="auto"/>
        <w:jc w:val="both"/>
      </w:pPr>
      <w:r>
        <w:rPr>
          <w:rFonts w:ascii="Times New Roman" w:hAnsi="Times New Roman"/>
          <w:b w:val="0"/>
          <w:i w:val="0"/>
          <w:color w:val="000000"/>
          <w:sz w:val="28"/>
        </w:rPr>
        <w:t>Chakraborty et al. (2025) proposed an IoT edge-computing wearable for dairy cattle incorporating 3-axis accelerometers and infrared thermopiles. While their edge collar successfully identified estrus cycles and heat stress with 89.2% sensitivity, the system utilized fixed static thresholds that triggered high false-positive alerts during seasonal transitions.</w:t>
      </w:r>
    </w:p>
    <w:p>
      <w:pPr>
        <w:spacing w:before="80" w:after="120" w:line="360" w:lineRule="auto"/>
        <w:jc w:val="both"/>
      </w:pPr>
      <w:r>
        <w:rPr>
          <w:rFonts w:ascii="Times New Roman" w:hAnsi="Times New Roman"/>
          <w:b w:val="0"/>
          <w:i w:val="0"/>
          <w:color w:val="000000"/>
          <w:sz w:val="28"/>
        </w:rPr>
        <w:t>De Vries et al. (2025) explored predictive lactation modeling using Long Short-Term Memory (LSTM) recurrent networks. Their findings highlighted that longitudinal physiological deviations provide a 48-hour advance warning before clinical milk yield collapse, validating the clinical necessity of continuous individualized baseline tracking.</w:t>
      </w:r>
    </w:p>
    <w:p>
      <w:pPr>
        <w:spacing w:before="80" w:after="120" w:line="360" w:lineRule="auto"/>
        <w:jc w:val="both"/>
      </w:pPr>
      <w:r>
        <w:rPr>
          <w:rFonts w:ascii="Times New Roman" w:hAnsi="Times New Roman"/>
          <w:b w:val="0"/>
          <w:i w:val="0"/>
          <w:color w:val="000000"/>
          <w:sz w:val="28"/>
        </w:rPr>
        <w:t>Falalu, Abdullahi &amp; Usman (2024) reviewed biometric identification paradigms for livestock management, contrasting RFID ear tags with dynamic optical QR codes. Their comparative field analysis revealed that QR-based encrypted digital passports offer superior cost-efficiency, offline verifiability, and zero specialized hardware requirements for rural smallholders.</w:t>
      </w:r>
    </w:p>
    <w:p>
      <w:pPr>
        <w:spacing w:before="80" w:after="120" w:line="360" w:lineRule="auto"/>
        <w:jc w:val="both"/>
      </w:pPr>
      <w:r>
        <w:rPr>
          <w:rFonts w:ascii="Times New Roman" w:hAnsi="Times New Roman"/>
          <w:b w:val="0"/>
          <w:i w:val="0"/>
          <w:color w:val="000000"/>
          <w:sz w:val="28"/>
        </w:rPr>
        <w:t>Garg et al. (2025) developed a hybrid machine learning pipeline combining Random Forest and XGBoost for multi-disease diagnosis in bovine herds. Their classifier attained 92.8% benchmark accuracy on clean datasets, but exhibited severe overconfidence and false predictions when evaluated against corrupted or missing sensor streams.</w:t>
      </w:r>
    </w:p>
    <w:p>
      <w:pPr>
        <w:spacing w:before="80" w:after="120" w:line="360" w:lineRule="auto"/>
        <w:jc w:val="both"/>
      </w:pPr>
      <w:r>
        <w:rPr>
          <w:rFonts w:ascii="Times New Roman" w:hAnsi="Times New Roman"/>
          <w:b w:val="0"/>
          <w:i w:val="0"/>
          <w:color w:val="000000"/>
          <w:sz w:val="28"/>
        </w:rPr>
        <w:t>Haque et al. (2024) formulated an adaptive Exponentially Weighted Moving Average (EWMA) model for physiological anomaly detection in livestock telemetry. Their work demonstrated that dynamic individual smoothing reduces false alarm rates by 64% compared to standard static bounds, providing strong mathematical motivation for multi-parametric index formulation.</w:t>
      </w:r>
    </w:p>
    <w:p>
      <w:pPr>
        <w:spacing w:before="80" w:after="120" w:line="360" w:lineRule="auto"/>
        <w:jc w:val="both"/>
      </w:pPr>
      <w:r>
        <w:rPr>
          <w:rFonts w:ascii="Times New Roman" w:hAnsi="Times New Roman"/>
          <w:b w:val="0"/>
          <w:i w:val="0"/>
          <w:color w:val="000000"/>
          <w:sz w:val="28"/>
        </w:rPr>
        <w:t>Islam et al. (2025) investigated the impact of ambient micro-climate on cattle physiological vitals using the Temperature-Humidity Index (THI). They proved that uncompensated core body temperature spikes frequently reflect ambient thermal load rather than internal pathology, necessitating dynamic environmental covariate adjustment in health modeling.</w:t>
      </w:r>
    </w:p>
    <w:p>
      <w:pPr>
        <w:spacing w:before="80" w:after="120" w:line="360" w:lineRule="auto"/>
        <w:jc w:val="both"/>
      </w:pPr>
      <w:r>
        <w:rPr>
          <w:rFonts w:ascii="Times New Roman" w:hAnsi="Times New Roman"/>
          <w:b w:val="0"/>
          <w:i w:val="0"/>
          <w:color w:val="000000"/>
          <w:sz w:val="28"/>
        </w:rPr>
        <w:t>Kumar &amp; Sharma (2024) surveyed edge-AI deployments in rural Indian dairy clusters, highlighting network volatility and low digital literacy as prime adoption bottlenecks. They argued that agricultural decision support platforms must implement offline-first PWA architectures with lightweight visual interfaces.</w:t>
      </w:r>
    </w:p>
    <w:p>
      <w:pPr>
        <w:spacing w:before="80" w:after="120" w:line="360" w:lineRule="auto"/>
        <w:jc w:val="both"/>
      </w:pPr>
      <w:r>
        <w:rPr>
          <w:rFonts w:ascii="Times New Roman" w:hAnsi="Times New Roman"/>
          <w:b w:val="0"/>
          <w:i w:val="0"/>
          <w:color w:val="000000"/>
          <w:sz w:val="28"/>
        </w:rPr>
        <w:t>Mehta et al. (2026) introduced a selective classification framework for veterinary clinical diagnostics based on prediction entropy. Their experiments showed that allowing autonomous algorithms to abstain from ambiguous predictions and refer difficult cases to expert veterinarians increased overall diagnostic precision from 88.5% to 96.8% under clinical trial conditions.</w:t>
      </w:r>
    </w:p>
    <w:p>
      <w:pPr>
        <w:spacing w:before="80" w:after="120" w:line="360" w:lineRule="auto"/>
        <w:jc w:val="both"/>
      </w:pPr>
      <w:r>
        <w:rPr>
          <w:rFonts w:ascii="Times New Roman" w:hAnsi="Times New Roman"/>
          <w:b w:val="0"/>
          <w:i w:val="0"/>
          <w:color w:val="000000"/>
          <w:sz w:val="28"/>
        </w:rPr>
        <w:t>Patel &amp; Joshi (2024) designed a multi-sensor collar integrating PPG heart rate monitors and digital thermometers. Although their hardware captured rich telemetry, the accompanying software lacked role-based veterinary triage workflows, limiting practical field utility.</w:t>
      </w:r>
    </w:p>
    <w:p>
      <w:pPr>
        <w:spacing w:before="80" w:after="120" w:line="360" w:lineRule="auto"/>
        <w:jc w:val="both"/>
      </w:pPr>
      <w:r>
        <w:rPr>
          <w:rFonts w:ascii="Times New Roman" w:hAnsi="Times New Roman"/>
          <w:b w:val="0"/>
          <w:i w:val="0"/>
          <w:color w:val="000000"/>
          <w:sz w:val="28"/>
        </w:rPr>
        <w:t>Qureshi et al. (2025) analyzed regional disease transmission patterns in bovine herds using spatial density clustering. Their spatial heatmap engine demonstrated that clustering early sub-clinical anomaly reports enables early containment of infectious outbreaks such as Foot-and-Mouth Disease (FMD) up to 5 days faster than conventional manual reporting.</w:t>
      </w:r>
    </w:p>
    <w:p>
      <w:pPr>
        <w:spacing w:before="80" w:after="120" w:line="360" w:lineRule="auto"/>
        <w:jc w:val="both"/>
      </w:pPr>
      <w:r>
        <w:rPr>
          <w:rFonts w:ascii="Times New Roman" w:hAnsi="Times New Roman"/>
          <w:b w:val="0"/>
          <w:i w:val="0"/>
          <w:color w:val="000000"/>
          <w:sz w:val="28"/>
        </w:rPr>
        <w:t>Rahman et al. (2025) benchmarked deep transformer architectures against traditional gradient-boosted trees for longitudinal vital sign forecasting. They found that while transformers capture long-range dependencies, tree-based models with engineered statistical features offer superior interpretability, lower latency, and higher noise robustness on resource-constrained cloud servers.</w:t>
      </w:r>
    </w:p>
    <w:p>
      <w:pPr>
        <w:spacing w:before="80" w:after="120" w:line="360" w:lineRule="auto"/>
        <w:jc w:val="both"/>
      </w:pPr>
      <w:r>
        <w:rPr>
          <w:rFonts w:ascii="Times New Roman" w:hAnsi="Times New Roman"/>
          <w:b w:val="0"/>
          <w:i w:val="0"/>
          <w:color w:val="000000"/>
          <w:sz w:val="28"/>
        </w:rPr>
        <w:t>Sood &amp; Sandhu (2024) proposed a smart agricultural IoT framework leveraging REST APIs and cloud databases for herd monitoring. Their system validated the feasibility of real-time MQTT message queues for telemetry transmission from farm gateways to centralized analytical engines.</w:t>
      </w:r>
    </w:p>
    <w:p>
      <w:pPr>
        <w:spacing w:before="80" w:after="120" w:line="360" w:lineRule="auto"/>
        <w:jc w:val="both"/>
      </w:pPr>
      <w:r>
        <w:rPr>
          <w:rFonts w:ascii="Times New Roman" w:hAnsi="Times New Roman"/>
          <w:b w:val="0"/>
          <w:i w:val="0"/>
          <w:color w:val="000000"/>
          <w:sz w:val="28"/>
        </w:rPr>
        <w:t>Thakur &amp; Chakre (2025) conducted a comprehensive survey on AI in precision livestock management, concluding that future platforms must unify multi-sensor data fusion, individual baseline normalization, selective abstention, and decentralized digital passporting into a single cohesive software architecture.</w:t>
      </w:r>
    </w:p>
    <w:p>
      <w:pPr>
        <w:keepNext/>
        <w:spacing w:before="280" w:after="120"/>
        <w:jc w:val="left"/>
      </w:pPr>
      <w:r>
        <w:rPr>
          <w:rFonts w:ascii="Times New Roman" w:hAnsi="Times New Roman"/>
          <w:b/>
          <w:color w:val="000000"/>
          <w:sz w:val="28"/>
        </w:rPr>
        <w:t>2.3 Techniques and Technologies Used in Existing Systems</w:t>
      </w:r>
    </w:p>
    <w:p>
      <w:pPr>
        <w:spacing w:before="0" w:after="120" w:line="360" w:lineRule="auto"/>
        <w:jc w:val="both"/>
      </w:pPr>
      <w:r>
        <w:rPr>
          <w:rFonts w:ascii="Times New Roman" w:hAnsi="Times New Roman"/>
          <w:b w:val="0"/>
          <w:i w:val="0"/>
          <w:color w:val="000000"/>
          <w:sz w:val="28"/>
        </w:rPr>
        <w:t>Existing precision livestock management systems predominantly employ three technological categories:</w:t>
        <w:br/>
        <w:t>1. Standalone Biotelemetry Wearables: Proprietary collar, ear-tag, and rumen-bolus hardware utilizing Bluetooth Low Energy (BLE) or LoRaWAN protocols to transmit raw vitals to proprietary on-premise base stations.</w:t>
        <w:br/>
        <w:t>2. Monolithic Cloud Databases: Centralized relational databases executing scheduled batch queries to flag vital signs exceeding static global thresholds.</w:t>
        <w:br/>
        <w:t>3. Standard Black-Box Classifiers: Deep neural networks and ensemble classifiers trained on static datasets, outputting unconditional diagnostic predictions without confidence qualification or active clinician verification loops.</w:t>
      </w:r>
    </w:p>
    <w:p>
      <w:pPr>
        <w:keepNext/>
        <w:spacing w:before="280" w:after="120"/>
        <w:jc w:val="left"/>
      </w:pPr>
      <w:r>
        <w:rPr>
          <w:rFonts w:ascii="Times New Roman" w:hAnsi="Times New Roman"/>
          <w:b/>
          <w:color w:val="000000"/>
          <w:sz w:val="28"/>
        </w:rPr>
        <w:t>2.4 Research Gap</w:t>
      </w:r>
    </w:p>
    <w:p>
      <w:pPr>
        <w:spacing w:before="0" w:after="120" w:line="360" w:lineRule="auto"/>
        <w:jc w:val="both"/>
      </w:pPr>
      <w:r>
        <w:rPr>
          <w:rFonts w:ascii="Times New Roman" w:hAnsi="Times New Roman"/>
          <w:b w:val="0"/>
          <w:i w:val="0"/>
          <w:color w:val="000000"/>
          <w:sz w:val="28"/>
        </w:rPr>
        <w:t>Despite recent advancements, three critical research gaps persist in precision cattle health management:</w:t>
        <w:br/>
        <w:t>1. Lack of Multi-Parametric Longitudinal Baselines: Existing systems treat sensor readings as isolated instantaneous samples, failing to model the joint covariance and historical circadian baselines of individual animals.</w:t>
        <w:br/>
        <w:t>2. Absence of Environmental THI Decoupling: Current algorithms fail to mathematically isolate ambient heat stress from genuine pathological fever, generating rampant false alarms during hot climatic periods.</w:t>
        <w:br/>
        <w:t>3. Lack of Safe Selective Abstention &amp; Active Learning: No existing livestock monitoring system integrates formal selective classification theory to safely withhold autonomous alerts during ambiguous telemetry states, nor do they incorporate veterinary clinical feedback loops to retrain anomaly detection boundaries continuously.</w:t>
      </w:r>
    </w:p>
    <w:p>
      <w:pPr>
        <w:keepNext/>
        <w:spacing w:before="280" w:after="120"/>
        <w:jc w:val="left"/>
      </w:pPr>
      <w:r>
        <w:rPr>
          <w:rFonts w:ascii="Times New Roman" w:hAnsi="Times New Roman"/>
          <w:b/>
          <w:color w:val="000000"/>
          <w:sz w:val="28"/>
        </w:rPr>
        <w:t>2.5 Summary</w:t>
      </w:r>
    </w:p>
    <w:p>
      <w:pPr>
        <w:spacing w:before="0" w:after="120" w:line="360" w:lineRule="auto"/>
        <w:jc w:val="both"/>
      </w:pPr>
      <w:r>
        <w:rPr>
          <w:rFonts w:ascii="Times New Roman" w:hAnsi="Times New Roman"/>
          <w:b w:val="0"/>
          <w:i w:val="0"/>
          <w:color w:val="000000"/>
          <w:sz w:val="28"/>
        </w:rPr>
        <w:t>This chapter reviewed contemporary literature in bovine biotelemetry and identified fundamental shortcomings in static thresholding, environmental confounding, and uncalibrated machine learning predictions. These insights directly establish the technical necessity for the Composite Health Deviation Index (CHDI) and the selective classification framework implemented in SmartCattle.</w:t>
      </w:r>
    </w:p>
    <w:p>
      <w:r>
        <w:br w:type="page"/>
      </w:r>
    </w:p>
    <w:p>
      <w:pPr>
        <w:keepNext/>
        <w:spacing w:before="360" w:after="240"/>
        <w:jc w:val="center"/>
      </w:pPr>
      <w:r>
        <w:rPr>
          <w:rFonts w:ascii="Times New Roman" w:hAnsi="Times New Roman"/>
          <w:b/>
          <w:color w:val="000000"/>
          <w:sz w:val="28"/>
        </w:rPr>
        <w:t>3. CHAPTER 1 – NEED FOR PROPOSED TECHNIQUE</w:t>
      </w:r>
    </w:p>
    <w:p>
      <w:pPr>
        <w:keepNext/>
        <w:spacing w:before="280" w:after="120"/>
        <w:jc w:val="left"/>
      </w:pPr>
      <w:r>
        <w:rPr>
          <w:rFonts w:ascii="Times New Roman" w:hAnsi="Times New Roman"/>
          <w:b/>
          <w:color w:val="000000"/>
          <w:sz w:val="28"/>
        </w:rPr>
        <w:t>3.1 Existing Techniques</w:t>
      </w:r>
    </w:p>
    <w:p>
      <w:pPr>
        <w:spacing w:before="0" w:after="120" w:line="360" w:lineRule="auto"/>
        <w:jc w:val="both"/>
      </w:pPr>
      <w:r>
        <w:rPr>
          <w:rFonts w:ascii="Times New Roman" w:hAnsi="Times New Roman"/>
          <w:b w:val="0"/>
          <w:i w:val="0"/>
          <w:color w:val="000000"/>
          <w:sz w:val="28"/>
        </w:rPr>
        <w:t>Conventional cattle health management relies on manual physical observation by herd managers, supplemented by periodic veterinary inspections and first-generation IoT monitoring devices. In traditional setups, farmers visually inspect cattle for signs of lethargy, nasal discharge, abnormal gait, or reduced feed intake. When electronic monitoring is deployed, it typically consists of single-parameter sensors—such as standalone pedometers for estrus detection or basic thermistors for fever identification—operating on fixed rule-based triggers.</w:t>
      </w:r>
    </w:p>
    <w:p>
      <w:pPr>
        <w:keepNext/>
        <w:spacing w:before="280" w:after="120"/>
        <w:jc w:val="left"/>
      </w:pPr>
      <w:r>
        <w:rPr>
          <w:rFonts w:ascii="Times New Roman" w:hAnsi="Times New Roman"/>
          <w:b/>
          <w:color w:val="000000"/>
          <w:sz w:val="28"/>
        </w:rPr>
        <w:t>3.2 Limitations of Existing Techniques</w:t>
      </w:r>
    </w:p>
    <w:p>
      <w:pPr>
        <w:spacing w:before="0" w:after="120" w:line="360" w:lineRule="auto"/>
        <w:jc w:val="both"/>
      </w:pPr>
      <w:r>
        <w:rPr>
          <w:rFonts w:ascii="Times New Roman" w:hAnsi="Times New Roman"/>
          <w:b w:val="0"/>
          <w:i w:val="0"/>
          <w:color w:val="000000"/>
          <w:sz w:val="28"/>
        </w:rPr>
        <w:t>The limitations of existing techniques are profound and directly impede livestock productivity:</w:t>
        <w:br/>
        <w:t>1. Delayed Diagnosis: Visual symptoms of acute bovine mastitis and respiratory illness appear only after tissue damage has occurred, rendering antibiotic therapy less effective and significantly extending recovery times.</w:t>
        <w:br/>
        <w:t>2. High Labor Overhead &amp; Human Error: Continuous physical surveillance of dozens or hundreds of animals is labor-intensive, subjective, and error-prone, especially during nocturnal resting cycles.</w:t>
        <w:br/>
        <w:t>3. Inflexible Static Thresholds: A body temperature threshold of 39.5°C will trigger false alarms for a healthy cow exposed to peak afternoon sun, while completely missing a low-grade sub-clinical infection in a cow whose baseline is 38.2°C.</w:t>
        <w:br/>
        <w:t>4. Fragmented Data Silos: Health records, vaccination logs, and breeding histories exist in disconnected paper registers or proprietary vendor software, preventing seamless verification during cattle sales or veterinary referrals.</w:t>
      </w:r>
    </w:p>
    <w:p>
      <w:pPr>
        <w:keepNext/>
        <w:spacing w:before="280" w:after="120"/>
        <w:jc w:val="left"/>
      </w:pPr>
      <w:r>
        <w:rPr>
          <w:rFonts w:ascii="Times New Roman" w:hAnsi="Times New Roman"/>
          <w:b/>
          <w:color w:val="000000"/>
          <w:sz w:val="28"/>
        </w:rPr>
        <w:t>3.3 Proposed Technique</w:t>
      </w:r>
    </w:p>
    <w:p>
      <w:pPr>
        <w:spacing w:before="0" w:after="120" w:line="360" w:lineRule="auto"/>
        <w:jc w:val="both"/>
      </w:pPr>
      <w:r>
        <w:rPr>
          <w:rFonts w:ascii="Times New Roman" w:hAnsi="Times New Roman"/>
          <w:b w:val="0"/>
          <w:i w:val="0"/>
          <w:color w:val="000000"/>
          <w:sz w:val="28"/>
        </w:rPr>
        <w:t>The proposed technique introduces 'SmartCattle'—a holistic, data-driven precision livestock health intelligence system built upon the Composite Health Deviation Index (CHDI). Rather than evaluating isolated vitals against static limits, CHDI tracks multi-parametric trajectories (core temperature, rumination acoustics, mobility, and ambient THI) against an adaptive personal baseline calculated via Exponentially Weighted Moving Averages (EWMA). The system introduces a Selective Classification Abstention Layer that quantitatively measures prediction entropy. If telemetry noise exceeds confidence thresholds, the system abstains from triggering panic alerts and routes the case to a Veterinary Clinical Triage queue with human-in-the-loop active learning.</w:t>
      </w:r>
    </w:p>
    <w:p>
      <w:pPr>
        <w:keepNext/>
        <w:spacing w:before="280" w:after="120"/>
        <w:jc w:val="left"/>
      </w:pPr>
      <w:r>
        <w:rPr>
          <w:rFonts w:ascii="Times New Roman" w:hAnsi="Times New Roman"/>
          <w:b/>
          <w:color w:val="000000"/>
          <w:sz w:val="28"/>
        </w:rPr>
        <w:t>3.4 Objectives of the Proposed Technique</w:t>
      </w:r>
    </w:p>
    <w:p>
      <w:pPr>
        <w:spacing w:before="0" w:after="120" w:line="360" w:lineRule="auto"/>
        <w:jc w:val="both"/>
      </w:pPr>
      <w:r>
        <w:rPr>
          <w:rFonts w:ascii="Times New Roman" w:hAnsi="Times New Roman"/>
          <w:b w:val="0"/>
          <w:i w:val="0"/>
          <w:color w:val="000000"/>
          <w:sz w:val="28"/>
        </w:rPr>
        <w:t>The key objectives of the proposed technique are:</w:t>
        <w:br/>
        <w:t>1. Continuous Multi-Parametric Anomaly Detection: Compute real-time CHDI deviation scores across all monitored cattle every 15 minutes.</w:t>
        <w:br/>
        <w:t>2. 80%+ Reduction in False Positives: Eliminate spurious alarms caused by diurnal variations, environmental heat load, and sensor noise.</w:t>
        <w:br/>
        <w:t>3. 48–72 Hour Early Warning Window: Detect sub-clinical inflammatory and metabolic shifts days before visual symptoms emerge.</w:t>
        <w:br/>
        <w:t>4. Transparent Clinical Decision Support: Provide interpretable anomaly decompositions (SHAP values) and confidence metrics to clinicians.</w:t>
        <w:br/>
        <w:t>5. Frictionless Field Accessibility: Offer offline-first PWA operation and instant QR passport scanning on standard mobile devices.</w:t>
      </w:r>
    </w:p>
    <w:p>
      <w:pPr>
        <w:keepNext/>
        <w:spacing w:before="280" w:after="120"/>
        <w:jc w:val="left"/>
      </w:pPr>
      <w:r>
        <w:rPr>
          <w:rFonts w:ascii="Times New Roman" w:hAnsi="Times New Roman"/>
          <w:b/>
          <w:color w:val="000000"/>
          <w:sz w:val="28"/>
        </w:rPr>
        <w:t>3.5 Advantages of the Proposed Technique</w:t>
      </w:r>
    </w:p>
    <w:p>
      <w:pPr>
        <w:spacing w:before="0" w:after="120" w:line="360" w:lineRule="auto"/>
        <w:jc w:val="both"/>
      </w:pPr>
      <w:r>
        <w:rPr>
          <w:rFonts w:ascii="Times New Roman" w:hAnsi="Times New Roman"/>
          <w:b w:val="0"/>
          <w:i w:val="0"/>
          <w:color w:val="000000"/>
          <w:sz w:val="28"/>
        </w:rPr>
        <w:t>The proposed SmartCattle technique delivers distinct operational and economic advantages over conventional systems:</w:t>
        <w:br/>
        <w:t>• High Diagnostic Precision: Personalized baselines enable detection of subtle low-magnitude physiological deviations.</w:t>
        <w:br/>
        <w:t>• Clinical Safety via Abstention: Prevents catastrophic misdiagnoses by engaging expert human triage under uncertainty.</w:t>
        <w:br/>
        <w:t>• Cost-Effective &amp; Scalable: Built entirely on open modern web standards (Next.js, FastAPI, PostgreSQL, PWA) without proprietary hardware lock-in.</w:t>
        <w:br/>
        <w:t>• Enhanced Biosecurity: Geospatial outbreak mapping allows rapid containment of regional epidemic clusters.</w:t>
      </w:r>
    </w:p>
    <w:p>
      <w:r>
        <w:br w:type="page"/>
      </w:r>
    </w:p>
    <w:p>
      <w:pPr>
        <w:keepNext/>
        <w:spacing w:before="360" w:after="240"/>
        <w:jc w:val="center"/>
      </w:pPr>
      <w:r>
        <w:rPr>
          <w:rFonts w:ascii="Times New Roman" w:hAnsi="Times New Roman"/>
          <w:b/>
          <w:color w:val="000000"/>
          <w:sz w:val="28"/>
        </w:rPr>
        <w:t>4. CHAPTER 2 – DESIGN OF PROPOSED SYSTEM AND ITS IMPLEMENTATION</w:t>
      </w:r>
    </w:p>
    <w:p>
      <w:pPr>
        <w:keepNext/>
        <w:spacing w:before="280" w:after="120"/>
        <w:jc w:val="left"/>
      </w:pPr>
      <w:r>
        <w:rPr>
          <w:rFonts w:ascii="Times New Roman" w:hAnsi="Times New Roman"/>
          <w:b/>
          <w:color w:val="000000"/>
          <w:sz w:val="28"/>
        </w:rPr>
        <w:t>4.1 Introduction</w:t>
      </w:r>
    </w:p>
    <w:p>
      <w:pPr>
        <w:spacing w:before="0" w:after="120" w:line="360" w:lineRule="auto"/>
        <w:jc w:val="both"/>
      </w:pPr>
      <w:r>
        <w:rPr>
          <w:rFonts w:ascii="Times New Roman" w:hAnsi="Times New Roman"/>
          <w:b w:val="0"/>
          <w:i w:val="0"/>
          <w:color w:val="000000"/>
          <w:sz w:val="28"/>
        </w:rPr>
        <w:t>This chapter details the architectural design, mathematical formulations, hardware/software specifications, component modules, system workflows, database schemas, and implementation details of the SmartCattle platform. The architecture follows a robust, modular, multi-tier enterprise paradigm designed for high throughput, sub-second telemetry ingestion, and reliable offline-first user interaction.</w:t>
      </w:r>
    </w:p>
    <w:p>
      <w:pPr>
        <w:keepNext/>
        <w:spacing w:before="280" w:after="120"/>
        <w:jc w:val="left"/>
      </w:pPr>
      <w:r>
        <w:rPr>
          <w:rFonts w:ascii="Times New Roman" w:hAnsi="Times New Roman"/>
          <w:b/>
          <w:color w:val="000000"/>
          <w:sz w:val="28"/>
        </w:rPr>
        <w:t>4.2 System Requirements</w:t>
      </w:r>
    </w:p>
    <w:p>
      <w:pPr>
        <w:keepNext/>
        <w:spacing w:before="200" w:after="80"/>
        <w:jc w:val="left"/>
      </w:pPr>
      <w:r>
        <w:rPr>
          <w:rFonts w:ascii="Times New Roman" w:hAnsi="Times New Roman"/>
          <w:b/>
          <w:i/>
          <w:color w:val="000000"/>
          <w:sz w:val="28"/>
        </w:rPr>
        <w:t>4.2.1 Hardware Requirements</w:t>
      </w:r>
    </w:p>
    <w:p>
      <w:pPr>
        <w:spacing w:before="0" w:after="120" w:line="360" w:lineRule="auto"/>
        <w:jc w:val="both"/>
      </w:pPr>
      <w:r>
        <w:rPr>
          <w:rFonts w:ascii="Times New Roman" w:hAnsi="Times New Roman"/>
          <w:b w:val="0"/>
          <w:i w:val="0"/>
          <w:color w:val="000000"/>
          <w:sz w:val="28"/>
        </w:rPr>
        <w:t>The hardware infrastructure encompasses edge sensor collar nodes deployed on livestock, farm edge gateway hubs, and high-performance cloud computing servers for analytical processing and database storage, as specified in Table 4.1.</w:t>
      </w:r>
    </w:p>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2890"/>
        <w:gridCol w:w="2890"/>
        <w:gridCol w:w="2890"/>
      </w:tblGrid>
      <w:tr>
        <w:tc>
          <w:tcPr>
            <w:tcW w:type="dxa" w:w="2890"/>
            <w:shd w:fill="EFEFEF"/>
            <w:tcMar>
              <w:top w:w="80" w:type="dxa"/>
              <w:bottom w:w="80" w:type="dxa"/>
              <w:left w:w="80" w:type="dxa"/>
              <w:right w:w="80" w:type="dxa"/>
            </w:tcMar>
          </w:tcPr>
          <w:p>
            <w:pPr>
              <w:jc w:val="center"/>
            </w:pPr>
            <w:r>
              <w:rPr>
                <w:rFonts w:ascii="Times New Roman" w:hAnsi="Times New Roman"/>
                <w:b/>
                <w:sz w:val="26"/>
              </w:rPr>
              <w:t>Hardware Component</w:t>
            </w:r>
          </w:p>
        </w:tc>
        <w:tc>
          <w:tcPr>
            <w:tcW w:type="dxa" w:w="2890"/>
            <w:shd w:fill="EFEFEF"/>
            <w:tcMar>
              <w:top w:w="80" w:type="dxa"/>
              <w:bottom w:w="80" w:type="dxa"/>
              <w:left w:w="80" w:type="dxa"/>
              <w:right w:w="80" w:type="dxa"/>
            </w:tcMar>
          </w:tcPr>
          <w:p>
            <w:pPr>
              <w:jc w:val="left"/>
            </w:pPr>
            <w:r>
              <w:rPr>
                <w:rFonts w:ascii="Times New Roman" w:hAnsi="Times New Roman"/>
                <w:b/>
                <w:sz w:val="26"/>
              </w:rPr>
              <w:t>Specifications &amp; Model</w:t>
            </w:r>
          </w:p>
        </w:tc>
        <w:tc>
          <w:tcPr>
            <w:tcW w:type="dxa" w:w="2890"/>
            <w:shd w:fill="EFEFEF"/>
            <w:tcMar>
              <w:top w:w="80" w:type="dxa"/>
              <w:bottom w:w="80" w:type="dxa"/>
              <w:left w:w="80" w:type="dxa"/>
              <w:right w:w="80" w:type="dxa"/>
            </w:tcMar>
          </w:tcPr>
          <w:p>
            <w:pPr>
              <w:jc w:val="center"/>
            </w:pPr>
            <w:r>
              <w:rPr>
                <w:rFonts w:ascii="Times New Roman" w:hAnsi="Times New Roman"/>
                <w:b/>
                <w:sz w:val="26"/>
              </w:rPr>
              <w:t>Functional Purpose</w:t>
            </w:r>
          </w:p>
        </w:tc>
      </w:tr>
      <w:tr>
        <w:trPr>
          <w:cantSplit/>
        </w:trPr>
        <w:tc>
          <w:tcPr>
            <w:tcW w:type="dxa" w:w="2592"/>
            <w:tcMar>
              <w:top w:w="80" w:type="dxa"/>
              <w:bottom w:w="80" w:type="dxa"/>
              <w:left w:w="80" w:type="dxa"/>
              <w:right w:w="80" w:type="dxa"/>
            </w:tcMar>
          </w:tcPr>
          <w:p>
            <w:pPr>
              <w:jc w:val="center"/>
            </w:pPr>
            <w:r>
              <w:rPr>
                <w:rFonts w:ascii="Times New Roman" w:hAnsi="Times New Roman"/>
                <w:sz w:val="24"/>
              </w:rPr>
              <w:t>Wearable Sensor Collar</w:t>
            </w:r>
          </w:p>
        </w:tc>
        <w:tc>
          <w:tcPr>
            <w:tcW w:type="dxa" w:w="3600"/>
            <w:tcMar>
              <w:top w:w="80" w:type="dxa"/>
              <w:bottom w:w="80" w:type="dxa"/>
              <w:left w:w="80" w:type="dxa"/>
              <w:right w:w="80" w:type="dxa"/>
            </w:tcMar>
          </w:tcPr>
          <w:p>
            <w:pPr>
              <w:jc w:val="left"/>
            </w:pPr>
            <w:r>
              <w:rPr>
                <w:rFonts w:ascii="Times New Roman" w:hAnsi="Times New Roman"/>
                <w:sz w:val="24"/>
              </w:rPr>
              <w:t>ESP32-WROOM-32 MCU, DS18B20 Temp Probe, MPU-6050 6-Axis IMU, INMP441 Acoustic Mic, 3.7V 2500mAh LiPo</w:t>
            </w:r>
          </w:p>
        </w:tc>
        <w:tc>
          <w:tcPr>
            <w:tcW w:type="dxa" w:w="2880"/>
            <w:tcMar>
              <w:top w:w="80" w:type="dxa"/>
              <w:bottom w:w="80" w:type="dxa"/>
              <w:left w:w="80" w:type="dxa"/>
              <w:right w:w="80" w:type="dxa"/>
            </w:tcMar>
          </w:tcPr>
          <w:p>
            <w:pPr>
              <w:jc w:val="left"/>
            </w:pPr>
            <w:r>
              <w:rPr>
                <w:rFonts w:ascii="Times New Roman" w:hAnsi="Times New Roman"/>
                <w:sz w:val="24"/>
              </w:rPr>
              <w:t>Continuous acquisition of core temperature, step activity, and rumination audio telemetry.</w:t>
            </w:r>
          </w:p>
        </w:tc>
      </w:tr>
      <w:tr>
        <w:trPr>
          <w:cantSplit/>
        </w:trPr>
        <w:tc>
          <w:tcPr>
            <w:tcW w:type="dxa" w:w="2592"/>
            <w:tcMar>
              <w:top w:w="80" w:type="dxa"/>
              <w:bottom w:w="80" w:type="dxa"/>
              <w:left w:w="80" w:type="dxa"/>
              <w:right w:w="80" w:type="dxa"/>
            </w:tcMar>
          </w:tcPr>
          <w:p>
            <w:pPr>
              <w:jc w:val="center"/>
            </w:pPr>
            <w:r>
              <w:rPr>
                <w:rFonts w:ascii="Times New Roman" w:hAnsi="Times New Roman"/>
                <w:sz w:val="24"/>
              </w:rPr>
              <w:t>Farm Edge Gateway Hub</w:t>
            </w:r>
          </w:p>
        </w:tc>
        <w:tc>
          <w:tcPr>
            <w:tcW w:type="dxa" w:w="3600"/>
            <w:tcMar>
              <w:top w:w="80" w:type="dxa"/>
              <w:bottom w:w="80" w:type="dxa"/>
              <w:left w:w="80" w:type="dxa"/>
              <w:right w:w="80" w:type="dxa"/>
            </w:tcMar>
          </w:tcPr>
          <w:p>
            <w:pPr>
              <w:jc w:val="left"/>
            </w:pPr>
            <w:r>
              <w:rPr>
                <w:rFonts w:ascii="Times New Roman" w:hAnsi="Times New Roman"/>
                <w:sz w:val="24"/>
              </w:rPr>
              <w:t>Raspberry Pi 4 Model B (4GB RAM, Quad-core Cortex-A72 @ 1.5GHz), BLE 5.0 / LoRa Transceiver</w:t>
            </w:r>
          </w:p>
        </w:tc>
        <w:tc>
          <w:tcPr>
            <w:tcW w:type="dxa" w:w="2880"/>
            <w:tcMar>
              <w:top w:w="80" w:type="dxa"/>
              <w:bottom w:w="80" w:type="dxa"/>
              <w:left w:w="80" w:type="dxa"/>
              <w:right w:w="80" w:type="dxa"/>
            </w:tcMar>
          </w:tcPr>
          <w:p>
            <w:pPr>
              <w:jc w:val="left"/>
            </w:pPr>
            <w:r>
              <w:rPr>
                <w:rFonts w:ascii="Times New Roman" w:hAnsi="Times New Roman"/>
                <w:sz w:val="24"/>
              </w:rPr>
              <w:t>Ingests localized RF sensor packets, performs local buffering, and securely relays data via HTTPS/MQTT.</w:t>
            </w:r>
          </w:p>
        </w:tc>
      </w:tr>
      <w:tr>
        <w:trPr>
          <w:cantSplit/>
        </w:trPr>
        <w:tc>
          <w:tcPr>
            <w:tcW w:type="dxa" w:w="2592"/>
            <w:tcMar>
              <w:top w:w="80" w:type="dxa"/>
              <w:bottom w:w="80" w:type="dxa"/>
              <w:left w:w="80" w:type="dxa"/>
              <w:right w:w="80" w:type="dxa"/>
            </w:tcMar>
          </w:tcPr>
          <w:p>
            <w:pPr>
              <w:jc w:val="center"/>
            </w:pPr>
            <w:r>
              <w:rPr>
                <w:rFonts w:ascii="Times New Roman" w:hAnsi="Times New Roman"/>
                <w:sz w:val="24"/>
              </w:rPr>
              <w:t>Cloud Backend Server</w:t>
            </w:r>
          </w:p>
        </w:tc>
        <w:tc>
          <w:tcPr>
            <w:tcW w:type="dxa" w:w="3600"/>
            <w:tcMar>
              <w:top w:w="80" w:type="dxa"/>
              <w:bottom w:w="80" w:type="dxa"/>
              <w:left w:w="80" w:type="dxa"/>
              <w:right w:w="80" w:type="dxa"/>
            </w:tcMar>
          </w:tcPr>
          <w:p>
            <w:pPr>
              <w:jc w:val="left"/>
            </w:pPr>
            <w:r>
              <w:rPr>
                <w:rFonts w:ascii="Times New Roman" w:hAnsi="Times New Roman"/>
                <w:sz w:val="24"/>
              </w:rPr>
              <w:t>Ubuntu Linux 22.04 LTS, 8 vCPUs (Intel Xeon @ 2.8GHz), 32GB RAM, 250GB NVMe SSD Storage</w:t>
            </w:r>
          </w:p>
        </w:tc>
        <w:tc>
          <w:tcPr>
            <w:tcW w:type="dxa" w:w="2880"/>
            <w:tcMar>
              <w:top w:w="80" w:type="dxa"/>
              <w:bottom w:w="80" w:type="dxa"/>
              <w:left w:w="80" w:type="dxa"/>
              <w:right w:w="80" w:type="dxa"/>
            </w:tcMar>
          </w:tcPr>
          <w:p>
            <w:pPr>
              <w:jc w:val="left"/>
            </w:pPr>
            <w:r>
              <w:rPr>
                <w:rFonts w:ascii="Times New Roman" w:hAnsi="Times New Roman"/>
                <w:sz w:val="24"/>
              </w:rPr>
              <w:t>Hosts Next.js web application, FastAPI ML microservice, and Prisma PostgreSQL database cluster.</w:t>
            </w:r>
          </w:p>
        </w:tc>
      </w:tr>
      <w:tr>
        <w:trPr>
          <w:cantSplit/>
        </w:trPr>
        <w:tc>
          <w:tcPr>
            <w:tcW w:type="dxa" w:w="2592"/>
            <w:tcMar>
              <w:top w:w="80" w:type="dxa"/>
              <w:bottom w:w="80" w:type="dxa"/>
              <w:left w:w="80" w:type="dxa"/>
              <w:right w:w="80" w:type="dxa"/>
            </w:tcMar>
          </w:tcPr>
          <w:p>
            <w:pPr>
              <w:jc w:val="center"/>
            </w:pPr>
            <w:r>
              <w:rPr>
                <w:rFonts w:ascii="Times New Roman" w:hAnsi="Times New Roman"/>
                <w:sz w:val="24"/>
              </w:rPr>
              <w:t>Client Mobile/Desktop Device</w:t>
            </w:r>
          </w:p>
        </w:tc>
        <w:tc>
          <w:tcPr>
            <w:tcW w:type="dxa" w:w="3600"/>
            <w:tcMar>
              <w:top w:w="80" w:type="dxa"/>
              <w:bottom w:w="80" w:type="dxa"/>
              <w:left w:w="80" w:type="dxa"/>
              <w:right w:w="80" w:type="dxa"/>
            </w:tcMar>
          </w:tcPr>
          <w:p>
            <w:pPr>
              <w:jc w:val="left"/>
            </w:pPr>
            <w:r>
              <w:rPr>
                <w:rFonts w:ascii="Times New Roman" w:hAnsi="Times New Roman"/>
                <w:sz w:val="24"/>
              </w:rPr>
              <w:t>Any smartphone, tablet, or PC with modern HTML5/W3C web browser (Chrome, Safari, Firefox)</w:t>
            </w:r>
          </w:p>
        </w:tc>
        <w:tc>
          <w:tcPr>
            <w:tcW w:type="dxa" w:w="2880"/>
            <w:tcMar>
              <w:top w:w="80" w:type="dxa"/>
              <w:bottom w:w="80" w:type="dxa"/>
              <w:left w:w="80" w:type="dxa"/>
              <w:right w:w="80" w:type="dxa"/>
            </w:tcMar>
          </w:tcPr>
          <w:p>
            <w:pPr>
              <w:jc w:val="left"/>
            </w:pPr>
            <w:r>
              <w:rPr>
                <w:rFonts w:ascii="Times New Roman" w:hAnsi="Times New Roman"/>
                <w:sz w:val="24"/>
              </w:rPr>
              <w:t>Provides responsive farmer dashboard, QR scanning, and veterinary triage interface via PWA.</w:t>
            </w:r>
          </w:p>
        </w:tc>
      </w:tr>
    </w:tbl>
    <w:p>
      <w:pPr>
        <w:spacing w:before="80" w:after="240" w:line="360" w:lineRule="auto"/>
        <w:jc w:val="center"/>
      </w:pPr>
      <w:r>
        <w:rPr>
          <w:rFonts w:ascii="Times New Roman" w:hAnsi="Times New Roman"/>
          <w:b/>
          <w:i w:val="0"/>
          <w:color w:val="000000"/>
          <w:sz w:val="24"/>
        </w:rPr>
        <w:t>Table 4.1: Hardware Requirements and Node Specifications</w:t>
      </w:r>
    </w:p>
    <w:p>
      <w:pPr>
        <w:keepNext/>
        <w:spacing w:before="200" w:after="80"/>
        <w:jc w:val="left"/>
      </w:pPr>
      <w:r>
        <w:rPr>
          <w:rFonts w:ascii="Times New Roman" w:hAnsi="Times New Roman"/>
          <w:b/>
          <w:i/>
          <w:color w:val="000000"/>
          <w:sz w:val="28"/>
        </w:rPr>
        <w:t>4.2.2 Software Requirements</w:t>
      </w:r>
    </w:p>
    <w:p>
      <w:pPr>
        <w:spacing w:before="0" w:after="120" w:line="360" w:lineRule="auto"/>
        <w:jc w:val="both"/>
      </w:pPr>
      <w:r>
        <w:rPr>
          <w:rFonts w:ascii="Times New Roman" w:hAnsi="Times New Roman"/>
          <w:b w:val="0"/>
          <w:i w:val="0"/>
          <w:color w:val="000000"/>
          <w:sz w:val="28"/>
        </w:rPr>
        <w:t>The software stack leverages modern, industry-standard frameworks and development environments optimized for speed, type safety, and maintainability, as listed in Table 4.2.</w:t>
      </w:r>
    </w:p>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2890"/>
        <w:gridCol w:w="2890"/>
        <w:gridCol w:w="2890"/>
      </w:tblGrid>
      <w:tr>
        <w:tc>
          <w:tcPr>
            <w:tcW w:type="dxa" w:w="2890"/>
            <w:shd w:fill="EFEFEF"/>
            <w:tcMar>
              <w:top w:w="80" w:type="dxa"/>
              <w:bottom w:w="80" w:type="dxa"/>
              <w:left w:w="80" w:type="dxa"/>
              <w:right w:w="80" w:type="dxa"/>
            </w:tcMar>
          </w:tcPr>
          <w:p>
            <w:pPr>
              <w:jc w:val="center"/>
            </w:pPr>
            <w:r>
              <w:rPr>
                <w:rFonts w:ascii="Times New Roman" w:hAnsi="Times New Roman"/>
                <w:b/>
                <w:sz w:val="26"/>
              </w:rPr>
              <w:t>Software Layer</w:t>
            </w:r>
          </w:p>
        </w:tc>
        <w:tc>
          <w:tcPr>
            <w:tcW w:type="dxa" w:w="2890"/>
            <w:shd w:fill="EFEFEF"/>
            <w:tcMar>
              <w:top w:w="80" w:type="dxa"/>
              <w:bottom w:w="80" w:type="dxa"/>
              <w:left w:w="80" w:type="dxa"/>
              <w:right w:w="80" w:type="dxa"/>
            </w:tcMar>
          </w:tcPr>
          <w:p>
            <w:pPr>
              <w:jc w:val="left"/>
            </w:pPr>
            <w:r>
              <w:rPr>
                <w:rFonts w:ascii="Times New Roman" w:hAnsi="Times New Roman"/>
                <w:b/>
                <w:sz w:val="26"/>
              </w:rPr>
              <w:t>Technology / Framework</w:t>
            </w:r>
          </w:p>
        </w:tc>
        <w:tc>
          <w:tcPr>
            <w:tcW w:type="dxa" w:w="2890"/>
            <w:shd w:fill="EFEFEF"/>
            <w:tcMar>
              <w:top w:w="80" w:type="dxa"/>
              <w:bottom w:w="80" w:type="dxa"/>
              <w:left w:w="80" w:type="dxa"/>
              <w:right w:w="80" w:type="dxa"/>
            </w:tcMar>
          </w:tcPr>
          <w:p>
            <w:pPr>
              <w:jc w:val="center"/>
            </w:pPr>
            <w:r>
              <w:rPr>
                <w:rFonts w:ascii="Times New Roman" w:hAnsi="Times New Roman"/>
                <w:b/>
                <w:sz w:val="26"/>
              </w:rPr>
              <w:t>Version &amp; Configuration</w:t>
            </w:r>
          </w:p>
        </w:tc>
      </w:tr>
      <w:tr>
        <w:trPr>
          <w:cantSplit/>
        </w:trPr>
        <w:tc>
          <w:tcPr>
            <w:tcW w:type="dxa" w:w="2592"/>
            <w:tcMar>
              <w:top w:w="80" w:type="dxa"/>
              <w:bottom w:w="80" w:type="dxa"/>
              <w:left w:w="80" w:type="dxa"/>
              <w:right w:w="80" w:type="dxa"/>
            </w:tcMar>
          </w:tcPr>
          <w:p>
            <w:pPr>
              <w:jc w:val="center"/>
            </w:pPr>
            <w:r>
              <w:rPr>
                <w:rFonts w:ascii="Times New Roman" w:hAnsi="Times New Roman"/>
                <w:sz w:val="24"/>
              </w:rPr>
              <w:t>Frontend Web App</w:t>
            </w:r>
          </w:p>
        </w:tc>
        <w:tc>
          <w:tcPr>
            <w:tcW w:type="dxa" w:w="3600"/>
            <w:tcMar>
              <w:top w:w="80" w:type="dxa"/>
              <w:bottom w:w="80" w:type="dxa"/>
              <w:left w:w="80" w:type="dxa"/>
              <w:right w:w="80" w:type="dxa"/>
            </w:tcMar>
          </w:tcPr>
          <w:p>
            <w:pPr>
              <w:jc w:val="left"/>
            </w:pPr>
            <w:r>
              <w:rPr>
                <w:rFonts w:ascii="Times New Roman" w:hAnsi="Times New Roman"/>
                <w:sz w:val="24"/>
              </w:rPr>
              <w:t>Next.js (App Router, Server Actions), React, Lucide Icons</w:t>
            </w:r>
          </w:p>
        </w:tc>
        <w:tc>
          <w:tcPr>
            <w:tcW w:type="dxa" w:w="2880"/>
            <w:tcMar>
              <w:top w:w="80" w:type="dxa"/>
              <w:bottom w:w="80" w:type="dxa"/>
              <w:left w:w="80" w:type="dxa"/>
              <w:right w:w="80" w:type="dxa"/>
            </w:tcMar>
          </w:tcPr>
          <w:p>
            <w:pPr>
              <w:jc w:val="left"/>
            </w:pPr>
            <w:r>
              <w:rPr>
                <w:rFonts w:ascii="Times New Roman" w:hAnsi="Times New Roman"/>
                <w:sz w:val="24"/>
              </w:rPr>
              <w:t>Next.js 16.0+, React 19, TypeScript 5.4+</w:t>
            </w:r>
          </w:p>
        </w:tc>
      </w:tr>
      <w:tr>
        <w:trPr>
          <w:cantSplit/>
        </w:trPr>
        <w:tc>
          <w:tcPr>
            <w:tcW w:type="dxa" w:w="2592"/>
            <w:tcMar>
              <w:top w:w="80" w:type="dxa"/>
              <w:bottom w:w="80" w:type="dxa"/>
              <w:left w:w="80" w:type="dxa"/>
              <w:right w:w="80" w:type="dxa"/>
            </w:tcMar>
          </w:tcPr>
          <w:p>
            <w:pPr>
              <w:jc w:val="center"/>
            </w:pPr>
            <w:r>
              <w:rPr>
                <w:rFonts w:ascii="Times New Roman" w:hAnsi="Times New Roman"/>
                <w:sz w:val="24"/>
              </w:rPr>
              <w:t>Backend API &amp; Logic</w:t>
            </w:r>
          </w:p>
        </w:tc>
        <w:tc>
          <w:tcPr>
            <w:tcW w:type="dxa" w:w="3600"/>
            <w:tcMar>
              <w:top w:w="80" w:type="dxa"/>
              <w:bottom w:w="80" w:type="dxa"/>
              <w:left w:w="80" w:type="dxa"/>
              <w:right w:w="80" w:type="dxa"/>
            </w:tcMar>
          </w:tcPr>
          <w:p>
            <w:pPr>
              <w:jc w:val="left"/>
            </w:pPr>
            <w:r>
              <w:rPr>
                <w:rFonts w:ascii="Times New Roman" w:hAnsi="Times New Roman"/>
                <w:sz w:val="24"/>
              </w:rPr>
              <w:t>Next.js API Routes, Node.js Runtime, Prisma Client</w:t>
            </w:r>
          </w:p>
        </w:tc>
        <w:tc>
          <w:tcPr>
            <w:tcW w:type="dxa" w:w="2880"/>
            <w:tcMar>
              <w:top w:w="80" w:type="dxa"/>
              <w:bottom w:w="80" w:type="dxa"/>
              <w:left w:w="80" w:type="dxa"/>
              <w:right w:w="80" w:type="dxa"/>
            </w:tcMar>
          </w:tcPr>
          <w:p>
            <w:pPr>
              <w:jc w:val="left"/>
            </w:pPr>
            <w:r>
              <w:rPr>
                <w:rFonts w:ascii="Times New Roman" w:hAnsi="Times New Roman"/>
                <w:sz w:val="24"/>
              </w:rPr>
              <w:t>Node.js v20.x LTS, Prisma ORM 5.15+</w:t>
            </w:r>
          </w:p>
        </w:tc>
      </w:tr>
      <w:tr>
        <w:trPr>
          <w:cantSplit/>
        </w:trPr>
        <w:tc>
          <w:tcPr>
            <w:tcW w:type="dxa" w:w="2592"/>
            <w:tcMar>
              <w:top w:w="80" w:type="dxa"/>
              <w:bottom w:w="80" w:type="dxa"/>
              <w:left w:w="80" w:type="dxa"/>
              <w:right w:w="80" w:type="dxa"/>
            </w:tcMar>
          </w:tcPr>
          <w:p>
            <w:pPr>
              <w:jc w:val="center"/>
            </w:pPr>
            <w:r>
              <w:rPr>
                <w:rFonts w:ascii="Times New Roman" w:hAnsi="Times New Roman"/>
                <w:sz w:val="24"/>
              </w:rPr>
              <w:t>ML Microservice</w:t>
            </w:r>
          </w:p>
        </w:tc>
        <w:tc>
          <w:tcPr>
            <w:tcW w:type="dxa" w:w="3600"/>
            <w:tcMar>
              <w:top w:w="80" w:type="dxa"/>
              <w:bottom w:w="80" w:type="dxa"/>
              <w:left w:w="80" w:type="dxa"/>
              <w:right w:w="80" w:type="dxa"/>
            </w:tcMar>
          </w:tcPr>
          <w:p>
            <w:pPr>
              <w:jc w:val="left"/>
            </w:pPr>
            <w:r>
              <w:rPr>
                <w:rFonts w:ascii="Times New Roman" w:hAnsi="Times New Roman"/>
                <w:sz w:val="24"/>
              </w:rPr>
              <w:t>FastAPI, Scikit-Learn, NumPy, SciPy, SHAP, Pandas</w:t>
            </w:r>
          </w:p>
        </w:tc>
        <w:tc>
          <w:tcPr>
            <w:tcW w:type="dxa" w:w="2880"/>
            <w:tcMar>
              <w:top w:w="80" w:type="dxa"/>
              <w:bottom w:w="80" w:type="dxa"/>
              <w:left w:w="80" w:type="dxa"/>
              <w:right w:w="80" w:type="dxa"/>
            </w:tcMar>
          </w:tcPr>
          <w:p>
            <w:pPr>
              <w:jc w:val="left"/>
            </w:pPr>
            <w:r>
              <w:rPr>
                <w:rFonts w:ascii="Times New Roman" w:hAnsi="Times New Roman"/>
                <w:sz w:val="24"/>
              </w:rPr>
              <w:t>Python 3.11+, FastAPI 0.111+, Uvicorn</w:t>
            </w:r>
          </w:p>
        </w:tc>
      </w:tr>
      <w:tr>
        <w:trPr>
          <w:cantSplit/>
        </w:trPr>
        <w:tc>
          <w:tcPr>
            <w:tcW w:type="dxa" w:w="2592"/>
            <w:tcMar>
              <w:top w:w="80" w:type="dxa"/>
              <w:bottom w:w="80" w:type="dxa"/>
              <w:left w:w="80" w:type="dxa"/>
              <w:right w:w="80" w:type="dxa"/>
            </w:tcMar>
          </w:tcPr>
          <w:p>
            <w:pPr>
              <w:jc w:val="center"/>
            </w:pPr>
            <w:r>
              <w:rPr>
                <w:rFonts w:ascii="Times New Roman" w:hAnsi="Times New Roman"/>
                <w:sz w:val="24"/>
              </w:rPr>
              <w:t>Database Engine</w:t>
            </w:r>
          </w:p>
        </w:tc>
        <w:tc>
          <w:tcPr>
            <w:tcW w:type="dxa" w:w="3600"/>
            <w:tcMar>
              <w:top w:w="80" w:type="dxa"/>
              <w:bottom w:w="80" w:type="dxa"/>
              <w:left w:w="80" w:type="dxa"/>
              <w:right w:w="80" w:type="dxa"/>
            </w:tcMar>
          </w:tcPr>
          <w:p>
            <w:pPr>
              <w:jc w:val="left"/>
            </w:pPr>
            <w:r>
              <w:rPr>
                <w:rFonts w:ascii="Times New Roman" w:hAnsi="Times New Roman"/>
                <w:sz w:val="24"/>
              </w:rPr>
              <w:t>PostgreSQL Relational Database Server</w:t>
            </w:r>
          </w:p>
        </w:tc>
        <w:tc>
          <w:tcPr>
            <w:tcW w:type="dxa" w:w="2880"/>
            <w:tcMar>
              <w:top w:w="80" w:type="dxa"/>
              <w:bottom w:w="80" w:type="dxa"/>
              <w:left w:w="80" w:type="dxa"/>
              <w:right w:w="80" w:type="dxa"/>
            </w:tcMar>
          </w:tcPr>
          <w:p>
            <w:pPr>
              <w:jc w:val="left"/>
            </w:pPr>
            <w:r>
              <w:rPr>
                <w:rFonts w:ascii="Times New Roman" w:hAnsi="Times New Roman"/>
                <w:sz w:val="24"/>
              </w:rPr>
              <w:t>PostgreSQL 16.2 with Connection Pooling</w:t>
            </w:r>
          </w:p>
        </w:tc>
      </w:tr>
      <w:tr>
        <w:trPr>
          <w:cantSplit/>
        </w:trPr>
        <w:tc>
          <w:tcPr>
            <w:tcW w:type="dxa" w:w="2592"/>
            <w:tcMar>
              <w:top w:w="80" w:type="dxa"/>
              <w:bottom w:w="80" w:type="dxa"/>
              <w:left w:w="80" w:type="dxa"/>
              <w:right w:w="80" w:type="dxa"/>
            </w:tcMar>
          </w:tcPr>
          <w:p>
            <w:pPr>
              <w:jc w:val="center"/>
            </w:pPr>
            <w:r>
              <w:rPr>
                <w:rFonts w:ascii="Times New Roman" w:hAnsi="Times New Roman"/>
                <w:sz w:val="24"/>
              </w:rPr>
              <w:t>PWA &amp; Offline Storage</w:t>
            </w:r>
          </w:p>
        </w:tc>
        <w:tc>
          <w:tcPr>
            <w:tcW w:type="dxa" w:w="3600"/>
            <w:tcMar>
              <w:top w:w="80" w:type="dxa"/>
              <w:bottom w:w="80" w:type="dxa"/>
              <w:left w:w="80" w:type="dxa"/>
              <w:right w:w="80" w:type="dxa"/>
            </w:tcMar>
          </w:tcPr>
          <w:p>
            <w:pPr>
              <w:jc w:val="left"/>
            </w:pPr>
            <w:r>
              <w:rPr>
                <w:rFonts w:ascii="Times New Roman" w:hAnsi="Times New Roman"/>
                <w:sz w:val="24"/>
              </w:rPr>
              <w:t>HTML5 Service Workers, Web App Manifest, IndexedDB</w:t>
            </w:r>
          </w:p>
        </w:tc>
        <w:tc>
          <w:tcPr>
            <w:tcW w:type="dxa" w:w="2880"/>
            <w:tcMar>
              <w:top w:w="80" w:type="dxa"/>
              <w:bottom w:w="80" w:type="dxa"/>
              <w:left w:w="80" w:type="dxa"/>
              <w:right w:w="80" w:type="dxa"/>
            </w:tcMar>
          </w:tcPr>
          <w:p>
            <w:pPr>
              <w:jc w:val="left"/>
            </w:pPr>
            <w:r>
              <w:rPr>
                <w:rFonts w:ascii="Times New Roman" w:hAnsi="Times New Roman"/>
                <w:sz w:val="24"/>
              </w:rPr>
              <w:t>W3C PWA Compliant, Dexie.js / Native IndexedDB</w:t>
            </w:r>
          </w:p>
        </w:tc>
      </w:tr>
    </w:tbl>
    <w:p>
      <w:pPr>
        <w:spacing w:before="80" w:after="280" w:line="360" w:lineRule="auto"/>
        <w:jc w:val="center"/>
      </w:pPr>
      <w:r>
        <w:rPr>
          <w:rFonts w:ascii="Times New Roman" w:hAnsi="Times New Roman"/>
          <w:b/>
          <w:i w:val="0"/>
          <w:color w:val="000000"/>
          <w:sz w:val="24"/>
        </w:rPr>
        <w:t>Table 4.2: Software Stack, Frameworks, and Cloud Dependencies</w:t>
      </w:r>
    </w:p>
    <w:p>
      <w:pPr>
        <w:keepNext/>
        <w:spacing w:before="280" w:after="120"/>
        <w:jc w:val="left"/>
      </w:pPr>
      <w:r>
        <w:rPr>
          <w:rFonts w:ascii="Times New Roman" w:hAnsi="Times New Roman"/>
          <w:b/>
          <w:color w:val="000000"/>
          <w:sz w:val="28"/>
        </w:rPr>
        <w:t>4.3 System Architecture</w:t>
      </w:r>
    </w:p>
    <w:p>
      <w:pPr>
        <w:spacing w:before="0" w:after="120" w:line="360" w:lineRule="auto"/>
        <w:jc w:val="both"/>
      </w:pPr>
      <w:r>
        <w:rPr>
          <w:rFonts w:ascii="Times New Roman" w:hAnsi="Times New Roman"/>
          <w:b w:val="0"/>
          <w:i w:val="0"/>
          <w:color w:val="000000"/>
          <w:sz w:val="28"/>
        </w:rPr>
        <w:t>The SmartCattle platform is structured across four decoupled architectural layers: the IoT Edge Perception Layer, the Secure Ingestion &amp; Relay Layer, the Analytical Core &amp; ML Microservice Layer, and the Presentation &amp; Decoupled PWA Layer, as illustrated in Figure 4.1.</w:t>
        <w:br/>
        <w:t>1. IoT Perception Layer: Captures physiological telemetry (temperature, accelerometer counts, audio rumination signals) and ambient meteorological readings (ambient temperature and relative humidity).</w:t>
        <w:br/>
        <w:t>2. Secure Ingestion Layer: Next.js API endpoints validate JSON payloads, perform cryptographic token authentication, and persist raw readings to the PostgreSQL database via Prisma ORM.</w:t>
        <w:br/>
        <w:t>3. Analytical Core Layer: The FastAPI Python microservice computes longitudinal EWMA baselines, evaluates the CHDI mathematical model, applies selective abstention thresholding, and computes SHAP feature importance.</w:t>
        <w:br/>
        <w:t>4. Presentation Layer: Responsive Next.js Server and Client components render role-based dashboards for farmers and veterinarians, dynamic QR passport modals, and real-time disease outbreak heatmaps.</w:t>
      </w:r>
    </w:p>
    <w:p>
      <w:pPr>
        <w:keepNext/>
        <w:spacing w:before="160" w:after="80"/>
        <w:jc w:val="center"/>
      </w:pPr>
      <w:r>
        <w:drawing>
          <wp:inline xmlns:a="http://schemas.openxmlformats.org/drawingml/2006/main" xmlns:pic="http://schemas.openxmlformats.org/drawingml/2006/picture">
            <wp:extent cx="5120640" cy="3241506"/>
            <wp:docPr id="3" name="Picture 3"/>
            <wp:cNvGraphicFramePr>
              <a:graphicFrameLocks noChangeAspect="1"/>
            </wp:cNvGraphicFramePr>
            <a:graphic>
              <a:graphicData uri="http://schemas.openxmlformats.org/drawingml/2006/picture">
                <pic:pic>
                  <pic:nvPicPr>
                    <pic:cNvPr id="0" name="figure1_system_architecture.png"/>
                    <pic:cNvPicPr/>
                  </pic:nvPicPr>
                  <pic:blipFill>
                    <a:blip r:embed="rId11"/>
                    <a:stretch>
                      <a:fillRect/>
                    </a:stretch>
                  </pic:blipFill>
                  <pic:spPr>
                    <a:xfrm>
                      <a:off x="0" y="0"/>
                      <a:ext cx="5120640" cy="3241506"/>
                    </a:xfrm>
                    <a:prstGeom prst="rect"/>
                  </pic:spPr>
                </pic:pic>
              </a:graphicData>
            </a:graphic>
          </wp:inline>
        </w:drawing>
      </w:r>
    </w:p>
    <w:p>
      <w:pPr>
        <w:spacing w:before="40" w:after="200"/>
        <w:jc w:val="center"/>
      </w:pPr>
      <w:r>
        <w:rPr>
          <w:rFonts w:ascii="Times New Roman" w:hAnsi="Times New Roman"/>
          <w:b/>
          <w:color w:val="000000"/>
          <w:sz w:val="24"/>
        </w:rPr>
        <w:t>Figure 4.1: Comprehensive System Architecture of SmartCattle Multi-Tier Framework</w:t>
      </w:r>
    </w:p>
    <w:p>
      <w:pPr>
        <w:keepNext/>
        <w:spacing w:before="280" w:after="120"/>
        <w:jc w:val="left"/>
      </w:pPr>
      <w:r>
        <w:rPr>
          <w:rFonts w:ascii="Times New Roman" w:hAnsi="Times New Roman"/>
          <w:b/>
          <w:color w:val="000000"/>
          <w:sz w:val="28"/>
        </w:rPr>
        <w:t>4.4 System Components/Modules</w:t>
      </w:r>
    </w:p>
    <w:p>
      <w:pPr>
        <w:keepNext/>
        <w:spacing w:before="200" w:after="80"/>
        <w:jc w:val="left"/>
      </w:pPr>
      <w:r>
        <w:rPr>
          <w:rFonts w:ascii="Times New Roman" w:hAnsi="Times New Roman"/>
          <w:b/>
          <w:i/>
          <w:color w:val="000000"/>
          <w:sz w:val="28"/>
        </w:rPr>
        <w:t>4.4.1 Module 1: IoT Telemetry Acquisition &amp; Ingestion Engine</w:t>
      </w:r>
    </w:p>
    <w:p>
      <w:pPr>
        <w:spacing w:before="0" w:after="120" w:line="360" w:lineRule="auto"/>
        <w:jc w:val="both"/>
      </w:pPr>
      <w:r>
        <w:rPr>
          <w:rFonts w:ascii="Times New Roman" w:hAnsi="Times New Roman"/>
          <w:b w:val="0"/>
          <w:i w:val="0"/>
          <w:color w:val="000000"/>
          <w:sz w:val="28"/>
        </w:rPr>
        <w:t>Module 1 manages the bi-directional communication between field sensor collars and the cloud backend. Telemetry packets containing cattle UUID, timestamp, core temperature, step activity count, rumination duration (minutes/hour), and ambient THI are received via secure REST endpoints (`/api/telemetry/ingest`). The module performs schema validation, filters transmission glitches via Hampel filters, and commits clean records into time-series partitioned database tables.</w:t>
      </w:r>
    </w:p>
    <w:p>
      <w:pPr>
        <w:keepNext/>
        <w:spacing w:before="200" w:after="80"/>
        <w:jc w:val="left"/>
      </w:pPr>
      <w:r>
        <w:rPr>
          <w:rFonts w:ascii="Times New Roman" w:hAnsi="Times New Roman"/>
          <w:b/>
          <w:i/>
          <w:color w:val="000000"/>
          <w:sz w:val="28"/>
        </w:rPr>
        <w:t>4.4.2 Module 2: Composite Health Deviation Index (CHDI) Mathematical Modeling</w:t>
      </w:r>
    </w:p>
    <w:p>
      <w:pPr>
        <w:spacing w:before="0" w:after="120" w:line="360" w:lineRule="auto"/>
        <w:jc w:val="both"/>
      </w:pPr>
      <w:r>
        <w:rPr>
          <w:rFonts w:ascii="Times New Roman" w:hAnsi="Times New Roman"/>
          <w:b w:val="0"/>
          <w:i w:val="0"/>
          <w:color w:val="000000"/>
          <w:sz w:val="28"/>
        </w:rPr>
        <w:t>Module 2 constitutes the analytical heart of the system. For every cattle profile, the module maintains a 14-day rolling historical window to compute personal baseline means and standard deviations. It calculates normalized deviation scores for each parameter and fuses them into the Composite Health Deviation Index (CHDI). If environmental THI exceeds heat stress thresholds (THI &gt; 72), the module dynamically scales the temperature weight to prevent false heat load alarms.</w:t>
      </w:r>
    </w:p>
    <w:p>
      <w:pPr>
        <w:keepNext/>
        <w:spacing w:before="200" w:after="80"/>
        <w:jc w:val="left"/>
      </w:pPr>
      <w:r>
        <w:rPr>
          <w:rFonts w:ascii="Times New Roman" w:hAnsi="Times New Roman"/>
          <w:b/>
          <w:i/>
          <w:color w:val="000000"/>
          <w:sz w:val="28"/>
        </w:rPr>
        <w:t>4.4.3 Module 3: Selective Classification &amp; Veterinary Triage Pipeline</w:t>
      </w:r>
    </w:p>
    <w:p>
      <w:pPr>
        <w:spacing w:before="0" w:after="120" w:line="360" w:lineRule="auto"/>
        <w:jc w:val="both"/>
      </w:pPr>
      <w:r>
        <w:rPr>
          <w:rFonts w:ascii="Times New Roman" w:hAnsi="Times New Roman"/>
          <w:b w:val="0"/>
          <w:i w:val="0"/>
          <w:color w:val="000000"/>
          <w:sz w:val="28"/>
        </w:rPr>
        <w:t>Module 3 executes clinical decision classification. An ensemble gradient-boosted classifier estimates multi-class probabilities for healthy states, sub-clinical mastitis, bovine respiratory disease (BRD), and metabolic ketosis. The module computes prediction entropy $H(P)$. If $H(P) &gt; \gamma$ or if confidence falls below coverage threshold $\tau$, the system abstains from triggering autonomous farmer alarms and enqueues the record into the Veterinary Clinical Triage queue for expert human review.</w:t>
      </w:r>
    </w:p>
    <w:p>
      <w:pPr>
        <w:keepNext/>
        <w:spacing w:before="200" w:after="80"/>
        <w:jc w:val="left"/>
      </w:pPr>
      <w:r>
        <w:rPr>
          <w:rFonts w:ascii="Times New Roman" w:hAnsi="Times New Roman"/>
          <w:b/>
          <w:i/>
          <w:color w:val="000000"/>
          <w:sz w:val="28"/>
        </w:rPr>
        <w:t>4.4.4 Module 4: Decentralized QR Digital Identity &amp; Progressive Web Application</w:t>
      </w:r>
    </w:p>
    <w:p>
      <w:pPr>
        <w:spacing w:before="0" w:after="120" w:line="360" w:lineRule="auto"/>
        <w:jc w:val="both"/>
      </w:pPr>
      <w:r>
        <w:rPr>
          <w:rFonts w:ascii="Times New Roman" w:hAnsi="Times New Roman"/>
          <w:b w:val="0"/>
          <w:i w:val="0"/>
          <w:color w:val="000000"/>
          <w:sz w:val="28"/>
        </w:rPr>
        <w:t>Module 4 handles decentralized cattle identification and farmer interaction. Each animal is assigned a unique cryptographic QR token encoding its digital passport URL. When scanned by a veterinarian or cattle buyer, the PWA displays complete vaccination history, CHDI health trajectory, and current disease status. The module incorporates service workers and IndexedDB storage to support offline data entry and automatic background synchronization upon network reconnection.</w:t>
      </w:r>
    </w:p>
    <w:p>
      <w:pPr>
        <w:keepNext/>
        <w:spacing w:before="280" w:after="120"/>
        <w:jc w:val="left"/>
      </w:pPr>
      <w:r>
        <w:rPr>
          <w:rFonts w:ascii="Times New Roman" w:hAnsi="Times New Roman"/>
          <w:b/>
          <w:color w:val="000000"/>
          <w:sz w:val="28"/>
        </w:rPr>
        <w:t>4.5 Proposed Methodology</w:t>
      </w:r>
    </w:p>
    <w:p>
      <w:pPr>
        <w:spacing w:before="0" w:after="120" w:line="360" w:lineRule="auto"/>
        <w:jc w:val="both"/>
      </w:pPr>
      <w:r>
        <w:rPr>
          <w:rFonts w:ascii="Times New Roman" w:hAnsi="Times New Roman"/>
          <w:b w:val="0"/>
          <w:i w:val="0"/>
          <w:color w:val="000000"/>
          <w:sz w:val="28"/>
        </w:rPr>
        <w:t>The operational methodology of SmartCattle executes across five sequential phases:</w:t>
        <w:br/>
        <w:t>• Phase 1: High-frequency biotelemetry sampling at 15-minute intervals across collar sensors.</w:t>
        <w:br/>
        <w:t>• Phase 2: Ingestion, schema validation, and missing value interpolation using forward-fill spline imputation.</w:t>
        <w:br/>
        <w:t>• Phase 3: Dynamic baseline computation via EWMA and multi-parametric CHDI anomaly scoring.</w:t>
        <w:br/>
        <w:t>• Phase 4: Selective classification with entropy-governed abstention and SHAP explanatory feature decomposition.</w:t>
        <w:br/>
        <w:t>• Phase 5: Notification dispatch (SMS / Push Notification) and spatial epidemiological clustering across regional dairy herds.</w:t>
      </w:r>
    </w:p>
    <w:p>
      <w:pPr>
        <w:keepNext/>
        <w:spacing w:before="280" w:after="120"/>
        <w:jc w:val="left"/>
      </w:pPr>
      <w:r>
        <w:rPr>
          <w:rFonts w:ascii="Times New Roman" w:hAnsi="Times New Roman"/>
          <w:b/>
          <w:color w:val="000000"/>
          <w:sz w:val="28"/>
        </w:rPr>
        <w:t>4.6 System Workflow</w:t>
      </w:r>
    </w:p>
    <w:p>
      <w:pPr>
        <w:spacing w:before="0" w:after="120" w:line="360" w:lineRule="auto"/>
        <w:jc w:val="both"/>
      </w:pPr>
      <w:r>
        <w:rPr>
          <w:rFonts w:ascii="Times New Roman" w:hAnsi="Times New Roman"/>
          <w:b w:val="0"/>
          <w:i w:val="0"/>
          <w:color w:val="000000"/>
          <w:sz w:val="28"/>
        </w:rPr>
        <w:t>The end-to-end system workflow is illustrated in Figure 4.2. Telemetry flows asynchronously from IoT collar nodes to the Next.js ingestion engine. The FastAPI analytical microservice evaluates CHDI; if deviation is within normal limits, the database status is updated to 'Healthy'. If deviation exceeds anomaly thresholds with high model confidence, an immediate High-Priority Alert is dispatched to the farmer. If model confidence is ambiguous, the case is routed to the Veterinary Triage Pipeline, where veterinary clinical feedback updates the ground truth and retrains the model via active learning.</w:t>
      </w:r>
    </w:p>
    <w:p>
      <w:pPr>
        <w:keepNext/>
        <w:spacing w:before="160" w:after="80"/>
        <w:jc w:val="center"/>
      </w:pPr>
      <w:r>
        <w:drawing>
          <wp:inline xmlns:a="http://schemas.openxmlformats.org/drawingml/2006/main" xmlns:pic="http://schemas.openxmlformats.org/drawingml/2006/picture">
            <wp:extent cx="5120640" cy="3527093"/>
            <wp:docPr id="4" name="Picture 4"/>
            <wp:cNvGraphicFramePr>
              <a:graphicFrameLocks noChangeAspect="1"/>
            </wp:cNvGraphicFramePr>
            <a:graphic>
              <a:graphicData uri="http://schemas.openxmlformats.org/drawingml/2006/picture">
                <pic:pic>
                  <pic:nvPicPr>
                    <pic:cNvPr id="0" name="figure2_operational_workflow.png"/>
                    <pic:cNvPicPr/>
                  </pic:nvPicPr>
                  <pic:blipFill>
                    <a:blip r:embed="rId12"/>
                    <a:stretch>
                      <a:fillRect/>
                    </a:stretch>
                  </pic:blipFill>
                  <pic:spPr>
                    <a:xfrm>
                      <a:off x="0" y="0"/>
                      <a:ext cx="5120640" cy="3527093"/>
                    </a:xfrm>
                    <a:prstGeom prst="rect"/>
                  </pic:spPr>
                </pic:pic>
              </a:graphicData>
            </a:graphic>
          </wp:inline>
        </w:drawing>
      </w:r>
    </w:p>
    <w:p>
      <w:pPr>
        <w:spacing w:before="40" w:after="200"/>
        <w:jc w:val="center"/>
      </w:pPr>
      <w:r>
        <w:rPr>
          <w:rFonts w:ascii="Times New Roman" w:hAnsi="Times New Roman"/>
          <w:b/>
          <w:color w:val="000000"/>
          <w:sz w:val="24"/>
        </w:rPr>
        <w:t>Figure 4.2: End-to-End Operational Workflow of Sensor Ingestion and Clinical Triage</w:t>
      </w:r>
    </w:p>
    <w:p>
      <w:pPr>
        <w:keepNext/>
        <w:spacing w:before="280" w:after="120"/>
        <w:jc w:val="left"/>
      </w:pPr>
      <w:r>
        <w:rPr>
          <w:rFonts w:ascii="Times New Roman" w:hAnsi="Times New Roman"/>
          <w:b/>
          <w:color w:val="000000"/>
          <w:sz w:val="28"/>
        </w:rPr>
        <w:t>4.7 Algorithms/Techniques Used</w:t>
      </w:r>
    </w:p>
    <w:p>
      <w:pPr>
        <w:spacing w:before="0" w:after="120" w:line="360" w:lineRule="auto"/>
        <w:jc w:val="both"/>
      </w:pPr>
      <w:r>
        <w:rPr>
          <w:rFonts w:ascii="Times New Roman" w:hAnsi="Times New Roman"/>
          <w:b w:val="0"/>
          <w:i w:val="0"/>
          <w:color w:val="000000"/>
          <w:sz w:val="28"/>
        </w:rPr>
        <w:t>The mathematical foundation of SmartCattle combines Exponentially Weighted Moving Averages (EWMA), Temperature-Humidity Index (THI) environmental modeling, Mahalanobis multi-parametric distance, and Shannon entropy-based selective abstention.</w:t>
        <w:br/>
        <w:br/>
        <w:t>1. Dynamic Baseline EWMA Formulation:</w:t>
        <w:br/>
        <w:t>For each physiological vital parameter $x_{i,t}$ of cow $i$ at time $t$, the historical baseline $\mu_{i,t}$ and variance $\sigma_{i,t}^2$ are updated continuously using smoothing coefficient $\alpha = 0.15$:</w:t>
        <w:br/>
        <w:t xml:space="preserve">    $\mu_{i,t} = \alpha x_{i,t} + (1 - \alpha) \mu_{i,t-1}$</w:t>
        <w:br/>
        <w:t xml:space="preserve">    $\sigma_{i,t}^2 = \alpha (x_{i,t} - \mu_{i,t})^2 + (1 - \alpha) \sigma_{i,t-1}^2$</w:t>
        <w:br/>
        <w:br/>
        <w:t>2. Temperature-Humidity Index (THI) Calculation:</w:t>
        <w:br/>
        <w:t>Ambient thermal stress is computed from dry-bulb temperature $T_{amb}$ (°C) and relative humidity $RH$ (%):</w:t>
        <w:br/>
        <w:t xml:space="preserve">    $THI = (1.8 \times T_{amb} + 32) - (0.55 - 0.0055 \times RH) \times (1.8 \times T_{amb} - 26)$</w:t>
        <w:br/>
        <w:br/>
        <w:t>3. Composite Health Deviation Index (CHDI) Formulation:</w:t>
        <w:br/>
        <w:t>The composite anomaly score $CHDI_{i,t}$ is a weighted sum of normalized z-score deviations across temperature ($T$), rumination ($R$), and activity ($A$), adjusted by environmental thermal penalty factor $\beta(THI)$:</w:t>
        <w:br/>
        <w:t xml:space="preserve">    $z_{k,i,t} = \frac{|x_{k,i,t} - \mu_{k,i,t}|}{\sigma_{k,i,t} + \epsilon}$</w:t>
        <w:br/>
        <w:t xml:space="preserve">    $CHDI_{i,t} = w_T \cdot \beta(THI) \cdot z_{T,i,t} + w_R \cdot z_{R,i,t} + w_A \cdot z_{A,i,t}$</w:t>
        <w:br/>
        <w:t>where $w_T = 0.40, w_R = 0.35, w_A = 0.25$, and $\beta(THI) = 1.0$ if $THI \le 72$, scaling down to $0.65$ if $THI &gt; 82$ to penalize ambient heat-induced false fever.</w:t>
        <w:br/>
        <w:br/>
        <w:t>4. Selective Classification Abstention Criterion:</w:t>
        <w:br/>
        <w:t>Given predicted class probabilities $\hat{P} = [p_1, p_2, \dots, p_C]$, the prediction entropy $H(\hat{P})$ is:</w:t>
        <w:br/>
        <w:t xml:space="preserve">    $H(\hat{P}) = - \sum_{c=1}^C p_c \log_2 p_c$</w:t>
        <w:br/>
        <w:t>The decision rule $D(\hat{P})$ is defined as:</w:t>
        <w:br/>
        <w:t xml:space="preserve">    $D(\hat{P}) = \begin{cases} \arg\max_c p_c, &amp; \text{if } \max_c p_c \ge \tau \text{ and } H(\hat{P}) \le \gamma \\ \text{ABSTAIN (Route to Vet)}, &amp; \text{otherwise} \end{cases}$</w:t>
        <w:br/>
        <w:t>where $\tau = 0.78$ and $\gamma = 0.65$ bits.</w:t>
      </w:r>
    </w:p>
    <w:p>
      <w:pPr>
        <w:keepNext/>
        <w:spacing w:before="160" w:after="80"/>
        <w:jc w:val="center"/>
      </w:pPr>
      <w:r>
        <w:drawing>
          <wp:inline xmlns:a="http://schemas.openxmlformats.org/drawingml/2006/main" xmlns:pic="http://schemas.openxmlformats.org/drawingml/2006/picture">
            <wp:extent cx="5029200" cy="3689014"/>
            <wp:docPr id="5" name="Picture 5"/>
            <wp:cNvGraphicFramePr>
              <a:graphicFrameLocks noChangeAspect="1"/>
            </wp:cNvGraphicFramePr>
            <a:graphic>
              <a:graphicData uri="http://schemas.openxmlformats.org/drawingml/2006/picture">
                <pic:pic>
                  <pic:nvPicPr>
                    <pic:cNvPr id="0" name="figure3_chdi_abstention_logic.png"/>
                    <pic:cNvPicPr/>
                  </pic:nvPicPr>
                  <pic:blipFill>
                    <a:blip r:embed="rId13"/>
                    <a:stretch>
                      <a:fillRect/>
                    </a:stretch>
                  </pic:blipFill>
                  <pic:spPr>
                    <a:xfrm>
                      <a:off x="0" y="0"/>
                      <a:ext cx="5029200" cy="3689014"/>
                    </a:xfrm>
                    <a:prstGeom prst="rect"/>
                  </pic:spPr>
                </pic:pic>
              </a:graphicData>
            </a:graphic>
          </wp:inline>
        </w:drawing>
      </w:r>
    </w:p>
    <w:p>
      <w:pPr>
        <w:spacing w:before="40" w:after="200"/>
        <w:jc w:val="center"/>
      </w:pPr>
      <w:r>
        <w:rPr>
          <w:rFonts w:ascii="Times New Roman" w:hAnsi="Times New Roman"/>
          <w:b/>
          <w:color w:val="000000"/>
          <w:sz w:val="24"/>
        </w:rPr>
        <w:t>Figure 4.3: Composite Health Deviation Index (CHDI) Dynamic Baseline and Anomaly Bounds</w:t>
      </w:r>
    </w:p>
    <w:p>
      <w:pPr>
        <w:keepNext/>
        <w:spacing w:before="280" w:after="120"/>
        <w:jc w:val="left"/>
      </w:pPr>
      <w:r>
        <w:rPr>
          <w:rFonts w:ascii="Times New Roman" w:hAnsi="Times New Roman"/>
          <w:b/>
          <w:color w:val="000000"/>
          <w:sz w:val="28"/>
        </w:rPr>
        <w:t>4.8 Dataset/Data Collection</w:t>
      </w:r>
    </w:p>
    <w:p>
      <w:pPr>
        <w:spacing w:before="0" w:after="120" w:line="360" w:lineRule="auto"/>
        <w:jc w:val="both"/>
      </w:pPr>
      <w:r>
        <w:rPr>
          <w:rFonts w:ascii="Times New Roman" w:hAnsi="Times New Roman"/>
          <w:b w:val="0"/>
          <w:i w:val="0"/>
          <w:color w:val="000000"/>
          <w:sz w:val="28"/>
        </w:rPr>
        <w:t>The system evaluation utilized a comprehensive dataset comprising 1,250 longitudinal cattle health profiles encompassing 18,000 distinct telemetry cycles collected over a 9-month period from dairy farms across Tamil Nadu, India. The dataset includes Holstein-Friesian, Jersey, and indigenous Gir and Sahiwal cross-breeds across diverse lactation stages. Key recorded parameters, sampling frequencies, and normal baseline distributions are summarized in Table 4.3.</w:t>
      </w:r>
    </w:p>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2167"/>
        <w:gridCol w:w="2167"/>
        <w:gridCol w:w="2167"/>
        <w:gridCol w:w="2167"/>
      </w:tblGrid>
      <w:tr>
        <w:tc>
          <w:tcPr>
            <w:tcW w:type="dxa" w:w="2167"/>
            <w:shd w:fill="EFEFEF"/>
            <w:tcMar>
              <w:top w:w="80" w:type="dxa"/>
              <w:bottom w:w="80" w:type="dxa"/>
              <w:left w:w="80" w:type="dxa"/>
              <w:right w:w="80" w:type="dxa"/>
            </w:tcMar>
          </w:tcPr>
          <w:p>
            <w:pPr>
              <w:jc w:val="left"/>
            </w:pPr>
            <w:r>
              <w:rPr>
                <w:rFonts w:ascii="Times New Roman" w:hAnsi="Times New Roman"/>
                <w:b/>
                <w:sz w:val="26"/>
              </w:rPr>
              <w:t>Parameter Name</w:t>
            </w:r>
          </w:p>
        </w:tc>
        <w:tc>
          <w:tcPr>
            <w:tcW w:type="dxa" w:w="2167"/>
            <w:shd w:fill="EFEFEF"/>
            <w:tcMar>
              <w:top w:w="80" w:type="dxa"/>
              <w:bottom w:w="80" w:type="dxa"/>
              <w:left w:w="80" w:type="dxa"/>
              <w:right w:w="80" w:type="dxa"/>
            </w:tcMar>
          </w:tcPr>
          <w:p>
            <w:pPr>
              <w:jc w:val="center"/>
            </w:pPr>
            <w:r>
              <w:rPr>
                <w:rFonts w:ascii="Times New Roman" w:hAnsi="Times New Roman"/>
                <w:b/>
                <w:sz w:val="26"/>
              </w:rPr>
              <w:t>Sensor Source</w:t>
            </w:r>
          </w:p>
        </w:tc>
        <w:tc>
          <w:tcPr>
            <w:tcW w:type="dxa" w:w="2167"/>
            <w:shd w:fill="EFEFEF"/>
            <w:tcMar>
              <w:top w:w="80" w:type="dxa"/>
              <w:bottom w:w="80" w:type="dxa"/>
              <w:left w:w="80" w:type="dxa"/>
              <w:right w:w="80" w:type="dxa"/>
            </w:tcMar>
          </w:tcPr>
          <w:p>
            <w:pPr>
              <w:jc w:val="center"/>
            </w:pPr>
            <w:r>
              <w:rPr>
                <w:rFonts w:ascii="Times New Roman" w:hAnsi="Times New Roman"/>
                <w:b/>
                <w:sz w:val="26"/>
              </w:rPr>
              <w:t>Sampling Rate</w:t>
            </w:r>
          </w:p>
        </w:tc>
        <w:tc>
          <w:tcPr>
            <w:tcW w:type="dxa" w:w="2167"/>
            <w:shd w:fill="EFEFEF"/>
            <w:tcMar>
              <w:top w:w="80" w:type="dxa"/>
              <w:bottom w:w="80" w:type="dxa"/>
              <w:left w:w="80" w:type="dxa"/>
              <w:right w:w="80" w:type="dxa"/>
            </w:tcMar>
          </w:tcPr>
          <w:p>
            <w:pPr>
              <w:jc w:val="center"/>
            </w:pPr>
            <w:r>
              <w:rPr>
                <w:rFonts w:ascii="Times New Roman" w:hAnsi="Times New Roman"/>
                <w:b/>
                <w:sz w:val="26"/>
              </w:rPr>
              <w:t>Normal Physiological Range</w:t>
            </w:r>
          </w:p>
        </w:tc>
      </w:tr>
      <w:tr>
        <w:trPr>
          <w:cantSplit/>
        </w:trPr>
        <w:tc>
          <w:tcPr>
            <w:tcW w:type="dxa" w:w="2592"/>
            <w:tcMar>
              <w:top w:w="70" w:type="dxa"/>
              <w:bottom w:w="70" w:type="dxa"/>
              <w:left w:w="80" w:type="dxa"/>
              <w:right w:w="80" w:type="dxa"/>
            </w:tcMar>
          </w:tcPr>
          <w:p>
            <w:pPr>
              <w:jc w:val="left"/>
            </w:pPr>
            <w:r>
              <w:rPr>
                <w:rFonts w:ascii="Times New Roman" w:hAnsi="Times New Roman"/>
                <w:sz w:val="24"/>
              </w:rPr>
              <w:t>Core Body Temperature</w:t>
            </w:r>
          </w:p>
        </w:tc>
        <w:tc>
          <w:tcPr>
            <w:tcW w:type="dxa" w:w="2592"/>
            <w:tcMar>
              <w:top w:w="70" w:type="dxa"/>
              <w:bottom w:w="70" w:type="dxa"/>
              <w:left w:w="80" w:type="dxa"/>
              <w:right w:w="80" w:type="dxa"/>
            </w:tcMar>
          </w:tcPr>
          <w:p>
            <w:pPr>
              <w:jc w:val="center"/>
            </w:pPr>
            <w:r>
              <w:rPr>
                <w:rFonts w:ascii="Times New Roman" w:hAnsi="Times New Roman"/>
                <w:sz w:val="24"/>
              </w:rPr>
              <w:t>Sub-dermal / Reticulo-rumen probe</w:t>
            </w:r>
          </w:p>
        </w:tc>
        <w:tc>
          <w:tcPr>
            <w:tcW w:type="dxa" w:w="1728"/>
            <w:tcMar>
              <w:top w:w="70" w:type="dxa"/>
              <w:bottom w:w="70" w:type="dxa"/>
              <w:left w:w="80" w:type="dxa"/>
              <w:right w:w="80" w:type="dxa"/>
            </w:tcMar>
          </w:tcPr>
          <w:p>
            <w:pPr>
              <w:jc w:val="center"/>
            </w:pPr>
            <w:r>
              <w:rPr>
                <w:rFonts w:ascii="Times New Roman" w:hAnsi="Times New Roman"/>
                <w:sz w:val="24"/>
              </w:rPr>
              <w:t>15 minutes</w:t>
            </w:r>
          </w:p>
        </w:tc>
        <w:tc>
          <w:tcPr>
            <w:tcW w:type="dxa" w:w="2592"/>
            <w:tcMar>
              <w:top w:w="70" w:type="dxa"/>
              <w:bottom w:w="70" w:type="dxa"/>
              <w:left w:w="80" w:type="dxa"/>
              <w:right w:w="80" w:type="dxa"/>
            </w:tcMar>
          </w:tcPr>
          <w:p>
            <w:pPr>
              <w:jc w:val="left"/>
            </w:pPr>
            <w:r>
              <w:rPr>
                <w:rFonts w:ascii="Times New Roman" w:hAnsi="Times New Roman"/>
                <w:sz w:val="24"/>
              </w:rPr>
              <w:t>38.2°C – 39.2°C (100.8°F – 102.5°F)</w:t>
            </w:r>
          </w:p>
        </w:tc>
      </w:tr>
      <w:tr>
        <w:trPr>
          <w:cantSplit/>
        </w:trPr>
        <w:tc>
          <w:tcPr>
            <w:tcW w:type="dxa" w:w="2592"/>
            <w:tcMar>
              <w:top w:w="70" w:type="dxa"/>
              <w:bottom w:w="70" w:type="dxa"/>
              <w:left w:w="80" w:type="dxa"/>
              <w:right w:w="80" w:type="dxa"/>
            </w:tcMar>
          </w:tcPr>
          <w:p>
            <w:pPr>
              <w:jc w:val="left"/>
            </w:pPr>
            <w:r>
              <w:rPr>
                <w:rFonts w:ascii="Times New Roman" w:hAnsi="Times New Roman"/>
                <w:sz w:val="24"/>
              </w:rPr>
              <w:t>Rumination Duration</w:t>
            </w:r>
          </w:p>
        </w:tc>
        <w:tc>
          <w:tcPr>
            <w:tcW w:type="dxa" w:w="2592"/>
            <w:tcMar>
              <w:top w:w="70" w:type="dxa"/>
              <w:bottom w:w="70" w:type="dxa"/>
              <w:left w:w="80" w:type="dxa"/>
              <w:right w:w="80" w:type="dxa"/>
            </w:tcMar>
          </w:tcPr>
          <w:p>
            <w:pPr>
              <w:jc w:val="center"/>
            </w:pPr>
            <w:r>
              <w:rPr>
                <w:rFonts w:ascii="Times New Roman" w:hAnsi="Times New Roman"/>
                <w:sz w:val="24"/>
              </w:rPr>
              <w:t>Acoustic collar microphone</w:t>
            </w:r>
          </w:p>
        </w:tc>
        <w:tc>
          <w:tcPr>
            <w:tcW w:type="dxa" w:w="1728"/>
            <w:tcMar>
              <w:top w:w="70" w:type="dxa"/>
              <w:bottom w:w="70" w:type="dxa"/>
              <w:left w:w="80" w:type="dxa"/>
              <w:right w:w="80" w:type="dxa"/>
            </w:tcMar>
          </w:tcPr>
          <w:p>
            <w:pPr>
              <w:jc w:val="center"/>
            </w:pPr>
            <w:r>
              <w:rPr>
                <w:rFonts w:ascii="Times New Roman" w:hAnsi="Times New Roman"/>
                <w:sz w:val="24"/>
              </w:rPr>
              <w:t>Continuous (Hourly sum)</w:t>
            </w:r>
          </w:p>
        </w:tc>
        <w:tc>
          <w:tcPr>
            <w:tcW w:type="dxa" w:w="2592"/>
            <w:tcMar>
              <w:top w:w="70" w:type="dxa"/>
              <w:bottom w:w="70" w:type="dxa"/>
              <w:left w:w="80" w:type="dxa"/>
              <w:right w:w="80" w:type="dxa"/>
            </w:tcMar>
          </w:tcPr>
          <w:p>
            <w:pPr>
              <w:jc w:val="left"/>
            </w:pPr>
            <w:r>
              <w:rPr>
                <w:rFonts w:ascii="Times New Roman" w:hAnsi="Times New Roman"/>
                <w:sz w:val="24"/>
              </w:rPr>
              <w:t>350 – 550 minutes / 24 hours</w:t>
            </w:r>
          </w:p>
        </w:tc>
      </w:tr>
      <w:tr>
        <w:trPr>
          <w:cantSplit/>
        </w:trPr>
        <w:tc>
          <w:tcPr>
            <w:tcW w:type="dxa" w:w="2592"/>
            <w:tcMar>
              <w:top w:w="70" w:type="dxa"/>
              <w:bottom w:w="70" w:type="dxa"/>
              <w:left w:w="80" w:type="dxa"/>
              <w:right w:w="80" w:type="dxa"/>
            </w:tcMar>
          </w:tcPr>
          <w:p>
            <w:pPr>
              <w:jc w:val="left"/>
            </w:pPr>
            <w:r>
              <w:rPr>
                <w:rFonts w:ascii="Times New Roman" w:hAnsi="Times New Roman"/>
                <w:sz w:val="24"/>
              </w:rPr>
              <w:t>Step Activity Count</w:t>
            </w:r>
          </w:p>
        </w:tc>
        <w:tc>
          <w:tcPr>
            <w:tcW w:type="dxa" w:w="2592"/>
            <w:tcMar>
              <w:top w:w="70" w:type="dxa"/>
              <w:bottom w:w="70" w:type="dxa"/>
              <w:left w:w="80" w:type="dxa"/>
              <w:right w:w="80" w:type="dxa"/>
            </w:tcMar>
          </w:tcPr>
          <w:p>
            <w:pPr>
              <w:jc w:val="center"/>
            </w:pPr>
            <w:r>
              <w:rPr>
                <w:rFonts w:ascii="Times New Roman" w:hAnsi="Times New Roman"/>
                <w:sz w:val="24"/>
              </w:rPr>
              <w:t>Collar 3-Axis Accelerometer (IMU)</w:t>
            </w:r>
          </w:p>
        </w:tc>
        <w:tc>
          <w:tcPr>
            <w:tcW w:type="dxa" w:w="1728"/>
            <w:tcMar>
              <w:top w:w="70" w:type="dxa"/>
              <w:bottom w:w="70" w:type="dxa"/>
              <w:left w:w="80" w:type="dxa"/>
              <w:right w:w="80" w:type="dxa"/>
            </w:tcMar>
          </w:tcPr>
          <w:p>
            <w:pPr>
              <w:jc w:val="center"/>
            </w:pPr>
            <w:r>
              <w:rPr>
                <w:rFonts w:ascii="Times New Roman" w:hAnsi="Times New Roman"/>
                <w:sz w:val="24"/>
              </w:rPr>
              <w:t>15 minutes</w:t>
            </w:r>
          </w:p>
        </w:tc>
        <w:tc>
          <w:tcPr>
            <w:tcW w:type="dxa" w:w="2592"/>
            <w:tcMar>
              <w:top w:w="70" w:type="dxa"/>
              <w:bottom w:w="70" w:type="dxa"/>
              <w:left w:w="80" w:type="dxa"/>
              <w:right w:w="80" w:type="dxa"/>
            </w:tcMar>
          </w:tcPr>
          <w:p>
            <w:pPr>
              <w:jc w:val="left"/>
            </w:pPr>
            <w:r>
              <w:rPr>
                <w:rFonts w:ascii="Times New Roman" w:hAnsi="Times New Roman"/>
                <w:sz w:val="24"/>
              </w:rPr>
              <w:t>1,800 – 3,200 steps / 24 hours</w:t>
            </w:r>
          </w:p>
        </w:tc>
      </w:tr>
      <w:tr>
        <w:trPr>
          <w:cantSplit/>
        </w:trPr>
        <w:tc>
          <w:tcPr>
            <w:tcW w:type="dxa" w:w="2592"/>
            <w:tcMar>
              <w:top w:w="70" w:type="dxa"/>
              <w:bottom w:w="70" w:type="dxa"/>
              <w:left w:w="80" w:type="dxa"/>
              <w:right w:w="80" w:type="dxa"/>
            </w:tcMar>
          </w:tcPr>
          <w:p>
            <w:pPr>
              <w:jc w:val="left"/>
            </w:pPr>
            <w:r>
              <w:rPr>
                <w:rFonts w:ascii="Times New Roman" w:hAnsi="Times New Roman"/>
                <w:sz w:val="24"/>
              </w:rPr>
              <w:t>Ambient Temperature</w:t>
            </w:r>
          </w:p>
        </w:tc>
        <w:tc>
          <w:tcPr>
            <w:tcW w:type="dxa" w:w="2592"/>
            <w:tcMar>
              <w:top w:w="70" w:type="dxa"/>
              <w:bottom w:w="70" w:type="dxa"/>
              <w:left w:w="80" w:type="dxa"/>
              <w:right w:w="80" w:type="dxa"/>
            </w:tcMar>
          </w:tcPr>
          <w:p>
            <w:pPr>
              <w:jc w:val="center"/>
            </w:pPr>
            <w:r>
              <w:rPr>
                <w:rFonts w:ascii="Times New Roman" w:hAnsi="Times New Roman"/>
                <w:sz w:val="24"/>
              </w:rPr>
              <w:t>Weather telemetry / DHT22 Sensor</w:t>
            </w:r>
          </w:p>
        </w:tc>
        <w:tc>
          <w:tcPr>
            <w:tcW w:type="dxa" w:w="1728"/>
            <w:tcMar>
              <w:top w:w="70" w:type="dxa"/>
              <w:bottom w:w="70" w:type="dxa"/>
              <w:left w:w="80" w:type="dxa"/>
              <w:right w:w="80" w:type="dxa"/>
            </w:tcMar>
          </w:tcPr>
          <w:p>
            <w:pPr>
              <w:jc w:val="center"/>
            </w:pPr>
            <w:r>
              <w:rPr>
                <w:rFonts w:ascii="Times New Roman" w:hAnsi="Times New Roman"/>
                <w:sz w:val="24"/>
              </w:rPr>
              <w:t>30 minutes</w:t>
            </w:r>
          </w:p>
        </w:tc>
        <w:tc>
          <w:tcPr>
            <w:tcW w:type="dxa" w:w="2592"/>
            <w:tcMar>
              <w:top w:w="70" w:type="dxa"/>
              <w:bottom w:w="70" w:type="dxa"/>
              <w:left w:w="80" w:type="dxa"/>
              <w:right w:w="80" w:type="dxa"/>
            </w:tcMar>
          </w:tcPr>
          <w:p>
            <w:pPr>
              <w:jc w:val="left"/>
            </w:pPr>
            <w:r>
              <w:rPr>
                <w:rFonts w:ascii="Times New Roman" w:hAnsi="Times New Roman"/>
                <w:sz w:val="24"/>
              </w:rPr>
              <w:t>18.0°C – 35.0°C</w:t>
            </w:r>
          </w:p>
        </w:tc>
      </w:tr>
      <w:tr>
        <w:trPr>
          <w:cantSplit/>
        </w:trPr>
        <w:tc>
          <w:tcPr>
            <w:tcW w:type="dxa" w:w="2592"/>
            <w:tcMar>
              <w:top w:w="70" w:type="dxa"/>
              <w:bottom w:w="70" w:type="dxa"/>
              <w:left w:w="80" w:type="dxa"/>
              <w:right w:w="80" w:type="dxa"/>
            </w:tcMar>
          </w:tcPr>
          <w:p>
            <w:pPr>
              <w:jc w:val="left"/>
            </w:pPr>
            <w:r>
              <w:rPr>
                <w:rFonts w:ascii="Times New Roman" w:hAnsi="Times New Roman"/>
                <w:sz w:val="24"/>
              </w:rPr>
              <w:t>Relative Humidity</w:t>
            </w:r>
          </w:p>
        </w:tc>
        <w:tc>
          <w:tcPr>
            <w:tcW w:type="dxa" w:w="2592"/>
            <w:tcMar>
              <w:top w:w="70" w:type="dxa"/>
              <w:bottom w:w="70" w:type="dxa"/>
              <w:left w:w="80" w:type="dxa"/>
              <w:right w:w="80" w:type="dxa"/>
            </w:tcMar>
          </w:tcPr>
          <w:p>
            <w:pPr>
              <w:jc w:val="center"/>
            </w:pPr>
            <w:r>
              <w:rPr>
                <w:rFonts w:ascii="Times New Roman" w:hAnsi="Times New Roman"/>
                <w:sz w:val="24"/>
              </w:rPr>
              <w:t>Weather telemetry / DHT22 Sensor</w:t>
            </w:r>
          </w:p>
        </w:tc>
        <w:tc>
          <w:tcPr>
            <w:tcW w:type="dxa" w:w="1728"/>
            <w:tcMar>
              <w:top w:w="70" w:type="dxa"/>
              <w:bottom w:w="70" w:type="dxa"/>
              <w:left w:w="80" w:type="dxa"/>
              <w:right w:w="80" w:type="dxa"/>
            </w:tcMar>
          </w:tcPr>
          <w:p>
            <w:pPr>
              <w:jc w:val="center"/>
            </w:pPr>
            <w:r>
              <w:rPr>
                <w:rFonts w:ascii="Times New Roman" w:hAnsi="Times New Roman"/>
                <w:sz w:val="24"/>
              </w:rPr>
              <w:t>30 minutes</w:t>
            </w:r>
          </w:p>
        </w:tc>
        <w:tc>
          <w:tcPr>
            <w:tcW w:type="dxa" w:w="2592"/>
            <w:tcMar>
              <w:top w:w="70" w:type="dxa"/>
              <w:bottom w:w="70" w:type="dxa"/>
              <w:left w:w="80" w:type="dxa"/>
              <w:right w:w="80" w:type="dxa"/>
            </w:tcMar>
          </w:tcPr>
          <w:p>
            <w:pPr>
              <w:jc w:val="left"/>
            </w:pPr>
            <w:r>
              <w:rPr>
                <w:rFonts w:ascii="Times New Roman" w:hAnsi="Times New Roman"/>
                <w:sz w:val="24"/>
              </w:rPr>
              <w:t>40% – 85%</w:t>
            </w:r>
          </w:p>
        </w:tc>
      </w:tr>
    </w:tbl>
    <w:p>
      <w:pPr>
        <w:spacing w:before="80" w:after="240" w:line="360" w:lineRule="auto"/>
        <w:jc w:val="center"/>
      </w:pPr>
      <w:r>
        <w:rPr>
          <w:rFonts w:ascii="Times New Roman" w:hAnsi="Times New Roman"/>
          <w:b/>
          <w:i w:val="0"/>
          <w:color w:val="000000"/>
          <w:sz w:val="24"/>
        </w:rPr>
        <w:t>Table 4.3: Sensor Telemetry Features and Normal Physiological Baselines</w:t>
      </w:r>
    </w:p>
    <w:p>
      <w:pPr>
        <w:keepNext/>
        <w:spacing w:before="280" w:after="120"/>
        <w:jc w:val="left"/>
      </w:pPr>
      <w:r>
        <w:rPr>
          <w:rFonts w:ascii="Times New Roman" w:hAnsi="Times New Roman"/>
          <w:b/>
          <w:color w:val="000000"/>
          <w:sz w:val="28"/>
        </w:rPr>
        <w:t>4.9 Data Preprocessing</w:t>
      </w:r>
    </w:p>
    <w:p>
      <w:pPr>
        <w:spacing w:before="0" w:after="120" w:line="360" w:lineRule="auto"/>
        <w:jc w:val="both"/>
      </w:pPr>
      <w:r>
        <w:rPr>
          <w:rFonts w:ascii="Times New Roman" w:hAnsi="Times New Roman"/>
          <w:b w:val="0"/>
          <w:i w:val="0"/>
          <w:color w:val="000000"/>
          <w:sz w:val="28"/>
        </w:rPr>
        <w:t>Raw telemetry data undergoes systematic preprocessing prior to analytical evaluation:</w:t>
        <w:br/>
        <w:t>1. Outlier Rejection: Extreme sensor errors (e.g., temperature reading &lt; 30°C or &gt; 45°C caused by probe detachment) are filtered using Hampel sliding window median filters.</w:t>
        <w:br/>
        <w:t>2. Missing Data Imputation: For brief transmission dropouts (&lt; 2 hours), missing points are interpolated via cubic spline interpolation. For prolonged dropouts (&gt; 2 hours), an imputation flag is raised.</w:t>
        <w:br/>
        <w:t>3. Feature Engineering: In addition to raw values, 6-hour and 24-hour rate-of-change (velocity $\Delta x / \Delta t$) and acceleration features are computed.</w:t>
        <w:br/>
        <w:t>4. Z-Score Standardization: Features are normalized against individual rolling 14-day historical profiles.</w:t>
      </w:r>
    </w:p>
    <w:p>
      <w:pPr>
        <w:keepNext/>
        <w:spacing w:before="280" w:after="120"/>
        <w:jc w:val="left"/>
      </w:pPr>
      <w:r>
        <w:rPr>
          <w:rFonts w:ascii="Times New Roman" w:hAnsi="Times New Roman"/>
          <w:b/>
          <w:color w:val="000000"/>
          <w:sz w:val="28"/>
        </w:rPr>
        <w:t>4.10 Model/System Development</w:t>
      </w:r>
    </w:p>
    <w:p>
      <w:pPr>
        <w:spacing w:before="0" w:after="120" w:line="360" w:lineRule="auto"/>
        <w:jc w:val="both"/>
      </w:pPr>
      <w:r>
        <w:rPr>
          <w:rFonts w:ascii="Times New Roman" w:hAnsi="Times New Roman"/>
          <w:b w:val="0"/>
          <w:i w:val="0"/>
          <w:color w:val="000000"/>
          <w:sz w:val="28"/>
        </w:rPr>
        <w:t>The analytical model was developed using Python, Scikit-Learn, and FastAPI. An ensemble Gradient Boosting Classifier (XGBoost) was trained on validated veterinary clinical records to predict four primary health states: Normal/Healthy, Sub-clinical Mastitis, Bovine Respiratory Disease (BRD), and Metabolic Ketosis. Hyperparameters were tuned via 5-fold cross-validation (learning rate = 0.05, max depth = 4, estimators = 150). The trained pipeline is packaged as a high-throughput microservice responding with sub-50ms latency.</w:t>
      </w:r>
    </w:p>
    <w:p>
      <w:pPr>
        <w:keepNext/>
        <w:spacing w:before="280" w:after="120"/>
        <w:jc w:val="left"/>
      </w:pPr>
      <w:r>
        <w:rPr>
          <w:rFonts w:ascii="Times New Roman" w:hAnsi="Times New Roman"/>
          <w:b/>
          <w:color w:val="000000"/>
          <w:sz w:val="28"/>
        </w:rPr>
        <w:t>4.11 System Design Diagrams</w:t>
      </w:r>
    </w:p>
    <w:p>
      <w:pPr>
        <w:spacing w:before="0" w:after="120" w:line="360" w:lineRule="auto"/>
        <w:jc w:val="both"/>
      </w:pPr>
      <w:r>
        <w:rPr>
          <w:rFonts w:ascii="Times New Roman" w:hAnsi="Times New Roman"/>
          <w:b w:val="0"/>
          <w:i w:val="0"/>
          <w:color w:val="000000"/>
          <w:sz w:val="28"/>
        </w:rPr>
        <w:t>The system architecture integrates comprehensive UML modeling covering Use Case, Sequence, and Entity-Relationship schemas.</w:t>
        <w:br/>
        <w:t>• Figure 4.4 illustrates the Veterinary Active Learning Pipeline, highlighting the bi-directional feedback mechanism where veterinary clinicians review abstained cases and provide ground-truth verifications that automatically update model training weights.</w:t>
        <w:br/>
        <w:t>• Figure 4.5 depicts the Spatial Outbreak Radar Engine, which clusters anomalous CHDI scores across geographic farm coordinates using Density-Based Spatial Clustering (DBSCAN) to identify early-stage localized epidemic vectors.</w:t>
      </w:r>
    </w:p>
    <w:p>
      <w:pPr>
        <w:keepNext/>
        <w:spacing w:before="160" w:after="80"/>
        <w:jc w:val="center"/>
      </w:pPr>
      <w:r>
        <w:drawing>
          <wp:inline xmlns:a="http://schemas.openxmlformats.org/drawingml/2006/main" xmlns:pic="http://schemas.openxmlformats.org/drawingml/2006/picture">
            <wp:extent cx="4937760" cy="3125738"/>
            <wp:docPr id="6" name="Picture 6"/>
            <wp:cNvGraphicFramePr>
              <a:graphicFrameLocks noChangeAspect="1"/>
            </wp:cNvGraphicFramePr>
            <a:graphic>
              <a:graphicData uri="http://schemas.openxmlformats.org/drawingml/2006/picture">
                <pic:pic>
                  <pic:nvPicPr>
                    <pic:cNvPr id="0" name="figure4_vet_active_learning.png"/>
                    <pic:cNvPicPr/>
                  </pic:nvPicPr>
                  <pic:blipFill>
                    <a:blip r:embed="rId14"/>
                    <a:stretch>
                      <a:fillRect/>
                    </a:stretch>
                  </pic:blipFill>
                  <pic:spPr>
                    <a:xfrm>
                      <a:off x="0" y="0"/>
                      <a:ext cx="4937760" cy="3125738"/>
                    </a:xfrm>
                    <a:prstGeom prst="rect"/>
                  </pic:spPr>
                </pic:pic>
              </a:graphicData>
            </a:graphic>
          </wp:inline>
        </w:drawing>
      </w:r>
    </w:p>
    <w:p>
      <w:pPr>
        <w:spacing w:before="40" w:after="200"/>
        <w:jc w:val="center"/>
      </w:pPr>
      <w:r>
        <w:rPr>
          <w:rFonts w:ascii="Times New Roman" w:hAnsi="Times New Roman"/>
          <w:b/>
          <w:color w:val="000000"/>
          <w:sz w:val="24"/>
        </w:rPr>
        <w:t>Figure 4.4: Veterinary Active Learning and Selective Classification Abstention Pipeline</w:t>
      </w:r>
    </w:p>
    <w:p>
      <w:pPr>
        <w:keepNext/>
        <w:spacing w:before="160" w:after="80"/>
        <w:jc w:val="center"/>
      </w:pPr>
      <w:r>
        <w:drawing>
          <wp:inline xmlns:a="http://schemas.openxmlformats.org/drawingml/2006/main" xmlns:pic="http://schemas.openxmlformats.org/drawingml/2006/picture">
            <wp:extent cx="4937760" cy="3221293"/>
            <wp:docPr id="7" name="Picture 7"/>
            <wp:cNvGraphicFramePr>
              <a:graphicFrameLocks noChangeAspect="1"/>
            </wp:cNvGraphicFramePr>
            <a:graphic>
              <a:graphicData uri="http://schemas.openxmlformats.org/drawingml/2006/picture">
                <pic:pic>
                  <pic:nvPicPr>
                    <pic:cNvPr id="0" name="figure5_regional_outbreak_engine.png"/>
                    <pic:cNvPicPr/>
                  </pic:nvPicPr>
                  <pic:blipFill>
                    <a:blip r:embed="rId15"/>
                    <a:stretch>
                      <a:fillRect/>
                    </a:stretch>
                  </pic:blipFill>
                  <pic:spPr>
                    <a:xfrm>
                      <a:off x="0" y="0"/>
                      <a:ext cx="4937760" cy="3221293"/>
                    </a:xfrm>
                    <a:prstGeom prst="rect"/>
                  </pic:spPr>
                </pic:pic>
              </a:graphicData>
            </a:graphic>
          </wp:inline>
        </w:drawing>
      </w:r>
    </w:p>
    <w:p>
      <w:pPr>
        <w:spacing w:before="40" w:after="200"/>
        <w:jc w:val="center"/>
      </w:pPr>
      <w:r>
        <w:rPr>
          <w:rFonts w:ascii="Times New Roman" w:hAnsi="Times New Roman"/>
          <w:b/>
          <w:color w:val="000000"/>
          <w:sz w:val="24"/>
        </w:rPr>
        <w:t>Figure 4.5: Spatial Heatmap and Regional Outbreak Detection Engine</w:t>
      </w:r>
    </w:p>
    <w:p>
      <w:pPr>
        <w:keepNext/>
        <w:spacing w:before="280" w:after="120"/>
        <w:jc w:val="left"/>
      </w:pPr>
      <w:r>
        <w:rPr>
          <w:rFonts w:ascii="Times New Roman" w:hAnsi="Times New Roman"/>
          <w:b/>
          <w:color w:val="000000"/>
          <w:sz w:val="28"/>
        </w:rPr>
        <w:t>4.12 Implementation</w:t>
      </w:r>
    </w:p>
    <w:p>
      <w:pPr>
        <w:spacing w:before="0" w:after="120" w:line="360" w:lineRule="auto"/>
        <w:jc w:val="both"/>
      </w:pPr>
      <w:r>
        <w:rPr>
          <w:rFonts w:ascii="Times New Roman" w:hAnsi="Times New Roman"/>
          <w:b w:val="0"/>
          <w:i w:val="0"/>
          <w:color w:val="000000"/>
          <w:sz w:val="28"/>
        </w:rPr>
        <w:t>The SmartCattle platform is implemented as a full-stack Next.js 16 web application tightly integrated with a PostgreSQL relational database and a FastAPI Python analytical microservice. The frontend leverages React Server Components (RSC) for instantaneous page rendering and Server Actions for secure mutation handling. Offline persistence is orchestrated via Service Workers caching static assets and IndexedDB storing dynamic telemetry queues.</w:t>
      </w:r>
    </w:p>
    <w:p>
      <w:pPr>
        <w:keepNext/>
        <w:spacing w:before="280" w:after="120"/>
        <w:jc w:val="left"/>
      </w:pPr>
      <w:r>
        <w:rPr>
          <w:rFonts w:ascii="Times New Roman" w:hAnsi="Times New Roman"/>
          <w:b/>
          <w:color w:val="000000"/>
          <w:sz w:val="28"/>
        </w:rPr>
        <w:t>4.13 Coding/Program Implementation</w:t>
      </w:r>
    </w:p>
    <w:p>
      <w:pPr>
        <w:spacing w:before="0" w:after="120" w:line="360" w:lineRule="auto"/>
        <w:jc w:val="both"/>
      </w:pPr>
      <w:r>
        <w:rPr>
          <w:rFonts w:ascii="Times New Roman" w:hAnsi="Times New Roman"/>
          <w:b w:val="0"/>
          <w:i w:val="0"/>
          <w:color w:val="000000"/>
          <w:sz w:val="28"/>
        </w:rPr>
        <w:t>GitHub Repository URL: https://github.com/SabariKarthick27/SmartCattle-new</w:t>
        <w:br/>
        <w:br/>
        <w:t>The complete source code for the SmartCattle project is publicly hosted on GitHub. Table 4.4 outlines the organized repository file and folder structure, detailing the architectural role of each critical directory and module.</w:t>
      </w:r>
    </w:p>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2890"/>
        <w:gridCol w:w="2890"/>
        <w:gridCol w:w="2890"/>
      </w:tblGrid>
      <w:tr>
        <w:tc>
          <w:tcPr>
            <w:tcW w:type="dxa" w:w="2890"/>
            <w:shd w:fill="EFEFEF"/>
            <w:tcMar>
              <w:top w:w="80" w:type="dxa"/>
              <w:bottom w:w="80" w:type="dxa"/>
              <w:left w:w="80" w:type="dxa"/>
              <w:right w:w="80" w:type="dxa"/>
            </w:tcMar>
          </w:tcPr>
          <w:p>
            <w:pPr>
              <w:jc w:val="center"/>
            </w:pPr>
            <w:r>
              <w:rPr>
                <w:rFonts w:ascii="Times New Roman" w:hAnsi="Times New Roman"/>
                <w:b/>
                <w:sz w:val="26"/>
              </w:rPr>
              <w:t>Directory / File Path</w:t>
            </w:r>
          </w:p>
        </w:tc>
        <w:tc>
          <w:tcPr>
            <w:tcW w:type="dxa" w:w="2890"/>
            <w:shd w:fill="EFEFEF"/>
            <w:tcMar>
              <w:top w:w="80" w:type="dxa"/>
              <w:bottom w:w="80" w:type="dxa"/>
              <w:left w:w="80" w:type="dxa"/>
              <w:right w:w="80" w:type="dxa"/>
            </w:tcMar>
          </w:tcPr>
          <w:p>
            <w:pPr>
              <w:jc w:val="center"/>
            </w:pPr>
            <w:r>
              <w:rPr>
                <w:rFonts w:ascii="Times New Roman" w:hAnsi="Times New Roman"/>
                <w:b/>
                <w:sz w:val="26"/>
              </w:rPr>
              <w:t>Module Classification</w:t>
            </w:r>
          </w:p>
        </w:tc>
        <w:tc>
          <w:tcPr>
            <w:tcW w:type="dxa" w:w="2890"/>
            <w:shd w:fill="EFEFEF"/>
            <w:tcMar>
              <w:top w:w="80" w:type="dxa"/>
              <w:bottom w:w="80" w:type="dxa"/>
              <w:left w:w="80" w:type="dxa"/>
              <w:right w:w="80" w:type="dxa"/>
            </w:tcMar>
          </w:tcPr>
          <w:p>
            <w:pPr>
              <w:jc w:val="left"/>
            </w:pPr>
            <w:r>
              <w:rPr>
                <w:rFonts w:ascii="Times New Roman" w:hAnsi="Times New Roman"/>
                <w:b/>
                <w:sz w:val="26"/>
              </w:rPr>
              <w:t>Description &amp; Functional Scope</w:t>
            </w:r>
          </w:p>
        </w:tc>
      </w:tr>
      <w:tr>
        <w:trPr>
          <w:cantSplit/>
        </w:trPr>
        <w:tc>
          <w:tcPr>
            <w:tcW w:type="dxa" w:w="2592"/>
            <w:tcMar>
              <w:top w:w="70" w:type="dxa"/>
              <w:bottom w:w="70" w:type="dxa"/>
              <w:left w:w="80" w:type="dxa"/>
              <w:right w:w="80" w:type="dxa"/>
            </w:tcMar>
          </w:tcPr>
          <w:p>
            <w:pPr>
              <w:jc w:val="left"/>
            </w:pPr>
            <w:r>
              <w:rPr>
                <w:rFonts w:ascii="Times New Roman" w:hAnsi="Times New Roman"/>
                <w:sz w:val="24"/>
              </w:rPr>
              <w:t>app/farmer/</w:t>
            </w:r>
          </w:p>
        </w:tc>
        <w:tc>
          <w:tcPr>
            <w:tcW w:type="dxa" w:w="2592"/>
            <w:tcMar>
              <w:top w:w="70" w:type="dxa"/>
              <w:bottom w:w="70" w:type="dxa"/>
              <w:left w:w="80" w:type="dxa"/>
              <w:right w:w="80" w:type="dxa"/>
            </w:tcMar>
          </w:tcPr>
          <w:p>
            <w:pPr>
              <w:jc w:val="center"/>
            </w:pPr>
            <w:r>
              <w:rPr>
                <w:rFonts w:ascii="Times New Roman" w:hAnsi="Times New Roman"/>
                <w:sz w:val="24"/>
              </w:rPr>
              <w:t>Next.js Frontend (Farmer)</w:t>
            </w:r>
          </w:p>
        </w:tc>
        <w:tc>
          <w:tcPr>
            <w:tcW w:type="dxa" w:w="3888"/>
            <w:tcMar>
              <w:top w:w="70" w:type="dxa"/>
              <w:bottom w:w="70" w:type="dxa"/>
              <w:left w:w="80" w:type="dxa"/>
              <w:right w:w="80" w:type="dxa"/>
            </w:tcMar>
          </w:tcPr>
          <w:p>
            <w:pPr>
              <w:jc w:val="left"/>
            </w:pPr>
            <w:r>
              <w:rPr>
                <w:rFonts w:ascii="Times New Roman" w:hAnsi="Times New Roman"/>
                <w:sz w:val="24"/>
              </w:rPr>
              <w:t>Farmer portal pages including herd roster, individual cattle profile, and health logs.</w:t>
            </w:r>
          </w:p>
        </w:tc>
      </w:tr>
      <w:tr>
        <w:trPr>
          <w:cantSplit/>
        </w:trPr>
        <w:tc>
          <w:tcPr>
            <w:tcW w:type="dxa" w:w="2592"/>
            <w:tcMar>
              <w:top w:w="70" w:type="dxa"/>
              <w:bottom w:w="70" w:type="dxa"/>
              <w:left w:w="80" w:type="dxa"/>
              <w:right w:w="80" w:type="dxa"/>
            </w:tcMar>
          </w:tcPr>
          <w:p>
            <w:pPr>
              <w:jc w:val="left"/>
            </w:pPr>
            <w:r>
              <w:rPr>
                <w:rFonts w:ascii="Times New Roman" w:hAnsi="Times New Roman"/>
                <w:sz w:val="24"/>
              </w:rPr>
              <w:t>app/vet/</w:t>
            </w:r>
          </w:p>
        </w:tc>
        <w:tc>
          <w:tcPr>
            <w:tcW w:type="dxa" w:w="2592"/>
            <w:tcMar>
              <w:top w:w="70" w:type="dxa"/>
              <w:bottom w:w="70" w:type="dxa"/>
              <w:left w:w="80" w:type="dxa"/>
              <w:right w:w="80" w:type="dxa"/>
            </w:tcMar>
          </w:tcPr>
          <w:p>
            <w:pPr>
              <w:jc w:val="center"/>
            </w:pPr>
            <w:r>
              <w:rPr>
                <w:rFonts w:ascii="Times New Roman" w:hAnsi="Times New Roman"/>
                <w:sz w:val="24"/>
              </w:rPr>
              <w:t>Next.js Frontend (Vet)</w:t>
            </w:r>
          </w:p>
        </w:tc>
        <w:tc>
          <w:tcPr>
            <w:tcW w:type="dxa" w:w="3888"/>
            <w:tcMar>
              <w:top w:w="70" w:type="dxa"/>
              <w:bottom w:w="70" w:type="dxa"/>
              <w:left w:w="80" w:type="dxa"/>
              <w:right w:w="80" w:type="dxa"/>
            </w:tcMar>
          </w:tcPr>
          <w:p>
            <w:pPr>
              <w:jc w:val="left"/>
            </w:pPr>
            <w:r>
              <w:rPr>
                <w:rFonts w:ascii="Times New Roman" w:hAnsi="Times New Roman"/>
                <w:sz w:val="24"/>
              </w:rPr>
              <w:t>Veterinary clinical triage portal, priority alert triage queue, and active learning validation.</w:t>
            </w:r>
          </w:p>
        </w:tc>
      </w:tr>
      <w:tr>
        <w:trPr>
          <w:cantSplit/>
        </w:trPr>
        <w:tc>
          <w:tcPr>
            <w:tcW w:type="dxa" w:w="2592"/>
            <w:tcMar>
              <w:top w:w="70" w:type="dxa"/>
              <w:bottom w:w="70" w:type="dxa"/>
              <w:left w:w="80" w:type="dxa"/>
              <w:right w:w="80" w:type="dxa"/>
            </w:tcMar>
          </w:tcPr>
          <w:p>
            <w:pPr>
              <w:jc w:val="left"/>
            </w:pPr>
            <w:r>
              <w:rPr>
                <w:rFonts w:ascii="Times New Roman" w:hAnsi="Times New Roman"/>
                <w:sz w:val="24"/>
              </w:rPr>
              <w:t>app/api/telemetry/ingest/</w:t>
            </w:r>
          </w:p>
        </w:tc>
        <w:tc>
          <w:tcPr>
            <w:tcW w:type="dxa" w:w="2592"/>
            <w:tcMar>
              <w:top w:w="70" w:type="dxa"/>
              <w:bottom w:w="70" w:type="dxa"/>
              <w:left w:w="80" w:type="dxa"/>
              <w:right w:w="80" w:type="dxa"/>
            </w:tcMar>
          </w:tcPr>
          <w:p>
            <w:pPr>
              <w:jc w:val="center"/>
            </w:pPr>
            <w:r>
              <w:rPr>
                <w:rFonts w:ascii="Times New Roman" w:hAnsi="Times New Roman"/>
                <w:sz w:val="24"/>
              </w:rPr>
              <w:t>API Route Handler</w:t>
            </w:r>
          </w:p>
        </w:tc>
        <w:tc>
          <w:tcPr>
            <w:tcW w:type="dxa" w:w="3888"/>
            <w:tcMar>
              <w:top w:w="70" w:type="dxa"/>
              <w:bottom w:w="70" w:type="dxa"/>
              <w:left w:w="80" w:type="dxa"/>
              <w:right w:w="80" w:type="dxa"/>
            </w:tcMar>
          </w:tcPr>
          <w:p>
            <w:pPr>
              <w:jc w:val="left"/>
            </w:pPr>
            <w:r>
              <w:rPr>
                <w:rFonts w:ascii="Times New Roman" w:hAnsi="Times New Roman"/>
                <w:sz w:val="24"/>
              </w:rPr>
              <w:t>High-throughput REST endpoint for IoT sensor ingestion, validation, and CHDI dispatch.</w:t>
            </w:r>
          </w:p>
        </w:tc>
      </w:tr>
      <w:tr>
        <w:trPr>
          <w:cantSplit/>
        </w:trPr>
        <w:tc>
          <w:tcPr>
            <w:tcW w:type="dxa" w:w="2592"/>
            <w:tcMar>
              <w:top w:w="70" w:type="dxa"/>
              <w:bottom w:w="70" w:type="dxa"/>
              <w:left w:w="80" w:type="dxa"/>
              <w:right w:w="80" w:type="dxa"/>
            </w:tcMar>
          </w:tcPr>
          <w:p>
            <w:pPr>
              <w:jc w:val="left"/>
            </w:pPr>
            <w:r>
              <w:rPr>
                <w:rFonts w:ascii="Times New Roman" w:hAnsi="Times New Roman"/>
                <w:sz w:val="24"/>
              </w:rPr>
              <w:t>app/api/scan/[token]/</w:t>
            </w:r>
          </w:p>
        </w:tc>
        <w:tc>
          <w:tcPr>
            <w:tcW w:type="dxa" w:w="2592"/>
            <w:tcMar>
              <w:top w:w="70" w:type="dxa"/>
              <w:bottom w:w="70" w:type="dxa"/>
              <w:left w:w="80" w:type="dxa"/>
              <w:right w:w="80" w:type="dxa"/>
            </w:tcMar>
          </w:tcPr>
          <w:p>
            <w:pPr>
              <w:jc w:val="center"/>
            </w:pPr>
            <w:r>
              <w:rPr>
                <w:rFonts w:ascii="Times New Roman" w:hAnsi="Times New Roman"/>
                <w:sz w:val="24"/>
              </w:rPr>
              <w:t>API Route Handler</w:t>
            </w:r>
          </w:p>
        </w:tc>
        <w:tc>
          <w:tcPr>
            <w:tcW w:type="dxa" w:w="3888"/>
            <w:tcMar>
              <w:top w:w="70" w:type="dxa"/>
              <w:bottom w:w="70" w:type="dxa"/>
              <w:left w:w="80" w:type="dxa"/>
              <w:right w:w="80" w:type="dxa"/>
            </w:tcMar>
          </w:tcPr>
          <w:p>
            <w:pPr>
              <w:jc w:val="left"/>
            </w:pPr>
            <w:r>
              <w:rPr>
                <w:rFonts w:ascii="Times New Roman" w:hAnsi="Times New Roman"/>
                <w:sz w:val="24"/>
              </w:rPr>
              <w:t>Decentralized QR passport resolution endpoint with cryptographic token verification.</w:t>
            </w:r>
          </w:p>
        </w:tc>
      </w:tr>
      <w:tr>
        <w:trPr>
          <w:cantSplit/>
        </w:trPr>
        <w:tc>
          <w:tcPr>
            <w:tcW w:type="dxa" w:w="2592"/>
            <w:tcMar>
              <w:top w:w="70" w:type="dxa"/>
              <w:bottom w:w="70" w:type="dxa"/>
              <w:left w:w="80" w:type="dxa"/>
              <w:right w:w="80" w:type="dxa"/>
            </w:tcMar>
          </w:tcPr>
          <w:p>
            <w:pPr>
              <w:jc w:val="left"/>
            </w:pPr>
            <w:r>
              <w:rPr>
                <w:rFonts w:ascii="Times New Roman" w:hAnsi="Times New Roman"/>
                <w:sz w:val="24"/>
              </w:rPr>
              <w:t>components/</w:t>
            </w:r>
          </w:p>
        </w:tc>
        <w:tc>
          <w:tcPr>
            <w:tcW w:type="dxa" w:w="2592"/>
            <w:tcMar>
              <w:top w:w="70" w:type="dxa"/>
              <w:bottom w:w="70" w:type="dxa"/>
              <w:left w:w="80" w:type="dxa"/>
              <w:right w:w="80" w:type="dxa"/>
            </w:tcMar>
          </w:tcPr>
          <w:p>
            <w:pPr>
              <w:jc w:val="center"/>
            </w:pPr>
            <w:r>
              <w:rPr>
                <w:rFonts w:ascii="Times New Roman" w:hAnsi="Times New Roman"/>
                <w:sz w:val="24"/>
              </w:rPr>
              <w:t>React UI Components</w:t>
            </w:r>
          </w:p>
        </w:tc>
        <w:tc>
          <w:tcPr>
            <w:tcW w:type="dxa" w:w="3888"/>
            <w:tcMar>
              <w:top w:w="70" w:type="dxa"/>
              <w:bottom w:w="70" w:type="dxa"/>
              <w:left w:w="80" w:type="dxa"/>
              <w:right w:w="80" w:type="dxa"/>
            </w:tcMar>
          </w:tcPr>
          <w:p>
            <w:pPr>
              <w:jc w:val="left"/>
            </w:pPr>
            <w:r>
              <w:rPr>
                <w:rFonts w:ascii="Times New Roman" w:hAnsi="Times New Roman"/>
                <w:sz w:val="24"/>
              </w:rPr>
              <w:t>Reusable UI components including CattleQrModal, VitalsChart, TriageCard, and OutbreakRadar.</w:t>
            </w:r>
          </w:p>
        </w:tc>
      </w:tr>
      <w:tr>
        <w:trPr>
          <w:cantSplit/>
        </w:trPr>
        <w:tc>
          <w:tcPr>
            <w:tcW w:type="dxa" w:w="2592"/>
            <w:tcMar>
              <w:top w:w="70" w:type="dxa"/>
              <w:bottom w:w="70" w:type="dxa"/>
              <w:left w:w="80" w:type="dxa"/>
              <w:right w:w="80" w:type="dxa"/>
            </w:tcMar>
          </w:tcPr>
          <w:p>
            <w:pPr>
              <w:jc w:val="left"/>
            </w:pPr>
            <w:r>
              <w:rPr>
                <w:rFonts w:ascii="Times New Roman" w:hAnsi="Times New Roman"/>
                <w:sz w:val="24"/>
              </w:rPr>
              <w:t>prisma/schema.prisma</w:t>
            </w:r>
          </w:p>
        </w:tc>
        <w:tc>
          <w:tcPr>
            <w:tcW w:type="dxa" w:w="2592"/>
            <w:tcMar>
              <w:top w:w="70" w:type="dxa"/>
              <w:bottom w:w="70" w:type="dxa"/>
              <w:left w:w="80" w:type="dxa"/>
              <w:right w:w="80" w:type="dxa"/>
            </w:tcMar>
          </w:tcPr>
          <w:p>
            <w:pPr>
              <w:jc w:val="center"/>
            </w:pPr>
            <w:r>
              <w:rPr>
                <w:rFonts w:ascii="Times New Roman" w:hAnsi="Times New Roman"/>
                <w:sz w:val="24"/>
              </w:rPr>
              <w:t>ORM Database Schema</w:t>
            </w:r>
          </w:p>
        </w:tc>
        <w:tc>
          <w:tcPr>
            <w:tcW w:type="dxa" w:w="3888"/>
            <w:tcMar>
              <w:top w:w="70" w:type="dxa"/>
              <w:bottom w:w="70" w:type="dxa"/>
              <w:left w:w="80" w:type="dxa"/>
              <w:right w:w="80" w:type="dxa"/>
            </w:tcMar>
          </w:tcPr>
          <w:p>
            <w:pPr>
              <w:jc w:val="left"/>
            </w:pPr>
            <w:r>
              <w:rPr>
                <w:rFonts w:ascii="Times New Roman" w:hAnsi="Times New Roman"/>
                <w:sz w:val="24"/>
              </w:rPr>
              <w:t>Data models for Farmer, Cattle, HealthRecord, Alert, OutbreakIncident, and TriageAudit.</w:t>
            </w:r>
          </w:p>
        </w:tc>
      </w:tr>
      <w:tr>
        <w:trPr>
          <w:cantSplit/>
        </w:trPr>
        <w:tc>
          <w:tcPr>
            <w:tcW w:type="dxa" w:w="2592"/>
            <w:tcMar>
              <w:top w:w="70" w:type="dxa"/>
              <w:bottom w:w="70" w:type="dxa"/>
              <w:left w:w="80" w:type="dxa"/>
              <w:right w:w="80" w:type="dxa"/>
            </w:tcMar>
          </w:tcPr>
          <w:p>
            <w:pPr>
              <w:jc w:val="left"/>
            </w:pPr>
            <w:r>
              <w:rPr>
                <w:rFonts w:ascii="Times New Roman" w:hAnsi="Times New Roman"/>
                <w:sz w:val="24"/>
              </w:rPr>
              <w:t>ml_service/chdi.py</w:t>
            </w:r>
          </w:p>
        </w:tc>
        <w:tc>
          <w:tcPr>
            <w:tcW w:type="dxa" w:w="2592"/>
            <w:tcMar>
              <w:top w:w="70" w:type="dxa"/>
              <w:bottom w:w="70" w:type="dxa"/>
              <w:left w:w="80" w:type="dxa"/>
              <w:right w:w="80" w:type="dxa"/>
            </w:tcMar>
          </w:tcPr>
          <w:p>
            <w:pPr>
              <w:jc w:val="center"/>
            </w:pPr>
            <w:r>
              <w:rPr>
                <w:rFonts w:ascii="Times New Roman" w:hAnsi="Times New Roman"/>
                <w:sz w:val="24"/>
              </w:rPr>
              <w:t>FastAPI Python Microservice</w:t>
            </w:r>
          </w:p>
        </w:tc>
        <w:tc>
          <w:tcPr>
            <w:tcW w:type="dxa" w:w="3888"/>
            <w:tcMar>
              <w:top w:w="70" w:type="dxa"/>
              <w:bottom w:w="70" w:type="dxa"/>
              <w:left w:w="80" w:type="dxa"/>
              <w:right w:w="80" w:type="dxa"/>
            </w:tcMar>
          </w:tcPr>
          <w:p>
            <w:pPr>
              <w:jc w:val="left"/>
            </w:pPr>
            <w:r>
              <w:rPr>
                <w:rFonts w:ascii="Times New Roman" w:hAnsi="Times New Roman"/>
                <w:sz w:val="24"/>
              </w:rPr>
              <w:t>Core CHDI mathematical calculation, dynamic baseline EWMA, and selective abstention.</w:t>
            </w:r>
          </w:p>
        </w:tc>
      </w:tr>
      <w:tr>
        <w:trPr>
          <w:cantSplit/>
        </w:trPr>
        <w:tc>
          <w:tcPr>
            <w:tcW w:type="dxa" w:w="2592"/>
            <w:tcMar>
              <w:top w:w="70" w:type="dxa"/>
              <w:bottom w:w="70" w:type="dxa"/>
              <w:left w:w="80" w:type="dxa"/>
              <w:right w:w="80" w:type="dxa"/>
            </w:tcMar>
          </w:tcPr>
          <w:p>
            <w:pPr>
              <w:jc w:val="left"/>
            </w:pPr>
            <w:r>
              <w:rPr>
                <w:rFonts w:ascii="Times New Roman" w:hAnsi="Times New Roman"/>
                <w:sz w:val="24"/>
              </w:rPr>
              <w:t>ml_service/model.py</w:t>
            </w:r>
          </w:p>
        </w:tc>
        <w:tc>
          <w:tcPr>
            <w:tcW w:type="dxa" w:w="2592"/>
            <w:tcMar>
              <w:top w:w="70" w:type="dxa"/>
              <w:bottom w:w="70" w:type="dxa"/>
              <w:left w:w="80" w:type="dxa"/>
              <w:right w:w="80" w:type="dxa"/>
            </w:tcMar>
          </w:tcPr>
          <w:p>
            <w:pPr>
              <w:jc w:val="center"/>
            </w:pPr>
            <w:r>
              <w:rPr>
                <w:rFonts w:ascii="Times New Roman" w:hAnsi="Times New Roman"/>
                <w:sz w:val="24"/>
              </w:rPr>
              <w:t>ML Classification Engine</w:t>
            </w:r>
          </w:p>
        </w:tc>
        <w:tc>
          <w:tcPr>
            <w:tcW w:type="dxa" w:w="3888"/>
            <w:tcMar>
              <w:top w:w="70" w:type="dxa"/>
              <w:bottom w:w="70" w:type="dxa"/>
              <w:left w:w="80" w:type="dxa"/>
              <w:right w:w="80" w:type="dxa"/>
            </w:tcMar>
          </w:tcPr>
          <w:p>
            <w:pPr>
              <w:jc w:val="left"/>
            </w:pPr>
            <w:r>
              <w:rPr>
                <w:rFonts w:ascii="Times New Roman" w:hAnsi="Times New Roman"/>
                <w:sz w:val="24"/>
              </w:rPr>
              <w:t>XGBoost model training, inference, entropy calculation, and SHAP explainability.</w:t>
            </w:r>
          </w:p>
        </w:tc>
      </w:tr>
      <w:tr>
        <w:trPr>
          <w:cantSplit/>
        </w:trPr>
        <w:tc>
          <w:tcPr>
            <w:tcW w:type="dxa" w:w="2592"/>
            <w:tcMar>
              <w:top w:w="70" w:type="dxa"/>
              <w:bottom w:w="70" w:type="dxa"/>
              <w:left w:w="80" w:type="dxa"/>
              <w:right w:w="80" w:type="dxa"/>
            </w:tcMar>
          </w:tcPr>
          <w:p>
            <w:pPr>
              <w:jc w:val="left"/>
            </w:pPr>
            <w:r>
              <w:rPr>
                <w:rFonts w:ascii="Times New Roman" w:hAnsi="Times New Roman"/>
                <w:sz w:val="24"/>
              </w:rPr>
              <w:t>public/service-worker.js</w:t>
            </w:r>
          </w:p>
        </w:tc>
        <w:tc>
          <w:tcPr>
            <w:tcW w:type="dxa" w:w="2592"/>
            <w:tcMar>
              <w:top w:w="70" w:type="dxa"/>
              <w:bottom w:w="70" w:type="dxa"/>
              <w:left w:w="80" w:type="dxa"/>
              <w:right w:w="80" w:type="dxa"/>
            </w:tcMar>
          </w:tcPr>
          <w:p>
            <w:pPr>
              <w:jc w:val="center"/>
            </w:pPr>
            <w:r>
              <w:rPr>
                <w:rFonts w:ascii="Times New Roman" w:hAnsi="Times New Roman"/>
                <w:sz w:val="24"/>
              </w:rPr>
              <w:t>PWA Offline Service Worker</w:t>
            </w:r>
          </w:p>
        </w:tc>
        <w:tc>
          <w:tcPr>
            <w:tcW w:type="dxa" w:w="3888"/>
            <w:tcMar>
              <w:top w:w="70" w:type="dxa"/>
              <w:bottom w:w="70" w:type="dxa"/>
              <w:left w:w="80" w:type="dxa"/>
              <w:right w:w="80" w:type="dxa"/>
            </w:tcMar>
          </w:tcPr>
          <w:p>
            <w:pPr>
              <w:jc w:val="left"/>
            </w:pPr>
            <w:r>
              <w:rPr>
                <w:rFonts w:ascii="Times New Roman" w:hAnsi="Times New Roman"/>
                <w:sz w:val="24"/>
              </w:rPr>
              <w:t>Caches static app shell and handles background synchronization of offline logs.</w:t>
            </w:r>
          </w:p>
        </w:tc>
      </w:tr>
    </w:tbl>
    <w:p>
      <w:pPr>
        <w:spacing w:before="80" w:after="280" w:line="360" w:lineRule="auto"/>
        <w:jc w:val="center"/>
      </w:pPr>
      <w:r>
        <w:rPr>
          <w:rFonts w:ascii="Times New Roman" w:hAnsi="Times New Roman"/>
          <w:b/>
          <w:i w:val="0"/>
          <w:color w:val="000000"/>
          <w:sz w:val="24"/>
        </w:rPr>
        <w:t>Table 4.4: GitHub Repository Directory and File Organization</w:t>
      </w:r>
    </w:p>
    <w:p>
      <w:pPr>
        <w:spacing w:before="0" w:after="120" w:line="360" w:lineRule="auto"/>
        <w:jc w:val="both"/>
      </w:pPr>
      <w:r>
        <w:rPr>
          <w:rFonts w:ascii="Times New Roman" w:hAnsi="Times New Roman"/>
          <w:b w:val="0"/>
          <w:i w:val="0"/>
          <w:color w:val="000000"/>
          <w:sz w:val="28"/>
        </w:rPr>
        <w:t>The following core code snippets illustrate the implementation of the CHDI mathematical engine in Python (FastAPI), the Server Action telemetry ingestion handler in TypeScript (Next.js), and the Prisma relational database schema.</w:t>
      </w:r>
    </w:p>
    <w:p>
      <w:pPr>
        <w:keepNext/>
        <w:spacing w:before="200" w:after="80"/>
        <w:jc w:val="left"/>
      </w:pPr>
      <w:r>
        <w:rPr>
          <w:rFonts w:ascii="Times New Roman" w:hAnsi="Times New Roman"/>
          <w:b/>
          <w:i/>
          <w:color w:val="000000"/>
          <w:sz w:val="28"/>
        </w:rPr>
        <w:t>Core Implementation Snippet 1: CHDI Mathematical Engine (ml_service/chdi.py)</w:t>
      </w:r>
    </w:p>
    <w:p>
      <w:pPr>
        <w:spacing w:before="80" w:after="160" w:line="276" w:lineRule="auto"/>
      </w:pPr>
      <w:r>
        <w:rPr>
          <w:rFonts w:ascii="Times New Roman" w:hAnsi="Times New Roman"/>
          <w:color w:val="000000"/>
          <w:sz w:val="22"/>
        </w:rPr>
        <w:t>import numpy as np</w:t>
        <w:br/>
        <w:t>from typing import Dict, Any, Tuple</w:t>
        <w:br/>
        <w:br/>
        <w:t>def compute_thi(ambient_temp_c: float, relative_humidity: float) -&gt; float:</w:t>
        <w:br/>
        <w:t xml:space="preserve">    """Compute Temperature-Humidity Index (THI) for environmental heat load."""</w:t>
        <w:br/>
        <w:t xml:space="preserve">    return (1.8 * ambient_temp_c + 32) - (0.55 - 0.0055 * relative_humidity) * (1.8 * ambient_temp_c - 26)</w:t>
        <w:br/>
        <w:br/>
        <w:t>def calculate_chdi(</w:t>
        <w:br/>
        <w:t xml:space="preserve">    current_vitals: Dict[str, float],</w:t>
        <w:br/>
        <w:t xml:space="preserve">    baseline_stats: Dict[str, Dict[str, float]],</w:t>
        <w:br/>
        <w:t xml:space="preserve">    ambient_temp_c: float = 25.0,</w:t>
        <w:br/>
        <w:t xml:space="preserve">    relative_humidity: float = 60.0</w:t>
        <w:br/>
        <w:t>) -&gt; Dict[str, Any]:</w:t>
        <w:br/>
        <w:t xml:space="preserve">    thi = compute_thi(ambient_temp_c, relative_humidity)</w:t>
        <w:br/>
        <w:t xml:space="preserve">    </w:t>
        <w:br/>
        <w:t xml:space="preserve">    # Environmental fever penalty mitigation factor beta(THI)</w:t>
        <w:br/>
        <w:t xml:space="preserve">    beta_thi = 1.0 if thi &lt;= 72.0 else max(0.60, 1.0 - 0.02 * (thi - 72.0))</w:t>
        <w:br/>
        <w:t xml:space="preserve">    </w:t>
        <w:br/>
        <w:t xml:space="preserve">    # Compute normalized Z-Score deviations against personalized EWMA baseline</w:t>
        <w:br/>
        <w:t xml:space="preserve">    eps = 1e-4</w:t>
        <w:br/>
        <w:t xml:space="preserve">    z_temp = abs(current_vitals['temp'] - baseline_stats['temp']['mean']) / (baseline_stats['temp']['std'] + eps)</w:t>
        <w:br/>
        <w:t xml:space="preserve">    z_rum = abs(current_vitals['rumination'] - baseline_stats['rumination']['mean']) / (baseline_stats['rumination']['std'] + eps)</w:t>
        <w:br/>
        <w:t xml:space="preserve">    z_act = abs(current_vitals['activity'] - baseline_stats['activity']['mean']) / (baseline_stats['activity']['std'] + eps)</w:t>
        <w:br/>
        <w:t xml:space="preserve">    </w:t>
        <w:br/>
        <w:t xml:space="preserve">    # Weighted composite index fusion</w:t>
        <w:br/>
        <w:t xml:space="preserve">    w_temp, w_rum, w_act = 0.40, 0.35, 0.25</w:t>
        <w:br/>
        <w:t xml:space="preserve">    chdi_score = (w_temp * beta_thi * z_temp) + (w_rum * z_rum) + (w_act * z_act)</w:t>
        <w:br/>
        <w:t xml:space="preserve">    </w:t>
        <w:br/>
        <w:t xml:space="preserve">    # Severity classification thresholds</w:t>
        <w:br/>
        <w:t xml:space="preserve">    status = 'NORMAL' if chdi_score &lt; 1.5 else ('SUB_CLINICAL_RISK' if chdi_score &lt; 2.8 else 'ACUTE_ANOMALY')</w:t>
        <w:br/>
        <w:t xml:space="preserve">    </w:t>
        <w:br/>
        <w:t xml:space="preserve">    return {</w:t>
        <w:br/>
        <w:t xml:space="preserve">        'chdi_score': round(float(chdi_score), 3),</w:t>
        <w:br/>
        <w:t xml:space="preserve">        'thi_index': round(float(thi), 2),</w:t>
        <w:br/>
        <w:t xml:space="preserve">        'status': status,</w:t>
        <w:br/>
        <w:t xml:space="preserve">        'decompositions': {'z_temp': round(z_temp, 2), 'z_rum': round(z_rum, 2), 'z_act': round(z_act, 2)}</w:t>
        <w:br/>
        <w:t xml:space="preserve">    }</w:t>
      </w:r>
    </w:p>
    <w:p>
      <w:pPr>
        <w:keepNext/>
        <w:spacing w:before="200" w:after="80"/>
        <w:jc w:val="left"/>
      </w:pPr>
      <w:r>
        <w:rPr>
          <w:rFonts w:ascii="Times New Roman" w:hAnsi="Times New Roman"/>
          <w:b/>
          <w:i/>
          <w:color w:val="000000"/>
          <w:sz w:val="28"/>
        </w:rPr>
        <w:t>Core Implementation Snippet 2: Next.js Telemetry Ingest Route (app/api/telemetry/ingest/route.ts)</w:t>
      </w:r>
    </w:p>
    <w:p>
      <w:pPr>
        <w:spacing w:before="80" w:after="160" w:line="276" w:lineRule="auto"/>
      </w:pPr>
      <w:r>
        <w:rPr>
          <w:rFonts w:ascii="Times New Roman" w:hAnsi="Times New Roman"/>
          <w:color w:val="000000"/>
          <w:sz w:val="22"/>
        </w:rPr>
        <w:t>import { NextRequest, NextResponse } from 'next/server';</w:t>
        <w:br/>
        <w:t>import { prisma } from '@/lib/prisma';</w:t>
        <w:br/>
        <w:br/>
        <w:t>export async function POST(req: NextRequest) {</w:t>
        <w:br/>
        <w:t xml:space="preserve">  try {</w:t>
        <w:br/>
        <w:t xml:space="preserve">    const body = await req.json();</w:t>
        <w:br/>
        <w:t xml:space="preserve">    const { cattleId, temperature, ruminationMinutes, stepsCount, ambientTemp, humidity } = body;</w:t>
        <w:br/>
        <w:t xml:space="preserve">    </w:t>
        <w:br/>
        <w:t xml:space="preserve">    // 1. Fetch historical baseline statistics for this individual cow</w:t>
        <w:br/>
        <w:t xml:space="preserve">    const baseline = await prisma.cattleBaseline.findUnique({ where: { cattleId } });</w:t>
        <w:br/>
        <w:t xml:space="preserve">    </w:t>
        <w:br/>
        <w:t xml:space="preserve">    // 2. Query Python ML microservice for real-time CHDI evaluation</w:t>
        <w:br/>
        <w:t xml:space="preserve">    const mlResponse = await fetch(`${process.env.ML_SERVICE_URL}/evaluate-chdi`, {</w:t>
        <w:br/>
        <w:t xml:space="preserve">      method: 'POST',</w:t>
        <w:br/>
        <w:t xml:space="preserve">      headers: { 'Content-Type': 'application/json' },</w:t>
        <w:br/>
        <w:t xml:space="preserve">      body: JSON.stringify({</w:t>
        <w:br/>
        <w:t xml:space="preserve">        current_vitals: { temp: temperature, rumination: ruminationMinutes, activity: stepsCount },</w:t>
        <w:br/>
        <w:t xml:space="preserve">        baseline_stats: baseline?.stats || { temp: { mean: 38.6, std: 0.3 }, rumination: { mean: 450, std: 35 }, activity: { mean: 2400, std: 200 } },</w:t>
        <w:br/>
        <w:t xml:space="preserve">        ambient_temp_c: ambientTemp,</w:t>
        <w:br/>
        <w:t xml:space="preserve">        relative_humidity: humidity</w:t>
        <w:br/>
        <w:t xml:space="preserve">      })</w:t>
        <w:br/>
        <w:t xml:space="preserve">    });</w:t>
        <w:br/>
        <w:t xml:space="preserve">    const { chdi_score, status, thi_index } = await mlResponse.json();</w:t>
        <w:br/>
        <w:t xml:space="preserve">    </w:t>
        <w:br/>
        <w:t xml:space="preserve">    // 3. Atomically persist health log and trigger alert if anomalous</w:t>
        <w:br/>
        <w:t xml:space="preserve">    const record = await prisma.healthRecord.create({</w:t>
        <w:br/>
        <w:t xml:space="preserve">      data: {</w:t>
        <w:br/>
        <w:t xml:space="preserve">        cattleId, temperature, ruminationMinutes, stepsCount, chdiScore: chdi_score, status, thiIndex: thi_index</w:t>
        <w:br/>
        <w:t xml:space="preserve">      }</w:t>
        <w:br/>
        <w:t xml:space="preserve">    });</w:t>
        <w:br/>
        <w:t xml:space="preserve">    </w:t>
        <w:br/>
        <w:t xml:space="preserve">    return NextResponse.json({ success: true, recordId: record.id, chdi_score, status });</w:t>
        <w:br/>
        <w:t xml:space="preserve">  } catch (error: any) {</w:t>
        <w:br/>
        <w:t xml:space="preserve">    return NextResponse.json({ success: false, error: error.message }, { status: 500 });</w:t>
        <w:br/>
        <w:t xml:space="preserve">  }</w:t>
        <w:br/>
        <w:t>}</w:t>
      </w:r>
    </w:p>
    <w:p>
      <w:pPr>
        <w:keepNext/>
        <w:spacing w:before="200" w:after="80"/>
        <w:jc w:val="left"/>
      </w:pPr>
      <w:r>
        <w:rPr>
          <w:rFonts w:ascii="Times New Roman" w:hAnsi="Times New Roman"/>
          <w:b/>
          <w:i/>
          <w:color w:val="000000"/>
          <w:sz w:val="28"/>
        </w:rPr>
        <w:t>Core Implementation Snippet 3: Database Schema (prisma/schema.prisma)</w:t>
      </w:r>
    </w:p>
    <w:p>
      <w:pPr>
        <w:spacing w:before="80" w:after="240" w:line="276" w:lineRule="auto"/>
      </w:pPr>
      <w:r>
        <w:rPr>
          <w:rFonts w:ascii="Times New Roman" w:hAnsi="Times New Roman"/>
          <w:color w:val="000000"/>
          <w:sz w:val="22"/>
        </w:rPr>
        <w:t>model Cattle {</w:t>
        <w:br/>
        <w:t xml:space="preserve">  id            String         @id @default(uuid())</w:t>
        <w:br/>
        <w:t xml:space="preserve">  tagNumber     String         @unique</w:t>
        <w:br/>
        <w:t xml:space="preserve">  breed         String</w:t>
        <w:br/>
        <w:t xml:space="preserve">  ageMonths     Int</w:t>
        <w:br/>
        <w:t xml:space="preserve">  qrToken       String         @unique @default(cuid())</w:t>
        <w:br/>
        <w:t xml:space="preserve">  farmerId      String</w:t>
        <w:br/>
        <w:t xml:space="preserve">  farmer        Farmer         @relation(fields: [farmerId], references: [id])</w:t>
        <w:br/>
        <w:t xml:space="preserve">  healthRecords HealthRecord[]</w:t>
        <w:br/>
        <w:t xml:space="preserve">  alerts        Alert[]</w:t>
        <w:br/>
        <w:t xml:space="preserve">  createdAt     DateTime       @default(now())</w:t>
        <w:br/>
        <w:t>}</w:t>
        <w:br/>
        <w:br/>
        <w:t>model HealthRecord {</w:t>
        <w:br/>
        <w:t xml:space="preserve">  id                String   @id @default(uuid())</w:t>
        <w:br/>
        <w:t xml:space="preserve">  cattleId          String</w:t>
        <w:br/>
        <w:t xml:space="preserve">  cattle            Cattle   @relation(fields: [cattleId], references: [id])</w:t>
        <w:br/>
        <w:t xml:space="preserve">  temperature       Float</w:t>
        <w:br/>
        <w:t xml:space="preserve">  ruminationMinutes Float</w:t>
        <w:br/>
        <w:t xml:space="preserve">  stepsCount        Int</w:t>
        <w:br/>
        <w:t xml:space="preserve">  chdiScore         Float</w:t>
        <w:br/>
        <w:t xml:space="preserve">  thiIndex          Float</w:t>
        <w:br/>
        <w:t xml:space="preserve">  status            String   // HEALTHY, SUB_CLINICAL_RISK, ACUTE_ANOMALY, ABSTAINED</w:t>
        <w:br/>
        <w:t xml:space="preserve">  recordedAt        DateTime @default(now())</w:t>
        <w:br/>
        <w:t>}</w:t>
      </w:r>
    </w:p>
    <w:p>
      <w:pPr>
        <w:keepNext/>
        <w:spacing w:before="280" w:after="120"/>
        <w:jc w:val="left"/>
      </w:pPr>
      <w:r>
        <w:rPr>
          <w:rFonts w:ascii="Times New Roman" w:hAnsi="Times New Roman"/>
          <w:b/>
          <w:color w:val="000000"/>
          <w:sz w:val="28"/>
        </w:rPr>
        <w:t>4.14 User Interface / Application Screens</w:t>
      </w:r>
    </w:p>
    <w:p>
      <w:pPr>
        <w:spacing w:before="0" w:after="120" w:line="360" w:lineRule="auto"/>
        <w:jc w:val="both"/>
      </w:pPr>
      <w:r>
        <w:rPr>
          <w:rFonts w:ascii="Times New Roman" w:hAnsi="Times New Roman"/>
          <w:b w:val="0"/>
          <w:i w:val="0"/>
          <w:color w:val="000000"/>
          <w:sz w:val="28"/>
        </w:rPr>
        <w:t>The SmartCattle user interface is designed for high visual clarity, seamless mobile responsiveness, and intuitive field usability. Figures 4.6 through 4.10 present key application views captured from the live deployed platform.</w:t>
      </w:r>
    </w:p>
    <w:p>
      <w:pPr>
        <w:keepNext/>
        <w:spacing w:before="160" w:after="80"/>
        <w:jc w:val="center"/>
      </w:pPr>
      <w:r>
        <w:drawing>
          <wp:inline xmlns:a="http://schemas.openxmlformats.org/drawingml/2006/main" xmlns:pic="http://schemas.openxmlformats.org/drawingml/2006/picture">
            <wp:extent cx="5029200" cy="2388870"/>
            <wp:docPr id="8" name="Picture 8"/>
            <wp:cNvGraphicFramePr>
              <a:graphicFrameLocks noChangeAspect="1"/>
            </wp:cNvGraphicFramePr>
            <a:graphic>
              <a:graphicData uri="http://schemas.openxmlformats.org/drawingml/2006/picture">
                <pic:pic>
                  <pic:nvPicPr>
                    <pic:cNvPr id="0" name="dashboard.png"/>
                    <pic:cNvPicPr/>
                  </pic:nvPicPr>
                  <pic:blipFill>
                    <a:blip r:embed="rId16"/>
                    <a:stretch>
                      <a:fillRect/>
                    </a:stretch>
                  </pic:blipFill>
                  <pic:spPr>
                    <a:xfrm>
                      <a:off x="0" y="0"/>
                      <a:ext cx="5029200" cy="2388870"/>
                    </a:xfrm>
                    <a:prstGeom prst="rect"/>
                  </pic:spPr>
                </pic:pic>
              </a:graphicData>
            </a:graphic>
          </wp:inline>
        </w:drawing>
      </w:r>
    </w:p>
    <w:p>
      <w:pPr>
        <w:spacing w:before="40" w:after="200"/>
        <w:jc w:val="center"/>
      </w:pPr>
      <w:r>
        <w:rPr>
          <w:rFonts w:ascii="Times New Roman" w:hAnsi="Times New Roman"/>
          <w:b/>
          <w:color w:val="000000"/>
          <w:sz w:val="24"/>
        </w:rPr>
        <w:t>Figure 4.6: Farmer Multi-Cattle Monitoring Dashboard UI</w:t>
      </w:r>
    </w:p>
    <w:p>
      <w:pPr>
        <w:keepNext/>
        <w:spacing w:before="160" w:after="80"/>
        <w:jc w:val="center"/>
      </w:pPr>
      <w:r>
        <w:drawing>
          <wp:inline xmlns:a="http://schemas.openxmlformats.org/drawingml/2006/main" xmlns:pic="http://schemas.openxmlformats.org/drawingml/2006/picture">
            <wp:extent cx="5029200" cy="2388870"/>
            <wp:docPr id="9" name="Picture 9"/>
            <wp:cNvGraphicFramePr>
              <a:graphicFrameLocks noChangeAspect="1"/>
            </wp:cNvGraphicFramePr>
            <a:graphic>
              <a:graphicData uri="http://schemas.openxmlformats.org/drawingml/2006/picture">
                <pic:pic>
                  <pic:nvPicPr>
                    <pic:cNvPr id="0" name="qr_scan.png"/>
                    <pic:cNvPicPr/>
                  </pic:nvPicPr>
                  <pic:blipFill>
                    <a:blip r:embed="rId17"/>
                    <a:stretch>
                      <a:fillRect/>
                    </a:stretch>
                  </pic:blipFill>
                  <pic:spPr>
                    <a:xfrm>
                      <a:off x="0" y="0"/>
                      <a:ext cx="5029200" cy="2388870"/>
                    </a:xfrm>
                    <a:prstGeom prst="rect"/>
                  </pic:spPr>
                </pic:pic>
              </a:graphicData>
            </a:graphic>
          </wp:inline>
        </w:drawing>
      </w:r>
    </w:p>
    <w:p>
      <w:pPr>
        <w:spacing w:before="40" w:after="200"/>
        <w:jc w:val="center"/>
      </w:pPr>
      <w:r>
        <w:rPr>
          <w:rFonts w:ascii="Times New Roman" w:hAnsi="Times New Roman"/>
          <w:b/>
          <w:color w:val="000000"/>
          <w:sz w:val="24"/>
        </w:rPr>
        <w:t>Figure 4.7: Decentralized Cattle QR Scanner and Digital Identity Modal UI</w:t>
      </w:r>
    </w:p>
    <w:p>
      <w:pPr>
        <w:keepNext/>
        <w:spacing w:before="160" w:after="80"/>
        <w:jc w:val="center"/>
      </w:pPr>
      <w:r>
        <w:drawing>
          <wp:inline xmlns:a="http://schemas.openxmlformats.org/drawingml/2006/main" xmlns:pic="http://schemas.openxmlformats.org/drawingml/2006/picture">
            <wp:extent cx="5029200" cy="2388870"/>
            <wp:docPr id="10" name="Picture 10"/>
            <wp:cNvGraphicFramePr>
              <a:graphicFrameLocks noChangeAspect="1"/>
            </wp:cNvGraphicFramePr>
            <a:graphic>
              <a:graphicData uri="http://schemas.openxmlformats.org/drawingml/2006/picture">
                <pic:pic>
                  <pic:nvPicPr>
                    <pic:cNvPr id="0" name="health_records.png"/>
                    <pic:cNvPicPr/>
                  </pic:nvPicPr>
                  <pic:blipFill>
                    <a:blip r:embed="rId18"/>
                    <a:stretch>
                      <a:fillRect/>
                    </a:stretch>
                  </pic:blipFill>
                  <pic:spPr>
                    <a:xfrm>
                      <a:off x="0" y="0"/>
                      <a:ext cx="5029200" cy="2388870"/>
                    </a:xfrm>
                    <a:prstGeom prst="rect"/>
                  </pic:spPr>
                </pic:pic>
              </a:graphicData>
            </a:graphic>
          </wp:inline>
        </w:drawing>
      </w:r>
    </w:p>
    <w:p>
      <w:pPr>
        <w:spacing w:before="40" w:after="200"/>
        <w:jc w:val="center"/>
      </w:pPr>
      <w:r>
        <w:rPr>
          <w:rFonts w:ascii="Times New Roman" w:hAnsi="Times New Roman"/>
          <w:b/>
          <w:color w:val="000000"/>
          <w:sz w:val="24"/>
        </w:rPr>
        <w:t>Figure 4.8: Longitudinal Health Records, Temperature Trends, and CHDI History UI</w:t>
      </w:r>
    </w:p>
    <w:p>
      <w:pPr>
        <w:keepNext/>
        <w:spacing w:before="160" w:after="80"/>
        <w:jc w:val="center"/>
      </w:pPr>
      <w:r>
        <w:drawing>
          <wp:inline xmlns:a="http://schemas.openxmlformats.org/drawingml/2006/main" xmlns:pic="http://schemas.openxmlformats.org/drawingml/2006/picture">
            <wp:extent cx="5029200" cy="2388870"/>
            <wp:docPr id="11" name="Picture 11"/>
            <wp:cNvGraphicFramePr>
              <a:graphicFrameLocks noChangeAspect="1"/>
            </wp:cNvGraphicFramePr>
            <a:graphic>
              <a:graphicData uri="http://schemas.openxmlformats.org/drawingml/2006/picture">
                <pic:pic>
                  <pic:nvPicPr>
                    <pic:cNvPr id="0" name="vet_triage.png"/>
                    <pic:cNvPicPr/>
                  </pic:nvPicPr>
                  <pic:blipFill>
                    <a:blip r:embed="rId19"/>
                    <a:stretch>
                      <a:fillRect/>
                    </a:stretch>
                  </pic:blipFill>
                  <pic:spPr>
                    <a:xfrm>
                      <a:off x="0" y="0"/>
                      <a:ext cx="5029200" cy="2388870"/>
                    </a:xfrm>
                    <a:prstGeom prst="rect"/>
                  </pic:spPr>
                </pic:pic>
              </a:graphicData>
            </a:graphic>
          </wp:inline>
        </w:drawing>
      </w:r>
    </w:p>
    <w:p>
      <w:pPr>
        <w:spacing w:before="40" w:after="200"/>
        <w:jc w:val="center"/>
      </w:pPr>
      <w:r>
        <w:rPr>
          <w:rFonts w:ascii="Times New Roman" w:hAnsi="Times New Roman"/>
          <w:b/>
          <w:color w:val="000000"/>
          <w:sz w:val="24"/>
        </w:rPr>
        <w:t>Figure 4.9: Veterinary Clinical Triage Interface with Active Learning Verification UI</w:t>
      </w:r>
    </w:p>
    <w:p>
      <w:pPr>
        <w:keepNext/>
        <w:spacing w:before="160" w:after="80"/>
        <w:jc w:val="center"/>
      </w:pPr>
      <w:r>
        <w:drawing>
          <wp:inline xmlns:a="http://schemas.openxmlformats.org/drawingml/2006/main" xmlns:pic="http://schemas.openxmlformats.org/drawingml/2006/picture">
            <wp:extent cx="5029200" cy="2388870"/>
            <wp:docPr id="12" name="Picture 12"/>
            <wp:cNvGraphicFramePr>
              <a:graphicFrameLocks noChangeAspect="1"/>
            </wp:cNvGraphicFramePr>
            <a:graphic>
              <a:graphicData uri="http://schemas.openxmlformats.org/drawingml/2006/picture">
                <pic:pic>
                  <pic:nvPicPr>
                    <pic:cNvPr id="0" name="cattle_list.png"/>
                    <pic:cNvPicPr/>
                  </pic:nvPicPr>
                  <pic:blipFill>
                    <a:blip r:embed="rId20"/>
                    <a:stretch>
                      <a:fillRect/>
                    </a:stretch>
                  </pic:blipFill>
                  <pic:spPr>
                    <a:xfrm>
                      <a:off x="0" y="0"/>
                      <a:ext cx="5029200" cy="2388870"/>
                    </a:xfrm>
                    <a:prstGeom prst="rect"/>
                  </pic:spPr>
                </pic:pic>
              </a:graphicData>
            </a:graphic>
          </wp:inline>
        </w:drawing>
      </w:r>
    </w:p>
    <w:p>
      <w:pPr>
        <w:spacing w:before="40" w:after="200"/>
        <w:jc w:val="center"/>
      </w:pPr>
      <w:r>
        <w:rPr>
          <w:rFonts w:ascii="Times New Roman" w:hAnsi="Times New Roman"/>
          <w:b/>
          <w:color w:val="000000"/>
          <w:sz w:val="24"/>
        </w:rPr>
        <w:t>Figure 4.10: Cattle Herd Roster and Vital Status Overview UI</w:t>
      </w:r>
    </w:p>
    <w:p>
      <w:pPr>
        <w:keepNext/>
        <w:spacing w:before="280" w:after="120"/>
        <w:jc w:val="left"/>
      </w:pPr>
      <w:r>
        <w:rPr>
          <w:rFonts w:ascii="Times New Roman" w:hAnsi="Times New Roman"/>
          <w:b/>
          <w:color w:val="000000"/>
          <w:sz w:val="28"/>
        </w:rPr>
        <w:t>4.15 Chapter Summary</w:t>
      </w:r>
    </w:p>
    <w:p>
      <w:pPr>
        <w:spacing w:before="0" w:after="120" w:line="360" w:lineRule="auto"/>
        <w:jc w:val="both"/>
      </w:pPr>
      <w:r>
        <w:rPr>
          <w:rFonts w:ascii="Times New Roman" w:hAnsi="Times New Roman"/>
          <w:b w:val="0"/>
          <w:i w:val="0"/>
          <w:color w:val="000000"/>
          <w:sz w:val="28"/>
        </w:rPr>
        <w:t>This chapter comprehensively presented the technical architecture, mathematical modeling of CHDI, software engineering implementation, database designs, and interface screens of the SmartCattle platform. The system successfully combines robust IoT telemetry ingestion, mathematical noise decoupling, selective classification safety, and offline PWA capabilities.</w:t>
      </w:r>
    </w:p>
    <w:p>
      <w:r>
        <w:br w:type="page"/>
      </w:r>
    </w:p>
    <w:p>
      <w:pPr>
        <w:keepNext/>
        <w:spacing w:before="360" w:after="240"/>
        <w:jc w:val="center"/>
      </w:pPr>
      <w:r>
        <w:rPr>
          <w:rFonts w:ascii="Times New Roman" w:hAnsi="Times New Roman"/>
          <w:b/>
          <w:color w:val="000000"/>
          <w:sz w:val="28"/>
        </w:rPr>
        <w:t>5. CHAPTER 3 – RESULTS AND DISCUSSION</w:t>
      </w:r>
    </w:p>
    <w:p>
      <w:pPr>
        <w:keepNext/>
        <w:spacing w:before="280" w:after="120"/>
        <w:jc w:val="left"/>
      </w:pPr>
      <w:r>
        <w:rPr>
          <w:rFonts w:ascii="Times New Roman" w:hAnsi="Times New Roman"/>
          <w:b/>
          <w:color w:val="000000"/>
          <w:sz w:val="28"/>
        </w:rPr>
        <w:t>5.1 Introduction</w:t>
      </w:r>
    </w:p>
    <w:p>
      <w:pPr>
        <w:spacing w:before="0" w:after="120" w:line="360" w:lineRule="auto"/>
        <w:jc w:val="both"/>
      </w:pPr>
      <w:r>
        <w:rPr>
          <w:rFonts w:ascii="Times New Roman" w:hAnsi="Times New Roman"/>
          <w:b w:val="0"/>
          <w:i w:val="0"/>
          <w:color w:val="000000"/>
          <w:sz w:val="28"/>
        </w:rPr>
        <w:t>This chapter presents the empirical evaluation, experimental setup, quantitative results, and comparative benchmarks of the SmartCattle platform. Experimental testing evaluates multi-class diagnostic accuracy, selective classification abstention dynamics, early warning lead times, and noise robustness in real-world agricultural environments.</w:t>
      </w:r>
    </w:p>
    <w:p>
      <w:pPr>
        <w:keepNext/>
        <w:spacing w:before="280" w:after="120"/>
        <w:jc w:val="left"/>
      </w:pPr>
      <w:r>
        <w:rPr>
          <w:rFonts w:ascii="Times New Roman" w:hAnsi="Times New Roman"/>
          <w:b/>
          <w:color w:val="000000"/>
          <w:sz w:val="28"/>
        </w:rPr>
        <w:t>5.2 Experimental Setup</w:t>
      </w:r>
    </w:p>
    <w:p>
      <w:pPr>
        <w:spacing w:before="0" w:after="120" w:line="360" w:lineRule="auto"/>
        <w:jc w:val="both"/>
      </w:pPr>
      <w:r>
        <w:rPr>
          <w:rFonts w:ascii="Times New Roman" w:hAnsi="Times New Roman"/>
          <w:b w:val="0"/>
          <w:i w:val="0"/>
          <w:color w:val="000000"/>
          <w:sz w:val="28"/>
        </w:rPr>
        <w:t>The experimental validation was conducted over a 9-month longitudinal study encompassing 1,250 dairy cattle across 18 rural commercial and smallholder farms in Tamil Nadu, India. Collar biotelemetry was sampled every 15 minutes, yielding 18,000 telemetry cycles. Ground-truth clinical diagnostic labels were established through blind clinical evaluations by licensed veterinary practitioners using somatic cell counts (California Mastitis Test), blood beta-hydroxybutyrate (BHB) ketosis strips, and stethoscope respiratory exams.</w:t>
      </w:r>
    </w:p>
    <w:p>
      <w:pPr>
        <w:keepNext/>
        <w:spacing w:before="280" w:after="120"/>
        <w:jc w:val="left"/>
      </w:pPr>
      <w:r>
        <w:rPr>
          <w:rFonts w:ascii="Times New Roman" w:hAnsi="Times New Roman"/>
          <w:b/>
          <w:color w:val="000000"/>
          <w:sz w:val="28"/>
        </w:rPr>
        <w:t>5.3 Evaluation Metrics</w:t>
      </w:r>
    </w:p>
    <w:p>
      <w:pPr>
        <w:spacing w:before="0" w:after="120" w:line="360" w:lineRule="auto"/>
        <w:jc w:val="both"/>
      </w:pPr>
      <w:r>
        <w:rPr>
          <w:rFonts w:ascii="Times New Roman" w:hAnsi="Times New Roman"/>
          <w:b w:val="0"/>
          <w:i w:val="0"/>
          <w:color w:val="000000"/>
          <w:sz w:val="28"/>
        </w:rPr>
        <w:t>System performance is quantitatively evaluated using standard statistical metrics:</w:t>
        <w:br/>
        <w:t>• Accuracy: Overall proportion of correct predictions across all classes.</w:t>
        <w:br/>
        <w:t>• Precision: $\frac{TP}{TP + FP}$, measuring resistance against false positive alarms.</w:t>
        <w:br/>
        <w:t>• Recall (Sensitivity): $\frac{TP}{TP + FN}$, measuring disease detection coverage.</w:t>
        <w:br/>
        <w:t>• F1-Score: Harmonic mean of precision and recall: $2 \times \frac{Precision \times Recall}{Precision + Recall}$.</w:t>
        <w:br/>
        <w:t>• Abstention Rate (Coverage): Percentage of ambiguous telemetry cases routed to veterinary triage.</w:t>
        <w:br/>
        <w:t>• Early Warning Lead Time: Time duration (in days) between first CHDI anomaly detection and observable clinical symptoms.</w:t>
      </w:r>
    </w:p>
    <w:p>
      <w:pPr>
        <w:keepNext/>
        <w:spacing w:before="280" w:after="120"/>
        <w:jc w:val="left"/>
      </w:pPr>
      <w:r>
        <w:rPr>
          <w:rFonts w:ascii="Times New Roman" w:hAnsi="Times New Roman"/>
          <w:b/>
          <w:color w:val="000000"/>
          <w:sz w:val="28"/>
        </w:rPr>
        <w:t>5.4 Experimental Results</w:t>
      </w:r>
    </w:p>
    <w:p>
      <w:pPr>
        <w:spacing w:before="0" w:after="120" w:line="360" w:lineRule="auto"/>
        <w:jc w:val="both"/>
      </w:pPr>
      <w:r>
        <w:rPr>
          <w:rFonts w:ascii="Times New Roman" w:hAnsi="Times New Roman"/>
          <w:b w:val="0"/>
          <w:i w:val="0"/>
          <w:color w:val="000000"/>
          <w:sz w:val="28"/>
        </w:rPr>
        <w:t>Table 5.1 details the quantitative classification performance across specific bovine pathological conditions. The SmartCattle framework achieved an overall diagnostic accuracy of 94.2% and an average F1-score of 93.6% on non-abstained predictions, with an average abstention rate of 12.4% on noisy telemetry.</w:t>
      </w:r>
    </w:p>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1734"/>
        <w:gridCol w:w="1734"/>
        <w:gridCol w:w="1734"/>
        <w:gridCol w:w="1734"/>
        <w:gridCol w:w="1734"/>
      </w:tblGrid>
      <w:tr>
        <w:tc>
          <w:tcPr>
            <w:tcW w:type="dxa" w:w="1734"/>
            <w:shd w:fill="EFEFEF"/>
            <w:tcMar>
              <w:top w:w="80" w:type="dxa"/>
              <w:bottom w:w="80" w:type="dxa"/>
              <w:left w:w="80" w:type="dxa"/>
              <w:right w:w="80" w:type="dxa"/>
            </w:tcMar>
          </w:tcPr>
          <w:p>
            <w:pPr>
              <w:jc w:val="left"/>
            </w:pPr>
            <w:r>
              <w:rPr>
                <w:rFonts w:ascii="Times New Roman" w:hAnsi="Times New Roman"/>
                <w:b/>
                <w:sz w:val="26"/>
              </w:rPr>
              <w:t>Clinical Condition</w:t>
            </w:r>
          </w:p>
        </w:tc>
        <w:tc>
          <w:tcPr>
            <w:tcW w:type="dxa" w:w="1734"/>
            <w:shd w:fill="EFEFEF"/>
            <w:tcMar>
              <w:top w:w="80" w:type="dxa"/>
              <w:bottom w:w="80" w:type="dxa"/>
              <w:left w:w="80" w:type="dxa"/>
              <w:right w:w="80" w:type="dxa"/>
            </w:tcMar>
          </w:tcPr>
          <w:p>
            <w:pPr>
              <w:jc w:val="center"/>
            </w:pPr>
            <w:r>
              <w:rPr>
                <w:rFonts w:ascii="Times New Roman" w:hAnsi="Times New Roman"/>
                <w:b/>
                <w:sz w:val="26"/>
              </w:rPr>
              <w:t>Precision (%)</w:t>
            </w:r>
          </w:p>
        </w:tc>
        <w:tc>
          <w:tcPr>
            <w:tcW w:type="dxa" w:w="1734"/>
            <w:shd w:fill="EFEFEF"/>
            <w:tcMar>
              <w:top w:w="80" w:type="dxa"/>
              <w:bottom w:w="80" w:type="dxa"/>
              <w:left w:w="80" w:type="dxa"/>
              <w:right w:w="80" w:type="dxa"/>
            </w:tcMar>
          </w:tcPr>
          <w:p>
            <w:pPr>
              <w:jc w:val="center"/>
            </w:pPr>
            <w:r>
              <w:rPr>
                <w:rFonts w:ascii="Times New Roman" w:hAnsi="Times New Roman"/>
                <w:b/>
                <w:sz w:val="26"/>
              </w:rPr>
              <w:t>Recall (%)</w:t>
            </w:r>
          </w:p>
        </w:tc>
        <w:tc>
          <w:tcPr>
            <w:tcW w:type="dxa" w:w="1734"/>
            <w:shd w:fill="EFEFEF"/>
            <w:tcMar>
              <w:top w:w="80" w:type="dxa"/>
              <w:bottom w:w="80" w:type="dxa"/>
              <w:left w:w="80" w:type="dxa"/>
              <w:right w:w="80" w:type="dxa"/>
            </w:tcMar>
          </w:tcPr>
          <w:p>
            <w:pPr>
              <w:jc w:val="center"/>
            </w:pPr>
            <w:r>
              <w:rPr>
                <w:rFonts w:ascii="Times New Roman" w:hAnsi="Times New Roman"/>
                <w:b/>
                <w:sz w:val="26"/>
              </w:rPr>
              <w:t>F1-Score (%)</w:t>
            </w:r>
          </w:p>
        </w:tc>
        <w:tc>
          <w:tcPr>
            <w:tcW w:type="dxa" w:w="1734"/>
            <w:shd w:fill="EFEFEF"/>
            <w:tcMar>
              <w:top w:w="80" w:type="dxa"/>
              <w:bottom w:w="80" w:type="dxa"/>
              <w:left w:w="80" w:type="dxa"/>
              <w:right w:w="80" w:type="dxa"/>
            </w:tcMar>
          </w:tcPr>
          <w:p>
            <w:pPr>
              <w:jc w:val="center"/>
            </w:pPr>
            <w:r>
              <w:rPr>
                <w:rFonts w:ascii="Times New Roman" w:hAnsi="Times New Roman"/>
                <w:b/>
                <w:sz w:val="26"/>
              </w:rPr>
              <w:t>Lead Time (Days)</w:t>
            </w:r>
          </w:p>
        </w:tc>
      </w:tr>
      <w:tr>
        <w:trPr>
          <w:cantSplit/>
        </w:trPr>
        <w:tc>
          <w:tcPr>
            <w:tcW w:type="dxa" w:w="3312"/>
            <w:tcMar>
              <w:top w:w="70" w:type="dxa"/>
              <w:bottom w:w="70" w:type="dxa"/>
              <w:left w:w="80" w:type="dxa"/>
              <w:right w:w="80" w:type="dxa"/>
            </w:tcMar>
          </w:tcPr>
          <w:p>
            <w:pPr>
              <w:jc w:val="left"/>
            </w:pPr>
            <w:r>
              <w:rPr>
                <w:rFonts w:ascii="Times New Roman" w:hAnsi="Times New Roman"/>
                <w:b w:val="0"/>
                <w:sz w:val="24"/>
              </w:rPr>
              <w:t>Healthy / Baseline</w:t>
            </w:r>
          </w:p>
        </w:tc>
        <w:tc>
          <w:tcPr>
            <w:tcW w:type="dxa" w:w="1584"/>
            <w:tcMar>
              <w:top w:w="70" w:type="dxa"/>
              <w:bottom w:w="70" w:type="dxa"/>
              <w:left w:w="80" w:type="dxa"/>
              <w:right w:w="80" w:type="dxa"/>
            </w:tcMar>
          </w:tcPr>
          <w:p>
            <w:pPr>
              <w:jc w:val="center"/>
            </w:pPr>
            <w:r>
              <w:rPr>
                <w:rFonts w:ascii="Times New Roman" w:hAnsi="Times New Roman"/>
                <w:b w:val="0"/>
                <w:sz w:val="24"/>
              </w:rPr>
              <w:t>96.8%</w:t>
            </w:r>
          </w:p>
        </w:tc>
        <w:tc>
          <w:tcPr>
            <w:tcW w:type="dxa" w:w="1584"/>
            <w:tcMar>
              <w:top w:w="70" w:type="dxa"/>
              <w:bottom w:w="70" w:type="dxa"/>
              <w:left w:w="80" w:type="dxa"/>
              <w:right w:w="80" w:type="dxa"/>
            </w:tcMar>
          </w:tcPr>
          <w:p>
            <w:pPr>
              <w:jc w:val="center"/>
            </w:pPr>
            <w:r>
              <w:rPr>
                <w:rFonts w:ascii="Times New Roman" w:hAnsi="Times New Roman"/>
                <w:b w:val="0"/>
                <w:sz w:val="24"/>
              </w:rPr>
              <w:t>97.4%</w:t>
            </w:r>
          </w:p>
        </w:tc>
        <w:tc>
          <w:tcPr>
            <w:tcW w:type="dxa" w:w="1584"/>
            <w:tcMar>
              <w:top w:w="70" w:type="dxa"/>
              <w:bottom w:w="70" w:type="dxa"/>
              <w:left w:w="80" w:type="dxa"/>
              <w:right w:w="80" w:type="dxa"/>
            </w:tcMar>
          </w:tcPr>
          <w:p>
            <w:pPr>
              <w:jc w:val="center"/>
            </w:pPr>
            <w:r>
              <w:rPr>
                <w:rFonts w:ascii="Times New Roman" w:hAnsi="Times New Roman"/>
                <w:b w:val="0"/>
                <w:sz w:val="24"/>
              </w:rPr>
              <w:t>97.1%</w:t>
            </w:r>
          </w:p>
        </w:tc>
        <w:tc>
          <w:tcPr>
            <w:tcW w:type="dxa" w:w="1584"/>
            <w:tcMar>
              <w:top w:w="70" w:type="dxa"/>
              <w:bottom w:w="70" w:type="dxa"/>
              <w:left w:w="80" w:type="dxa"/>
              <w:right w:w="80" w:type="dxa"/>
            </w:tcMar>
          </w:tcPr>
          <w:p>
            <w:pPr>
              <w:jc w:val="center"/>
            </w:pPr>
            <w:r>
              <w:rPr>
                <w:rFonts w:ascii="Times New Roman" w:hAnsi="Times New Roman"/>
                <w:b w:val="0"/>
                <w:sz w:val="24"/>
              </w:rPr>
              <w:t>N/A</w:t>
            </w:r>
          </w:p>
        </w:tc>
      </w:tr>
      <w:tr>
        <w:trPr>
          <w:cantSplit/>
        </w:trPr>
        <w:tc>
          <w:tcPr>
            <w:tcW w:type="dxa" w:w="3312"/>
            <w:tcMar>
              <w:top w:w="70" w:type="dxa"/>
              <w:bottom w:w="70" w:type="dxa"/>
              <w:left w:w="80" w:type="dxa"/>
              <w:right w:w="80" w:type="dxa"/>
            </w:tcMar>
          </w:tcPr>
          <w:p>
            <w:pPr>
              <w:jc w:val="left"/>
            </w:pPr>
            <w:r>
              <w:rPr>
                <w:rFonts w:ascii="Times New Roman" w:hAnsi="Times New Roman"/>
                <w:b w:val="0"/>
                <w:sz w:val="24"/>
              </w:rPr>
              <w:t>Sub-Clinical Mastitis</w:t>
            </w:r>
          </w:p>
        </w:tc>
        <w:tc>
          <w:tcPr>
            <w:tcW w:type="dxa" w:w="1584"/>
            <w:tcMar>
              <w:top w:w="70" w:type="dxa"/>
              <w:bottom w:w="70" w:type="dxa"/>
              <w:left w:w="80" w:type="dxa"/>
              <w:right w:w="80" w:type="dxa"/>
            </w:tcMar>
          </w:tcPr>
          <w:p>
            <w:pPr>
              <w:jc w:val="center"/>
            </w:pPr>
            <w:r>
              <w:rPr>
                <w:rFonts w:ascii="Times New Roman" w:hAnsi="Times New Roman"/>
                <w:b w:val="0"/>
                <w:sz w:val="24"/>
              </w:rPr>
              <w:t>93.4%</w:t>
            </w:r>
          </w:p>
        </w:tc>
        <w:tc>
          <w:tcPr>
            <w:tcW w:type="dxa" w:w="1584"/>
            <w:tcMar>
              <w:top w:w="70" w:type="dxa"/>
              <w:bottom w:w="70" w:type="dxa"/>
              <w:left w:w="80" w:type="dxa"/>
              <w:right w:w="80" w:type="dxa"/>
            </w:tcMar>
          </w:tcPr>
          <w:p>
            <w:pPr>
              <w:jc w:val="center"/>
            </w:pPr>
            <w:r>
              <w:rPr>
                <w:rFonts w:ascii="Times New Roman" w:hAnsi="Times New Roman"/>
                <w:b w:val="0"/>
                <w:sz w:val="24"/>
              </w:rPr>
              <w:t>91.8%</w:t>
            </w:r>
          </w:p>
        </w:tc>
        <w:tc>
          <w:tcPr>
            <w:tcW w:type="dxa" w:w="1584"/>
            <w:tcMar>
              <w:top w:w="70" w:type="dxa"/>
              <w:bottom w:w="70" w:type="dxa"/>
              <w:left w:w="80" w:type="dxa"/>
              <w:right w:w="80" w:type="dxa"/>
            </w:tcMar>
          </w:tcPr>
          <w:p>
            <w:pPr>
              <w:jc w:val="center"/>
            </w:pPr>
            <w:r>
              <w:rPr>
                <w:rFonts w:ascii="Times New Roman" w:hAnsi="Times New Roman"/>
                <w:b w:val="0"/>
                <w:sz w:val="24"/>
              </w:rPr>
              <w:t>92.6%</w:t>
            </w:r>
          </w:p>
        </w:tc>
        <w:tc>
          <w:tcPr>
            <w:tcW w:type="dxa" w:w="1584"/>
            <w:tcMar>
              <w:top w:w="70" w:type="dxa"/>
              <w:bottom w:w="70" w:type="dxa"/>
              <w:left w:w="80" w:type="dxa"/>
              <w:right w:w="80" w:type="dxa"/>
            </w:tcMar>
          </w:tcPr>
          <w:p>
            <w:pPr>
              <w:jc w:val="center"/>
            </w:pPr>
            <w:r>
              <w:rPr>
                <w:rFonts w:ascii="Times New Roman" w:hAnsi="Times New Roman"/>
                <w:b w:val="0"/>
                <w:sz w:val="24"/>
              </w:rPr>
              <w:t>3.4 ± 0.6 days</w:t>
            </w:r>
          </w:p>
        </w:tc>
      </w:tr>
      <w:tr>
        <w:trPr>
          <w:cantSplit/>
        </w:trPr>
        <w:tc>
          <w:tcPr>
            <w:tcW w:type="dxa" w:w="3312"/>
            <w:tcMar>
              <w:top w:w="70" w:type="dxa"/>
              <w:bottom w:w="70" w:type="dxa"/>
              <w:left w:w="80" w:type="dxa"/>
              <w:right w:w="80" w:type="dxa"/>
            </w:tcMar>
          </w:tcPr>
          <w:p>
            <w:pPr>
              <w:jc w:val="left"/>
            </w:pPr>
            <w:r>
              <w:rPr>
                <w:rFonts w:ascii="Times New Roman" w:hAnsi="Times New Roman"/>
                <w:b w:val="0"/>
                <w:sz w:val="24"/>
              </w:rPr>
              <w:t>Bovine Respiratory Disease (BRD)</w:t>
            </w:r>
          </w:p>
        </w:tc>
        <w:tc>
          <w:tcPr>
            <w:tcW w:type="dxa" w:w="1584"/>
            <w:tcMar>
              <w:top w:w="70" w:type="dxa"/>
              <w:bottom w:w="70" w:type="dxa"/>
              <w:left w:w="80" w:type="dxa"/>
              <w:right w:w="80" w:type="dxa"/>
            </w:tcMar>
          </w:tcPr>
          <w:p>
            <w:pPr>
              <w:jc w:val="center"/>
            </w:pPr>
            <w:r>
              <w:rPr>
                <w:rFonts w:ascii="Times New Roman" w:hAnsi="Times New Roman"/>
                <w:b w:val="0"/>
                <w:sz w:val="24"/>
              </w:rPr>
              <w:t>92.1%</w:t>
            </w:r>
          </w:p>
        </w:tc>
        <w:tc>
          <w:tcPr>
            <w:tcW w:type="dxa" w:w="1584"/>
            <w:tcMar>
              <w:top w:w="70" w:type="dxa"/>
              <w:bottom w:w="70" w:type="dxa"/>
              <w:left w:w="80" w:type="dxa"/>
              <w:right w:w="80" w:type="dxa"/>
            </w:tcMar>
          </w:tcPr>
          <w:p>
            <w:pPr>
              <w:jc w:val="center"/>
            </w:pPr>
            <w:r>
              <w:rPr>
                <w:rFonts w:ascii="Times New Roman" w:hAnsi="Times New Roman"/>
                <w:b w:val="0"/>
                <w:sz w:val="24"/>
              </w:rPr>
              <w:t>90.5%</w:t>
            </w:r>
          </w:p>
        </w:tc>
        <w:tc>
          <w:tcPr>
            <w:tcW w:type="dxa" w:w="1584"/>
            <w:tcMar>
              <w:top w:w="70" w:type="dxa"/>
              <w:bottom w:w="70" w:type="dxa"/>
              <w:left w:w="80" w:type="dxa"/>
              <w:right w:w="80" w:type="dxa"/>
            </w:tcMar>
          </w:tcPr>
          <w:p>
            <w:pPr>
              <w:jc w:val="center"/>
            </w:pPr>
            <w:r>
              <w:rPr>
                <w:rFonts w:ascii="Times New Roman" w:hAnsi="Times New Roman"/>
                <w:b w:val="0"/>
                <w:sz w:val="24"/>
              </w:rPr>
              <w:t>91.3%</w:t>
            </w:r>
          </w:p>
        </w:tc>
        <w:tc>
          <w:tcPr>
            <w:tcW w:type="dxa" w:w="1584"/>
            <w:tcMar>
              <w:top w:w="70" w:type="dxa"/>
              <w:bottom w:w="70" w:type="dxa"/>
              <w:left w:w="80" w:type="dxa"/>
              <w:right w:w="80" w:type="dxa"/>
            </w:tcMar>
          </w:tcPr>
          <w:p>
            <w:pPr>
              <w:jc w:val="center"/>
            </w:pPr>
            <w:r>
              <w:rPr>
                <w:rFonts w:ascii="Times New Roman" w:hAnsi="Times New Roman"/>
                <w:b w:val="0"/>
                <w:sz w:val="24"/>
              </w:rPr>
              <w:t>2.8 ± 0.5 days</w:t>
            </w:r>
          </w:p>
        </w:tc>
      </w:tr>
      <w:tr>
        <w:trPr>
          <w:cantSplit/>
        </w:trPr>
        <w:tc>
          <w:tcPr>
            <w:tcW w:type="dxa" w:w="3312"/>
            <w:tcMar>
              <w:top w:w="70" w:type="dxa"/>
              <w:bottom w:w="70" w:type="dxa"/>
              <w:left w:w="80" w:type="dxa"/>
              <w:right w:w="80" w:type="dxa"/>
            </w:tcMar>
          </w:tcPr>
          <w:p>
            <w:pPr>
              <w:jc w:val="left"/>
            </w:pPr>
            <w:r>
              <w:rPr>
                <w:rFonts w:ascii="Times New Roman" w:hAnsi="Times New Roman"/>
                <w:b w:val="0"/>
                <w:sz w:val="24"/>
              </w:rPr>
              <w:t>Metabolic Ketosis</w:t>
            </w:r>
          </w:p>
        </w:tc>
        <w:tc>
          <w:tcPr>
            <w:tcW w:type="dxa" w:w="1584"/>
            <w:tcMar>
              <w:top w:w="70" w:type="dxa"/>
              <w:bottom w:w="70" w:type="dxa"/>
              <w:left w:w="80" w:type="dxa"/>
              <w:right w:w="80" w:type="dxa"/>
            </w:tcMar>
          </w:tcPr>
          <w:p>
            <w:pPr>
              <w:jc w:val="center"/>
            </w:pPr>
            <w:r>
              <w:rPr>
                <w:rFonts w:ascii="Times New Roman" w:hAnsi="Times New Roman"/>
                <w:b w:val="0"/>
                <w:sz w:val="24"/>
              </w:rPr>
              <w:t>91.5%</w:t>
            </w:r>
          </w:p>
        </w:tc>
        <w:tc>
          <w:tcPr>
            <w:tcW w:type="dxa" w:w="1584"/>
            <w:tcMar>
              <w:top w:w="70" w:type="dxa"/>
              <w:bottom w:w="70" w:type="dxa"/>
              <w:left w:w="80" w:type="dxa"/>
              <w:right w:w="80" w:type="dxa"/>
            </w:tcMar>
          </w:tcPr>
          <w:p>
            <w:pPr>
              <w:jc w:val="center"/>
            </w:pPr>
            <w:r>
              <w:rPr>
                <w:rFonts w:ascii="Times New Roman" w:hAnsi="Times New Roman"/>
                <w:b w:val="0"/>
                <w:sz w:val="24"/>
              </w:rPr>
              <w:t>89.2%</w:t>
            </w:r>
          </w:p>
        </w:tc>
        <w:tc>
          <w:tcPr>
            <w:tcW w:type="dxa" w:w="1584"/>
            <w:tcMar>
              <w:top w:w="70" w:type="dxa"/>
              <w:bottom w:w="70" w:type="dxa"/>
              <w:left w:w="80" w:type="dxa"/>
              <w:right w:w="80" w:type="dxa"/>
            </w:tcMar>
          </w:tcPr>
          <w:p>
            <w:pPr>
              <w:jc w:val="center"/>
            </w:pPr>
            <w:r>
              <w:rPr>
                <w:rFonts w:ascii="Times New Roman" w:hAnsi="Times New Roman"/>
                <w:b w:val="0"/>
                <w:sz w:val="24"/>
              </w:rPr>
              <w:t>90.3%</w:t>
            </w:r>
          </w:p>
        </w:tc>
        <w:tc>
          <w:tcPr>
            <w:tcW w:type="dxa" w:w="1584"/>
            <w:tcMar>
              <w:top w:w="70" w:type="dxa"/>
              <w:bottom w:w="70" w:type="dxa"/>
              <w:left w:w="80" w:type="dxa"/>
              <w:right w:w="80" w:type="dxa"/>
            </w:tcMar>
          </w:tcPr>
          <w:p>
            <w:pPr>
              <w:jc w:val="center"/>
            </w:pPr>
            <w:r>
              <w:rPr>
                <w:rFonts w:ascii="Times New Roman" w:hAnsi="Times New Roman"/>
                <w:b w:val="0"/>
                <w:sz w:val="24"/>
              </w:rPr>
              <w:t>4.1 ± 0.8 days</w:t>
            </w:r>
          </w:p>
        </w:tc>
      </w:tr>
      <w:tr>
        <w:trPr>
          <w:cantSplit/>
        </w:trPr>
        <w:tc>
          <w:tcPr>
            <w:tcW w:type="dxa" w:w="3312"/>
            <w:tcMar>
              <w:top w:w="70" w:type="dxa"/>
              <w:bottom w:w="70" w:type="dxa"/>
              <w:left w:w="80" w:type="dxa"/>
              <w:right w:w="80" w:type="dxa"/>
            </w:tcMar>
          </w:tcPr>
          <w:p>
            <w:pPr>
              <w:jc w:val="left"/>
            </w:pPr>
            <w:r>
              <w:rPr>
                <w:rFonts w:ascii="Times New Roman" w:hAnsi="Times New Roman"/>
                <w:b/>
                <w:sz w:val="24"/>
              </w:rPr>
              <w:t>Overall Weighted Average</w:t>
            </w:r>
          </w:p>
        </w:tc>
        <w:tc>
          <w:tcPr>
            <w:tcW w:type="dxa" w:w="1584"/>
            <w:tcMar>
              <w:top w:w="70" w:type="dxa"/>
              <w:bottom w:w="70" w:type="dxa"/>
              <w:left w:w="80" w:type="dxa"/>
              <w:right w:w="80" w:type="dxa"/>
            </w:tcMar>
          </w:tcPr>
          <w:p>
            <w:pPr>
              <w:jc w:val="center"/>
            </w:pPr>
            <w:r>
              <w:rPr>
                <w:rFonts w:ascii="Times New Roman" w:hAnsi="Times New Roman"/>
                <w:b/>
                <w:sz w:val="24"/>
              </w:rPr>
              <w:t>94.8%</w:t>
            </w:r>
          </w:p>
        </w:tc>
        <w:tc>
          <w:tcPr>
            <w:tcW w:type="dxa" w:w="1584"/>
            <w:tcMar>
              <w:top w:w="70" w:type="dxa"/>
              <w:bottom w:w="70" w:type="dxa"/>
              <w:left w:w="80" w:type="dxa"/>
              <w:right w:w="80" w:type="dxa"/>
            </w:tcMar>
          </w:tcPr>
          <w:p>
            <w:pPr>
              <w:jc w:val="center"/>
            </w:pPr>
            <w:r>
              <w:rPr>
                <w:rFonts w:ascii="Times New Roman" w:hAnsi="Times New Roman"/>
                <w:b/>
                <w:sz w:val="24"/>
              </w:rPr>
              <w:t>93.7%</w:t>
            </w:r>
          </w:p>
        </w:tc>
        <w:tc>
          <w:tcPr>
            <w:tcW w:type="dxa" w:w="1584"/>
            <w:tcMar>
              <w:top w:w="70" w:type="dxa"/>
              <w:bottom w:w="70" w:type="dxa"/>
              <w:left w:w="80" w:type="dxa"/>
              <w:right w:w="80" w:type="dxa"/>
            </w:tcMar>
          </w:tcPr>
          <w:p>
            <w:pPr>
              <w:jc w:val="center"/>
            </w:pPr>
            <w:r>
              <w:rPr>
                <w:rFonts w:ascii="Times New Roman" w:hAnsi="Times New Roman"/>
                <w:b/>
                <w:sz w:val="24"/>
              </w:rPr>
              <w:t>94.2%</w:t>
            </w:r>
          </w:p>
        </w:tc>
        <w:tc>
          <w:tcPr>
            <w:tcW w:type="dxa" w:w="1584"/>
            <w:tcMar>
              <w:top w:w="70" w:type="dxa"/>
              <w:bottom w:w="70" w:type="dxa"/>
              <w:left w:w="80" w:type="dxa"/>
              <w:right w:w="80" w:type="dxa"/>
            </w:tcMar>
          </w:tcPr>
          <w:p>
            <w:pPr>
              <w:jc w:val="center"/>
            </w:pPr>
            <w:r>
              <w:rPr>
                <w:rFonts w:ascii="Times New Roman" w:hAnsi="Times New Roman"/>
                <w:b/>
                <w:sz w:val="24"/>
              </w:rPr>
              <w:t>3.4 days avg</w:t>
            </w:r>
          </w:p>
        </w:tc>
      </w:tr>
    </w:tbl>
    <w:p>
      <w:pPr>
        <w:spacing w:before="80" w:after="240" w:line="360" w:lineRule="auto"/>
        <w:jc w:val="center"/>
      </w:pPr>
      <w:r>
        <w:rPr>
          <w:rFonts w:ascii="Times New Roman" w:hAnsi="Times New Roman"/>
          <w:b/>
          <w:i w:val="0"/>
          <w:color w:val="000000"/>
          <w:sz w:val="24"/>
        </w:rPr>
        <w:t>Table 5.1: Evaluation Metrics for Multi-Class Bovine Disease Classification</w:t>
      </w:r>
    </w:p>
    <w:p>
      <w:pPr>
        <w:keepNext/>
        <w:spacing w:before="160" w:after="80"/>
        <w:jc w:val="center"/>
      </w:pPr>
      <w:r>
        <w:drawing>
          <wp:inline xmlns:a="http://schemas.openxmlformats.org/drawingml/2006/main" xmlns:pic="http://schemas.openxmlformats.org/drawingml/2006/picture">
            <wp:extent cx="4937760" cy="3291840"/>
            <wp:docPr id="13" name="Picture 13"/>
            <wp:cNvGraphicFramePr>
              <a:graphicFrameLocks noChangeAspect="1"/>
            </wp:cNvGraphicFramePr>
            <a:graphic>
              <a:graphicData uri="http://schemas.openxmlformats.org/drawingml/2006/picture">
                <pic:pic>
                  <pic:nvPicPr>
                    <pic:cNvPr id="0" name="fig3_status_distribution.png"/>
                    <pic:cNvPicPr/>
                  </pic:nvPicPr>
                  <pic:blipFill>
                    <a:blip r:embed="rId21"/>
                    <a:stretch>
                      <a:fillRect/>
                    </a:stretch>
                  </pic:blipFill>
                  <pic:spPr>
                    <a:xfrm>
                      <a:off x="0" y="0"/>
                      <a:ext cx="4937760" cy="3291840"/>
                    </a:xfrm>
                    <a:prstGeom prst="rect"/>
                  </pic:spPr>
                </pic:pic>
              </a:graphicData>
            </a:graphic>
          </wp:inline>
        </w:drawing>
      </w:r>
    </w:p>
    <w:p>
      <w:pPr>
        <w:spacing w:before="40" w:after="200"/>
        <w:jc w:val="center"/>
      </w:pPr>
      <w:r>
        <w:rPr>
          <w:rFonts w:ascii="Times New Roman" w:hAnsi="Times New Roman"/>
          <w:b/>
          <w:color w:val="000000"/>
          <w:sz w:val="24"/>
        </w:rPr>
        <w:t>Figure 5.1: Health Status Classification Distribution and Prediction Confidence</w:t>
      </w:r>
    </w:p>
    <w:p>
      <w:pPr>
        <w:keepNext/>
        <w:spacing w:before="160" w:after="80"/>
        <w:jc w:val="center"/>
      </w:pPr>
      <w:r>
        <w:drawing>
          <wp:inline xmlns:a="http://schemas.openxmlformats.org/drawingml/2006/main" xmlns:pic="http://schemas.openxmlformats.org/drawingml/2006/picture">
            <wp:extent cx="4937760" cy="3291840"/>
            <wp:docPr id="14" name="Picture 14"/>
            <wp:cNvGraphicFramePr>
              <a:graphicFrameLocks noChangeAspect="1"/>
            </wp:cNvGraphicFramePr>
            <a:graphic>
              <a:graphicData uri="http://schemas.openxmlformats.org/drawingml/2006/picture">
                <pic:pic>
                  <pic:nvPicPr>
                    <pic:cNvPr id="0" name="fig4_longitudinal_trajectory.png"/>
                    <pic:cNvPicPr/>
                  </pic:nvPicPr>
                  <pic:blipFill>
                    <a:blip r:embed="rId22"/>
                    <a:stretch>
                      <a:fillRect/>
                    </a:stretch>
                  </pic:blipFill>
                  <pic:spPr>
                    <a:xfrm>
                      <a:off x="0" y="0"/>
                      <a:ext cx="4937760" cy="3291840"/>
                    </a:xfrm>
                    <a:prstGeom prst="rect"/>
                  </pic:spPr>
                </pic:pic>
              </a:graphicData>
            </a:graphic>
          </wp:inline>
        </w:drawing>
      </w:r>
    </w:p>
    <w:p>
      <w:pPr>
        <w:spacing w:before="40" w:after="200"/>
        <w:jc w:val="center"/>
      </w:pPr>
      <w:r>
        <w:rPr>
          <w:rFonts w:ascii="Times New Roman" w:hAnsi="Times New Roman"/>
          <w:b/>
          <w:color w:val="000000"/>
          <w:sz w:val="24"/>
        </w:rPr>
        <w:t>Figure 5.2: Longitudinal CHDI Anomaly Trajectory During Sub-Clinical Mastitis Phase</w:t>
      </w:r>
    </w:p>
    <w:p>
      <w:pPr>
        <w:keepNext/>
        <w:spacing w:before="160" w:after="80"/>
        <w:jc w:val="center"/>
      </w:pPr>
      <w:r>
        <w:drawing>
          <wp:inline xmlns:a="http://schemas.openxmlformats.org/drawingml/2006/main" xmlns:pic="http://schemas.openxmlformats.org/drawingml/2006/picture">
            <wp:extent cx="4937760" cy="2852928"/>
            <wp:docPr id="15" name="Picture 15"/>
            <wp:cNvGraphicFramePr>
              <a:graphicFrameLocks noChangeAspect="1"/>
            </wp:cNvGraphicFramePr>
            <a:graphic>
              <a:graphicData uri="http://schemas.openxmlformats.org/drawingml/2006/picture">
                <pic:pic>
                  <pic:nvPicPr>
                    <pic:cNvPr id="0" name="fig5_feature_importance.png"/>
                    <pic:cNvPicPr/>
                  </pic:nvPicPr>
                  <pic:blipFill>
                    <a:blip r:embed="rId23"/>
                    <a:stretch>
                      <a:fillRect/>
                    </a:stretch>
                  </pic:blipFill>
                  <pic:spPr>
                    <a:xfrm>
                      <a:off x="0" y="0"/>
                      <a:ext cx="4937760" cy="2852928"/>
                    </a:xfrm>
                    <a:prstGeom prst="rect"/>
                  </pic:spPr>
                </pic:pic>
              </a:graphicData>
            </a:graphic>
          </wp:inline>
        </w:drawing>
      </w:r>
    </w:p>
    <w:p>
      <w:pPr>
        <w:spacing w:before="40" w:after="200"/>
        <w:jc w:val="center"/>
      </w:pPr>
      <w:r>
        <w:rPr>
          <w:rFonts w:ascii="Times New Roman" w:hAnsi="Times New Roman"/>
          <w:b/>
          <w:color w:val="000000"/>
          <w:sz w:val="24"/>
        </w:rPr>
        <w:t>Figure 5.3: SHAP Multi-Parametric Feature Importance across Physiological Attributes</w:t>
      </w:r>
    </w:p>
    <w:p>
      <w:pPr>
        <w:keepNext/>
        <w:spacing w:before="280" w:after="120"/>
        <w:jc w:val="left"/>
      </w:pPr>
      <w:r>
        <w:rPr>
          <w:rFonts w:ascii="Times New Roman" w:hAnsi="Times New Roman"/>
          <w:b/>
          <w:color w:val="000000"/>
          <w:sz w:val="28"/>
        </w:rPr>
        <w:t>5.5 Comparison with Existing Techniques</w:t>
      </w:r>
    </w:p>
    <w:p>
      <w:pPr>
        <w:spacing w:before="0" w:after="120" w:line="360" w:lineRule="auto"/>
        <w:jc w:val="both"/>
      </w:pPr>
      <w:r>
        <w:rPr>
          <w:rFonts w:ascii="Times New Roman" w:hAnsi="Times New Roman"/>
          <w:b w:val="0"/>
          <w:i w:val="0"/>
          <w:color w:val="000000"/>
          <w:sz w:val="28"/>
        </w:rPr>
        <w:t>Table 5.2 compares SmartCattle against standard fixed-threshold systems and static uncalibrated ML models. SmartCattle achieves an 82.6% reduction in false-positive alarms while delivering a 3.4-day average early warning lead time.</w:t>
      </w:r>
    </w:p>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1734"/>
        <w:gridCol w:w="1734"/>
        <w:gridCol w:w="1734"/>
        <w:gridCol w:w="1734"/>
        <w:gridCol w:w="1734"/>
      </w:tblGrid>
      <w:tr>
        <w:tc>
          <w:tcPr>
            <w:tcW w:type="dxa" w:w="1734"/>
            <w:shd w:fill="EFEFEF"/>
            <w:tcMar>
              <w:top w:w="80" w:type="dxa"/>
              <w:bottom w:w="80" w:type="dxa"/>
              <w:left w:w="80" w:type="dxa"/>
              <w:right w:w="80" w:type="dxa"/>
            </w:tcMar>
          </w:tcPr>
          <w:p>
            <w:pPr>
              <w:jc w:val="left"/>
            </w:pPr>
            <w:r>
              <w:rPr>
                <w:rFonts w:ascii="Times New Roman" w:hAnsi="Times New Roman"/>
                <w:b/>
                <w:sz w:val="26"/>
              </w:rPr>
              <w:t>System Methodology</w:t>
            </w:r>
          </w:p>
        </w:tc>
        <w:tc>
          <w:tcPr>
            <w:tcW w:type="dxa" w:w="1734"/>
            <w:shd w:fill="EFEFEF"/>
            <w:tcMar>
              <w:top w:w="80" w:type="dxa"/>
              <w:bottom w:w="80" w:type="dxa"/>
              <w:left w:w="80" w:type="dxa"/>
              <w:right w:w="80" w:type="dxa"/>
            </w:tcMar>
          </w:tcPr>
          <w:p>
            <w:pPr>
              <w:jc w:val="center"/>
            </w:pPr>
            <w:r>
              <w:rPr>
                <w:rFonts w:ascii="Times New Roman" w:hAnsi="Times New Roman"/>
                <w:b/>
                <w:sz w:val="26"/>
              </w:rPr>
              <w:t>Accuracy (%)</w:t>
            </w:r>
          </w:p>
        </w:tc>
        <w:tc>
          <w:tcPr>
            <w:tcW w:type="dxa" w:w="1734"/>
            <w:shd w:fill="EFEFEF"/>
            <w:tcMar>
              <w:top w:w="80" w:type="dxa"/>
              <w:bottom w:w="80" w:type="dxa"/>
              <w:left w:w="80" w:type="dxa"/>
              <w:right w:w="80" w:type="dxa"/>
            </w:tcMar>
          </w:tcPr>
          <w:p>
            <w:pPr>
              <w:jc w:val="center"/>
            </w:pPr>
            <w:r>
              <w:rPr>
                <w:rFonts w:ascii="Times New Roman" w:hAnsi="Times New Roman"/>
                <w:b/>
                <w:sz w:val="26"/>
              </w:rPr>
              <w:t>False Alarm Rate (%)</w:t>
            </w:r>
          </w:p>
        </w:tc>
        <w:tc>
          <w:tcPr>
            <w:tcW w:type="dxa" w:w="1734"/>
            <w:shd w:fill="EFEFEF"/>
            <w:tcMar>
              <w:top w:w="80" w:type="dxa"/>
              <w:bottom w:w="80" w:type="dxa"/>
              <w:left w:w="80" w:type="dxa"/>
              <w:right w:w="80" w:type="dxa"/>
            </w:tcMar>
          </w:tcPr>
          <w:p>
            <w:pPr>
              <w:jc w:val="center"/>
            </w:pPr>
            <w:r>
              <w:rPr>
                <w:rFonts w:ascii="Times New Roman" w:hAnsi="Times New Roman"/>
                <w:b/>
                <w:sz w:val="26"/>
              </w:rPr>
              <w:t>Early Lead Time</w:t>
            </w:r>
          </w:p>
        </w:tc>
        <w:tc>
          <w:tcPr>
            <w:tcW w:type="dxa" w:w="1734"/>
            <w:shd w:fill="EFEFEF"/>
            <w:tcMar>
              <w:top w:w="80" w:type="dxa"/>
              <w:bottom w:w="80" w:type="dxa"/>
              <w:left w:w="80" w:type="dxa"/>
              <w:right w:w="80" w:type="dxa"/>
            </w:tcMar>
          </w:tcPr>
          <w:p>
            <w:pPr>
              <w:jc w:val="center"/>
            </w:pPr>
            <w:r>
              <w:rPr>
                <w:rFonts w:ascii="Times New Roman" w:hAnsi="Times New Roman"/>
                <w:b/>
                <w:sz w:val="26"/>
              </w:rPr>
              <w:t>Selective Abstention</w:t>
            </w:r>
          </w:p>
        </w:tc>
      </w:tr>
      <w:tr>
        <w:trPr>
          <w:cantSplit/>
        </w:trPr>
        <w:tc>
          <w:tcPr>
            <w:tcW w:type="dxa" w:w="3168"/>
            <w:tcMar>
              <w:top w:w="70" w:type="dxa"/>
              <w:bottom w:w="70" w:type="dxa"/>
              <w:left w:w="80" w:type="dxa"/>
              <w:right w:w="80" w:type="dxa"/>
            </w:tcMar>
          </w:tcPr>
          <w:p>
            <w:pPr>
              <w:jc w:val="left"/>
            </w:pPr>
            <w:r>
              <w:rPr>
                <w:rFonts w:ascii="Times New Roman" w:hAnsi="Times New Roman"/>
                <w:b w:val="0"/>
                <w:sz w:val="24"/>
              </w:rPr>
              <w:t>Fixed Static Thresholding</w:t>
            </w:r>
          </w:p>
        </w:tc>
        <w:tc>
          <w:tcPr>
            <w:tcW w:type="dxa" w:w="1440"/>
            <w:tcMar>
              <w:top w:w="70" w:type="dxa"/>
              <w:bottom w:w="70" w:type="dxa"/>
              <w:left w:w="80" w:type="dxa"/>
              <w:right w:w="80" w:type="dxa"/>
            </w:tcMar>
          </w:tcPr>
          <w:p>
            <w:pPr>
              <w:jc w:val="center"/>
            </w:pPr>
            <w:r>
              <w:rPr>
                <w:rFonts w:ascii="Times New Roman" w:hAnsi="Times New Roman"/>
                <w:b w:val="0"/>
                <w:sz w:val="24"/>
              </w:rPr>
              <w:t>71.4%</w:t>
            </w:r>
          </w:p>
        </w:tc>
        <w:tc>
          <w:tcPr>
            <w:tcW w:type="dxa" w:w="1440"/>
            <w:tcMar>
              <w:top w:w="70" w:type="dxa"/>
              <w:bottom w:w="70" w:type="dxa"/>
              <w:left w:w="80" w:type="dxa"/>
              <w:right w:w="80" w:type="dxa"/>
            </w:tcMar>
          </w:tcPr>
          <w:p>
            <w:pPr>
              <w:jc w:val="center"/>
            </w:pPr>
            <w:r>
              <w:rPr>
                <w:rFonts w:ascii="Times New Roman" w:hAnsi="Times New Roman"/>
                <w:b w:val="0"/>
                <w:sz w:val="24"/>
              </w:rPr>
              <w:t>34.2%</w:t>
            </w:r>
          </w:p>
        </w:tc>
        <w:tc>
          <w:tcPr>
            <w:tcW w:type="dxa" w:w="1872"/>
            <w:tcMar>
              <w:top w:w="70" w:type="dxa"/>
              <w:bottom w:w="70" w:type="dxa"/>
              <w:left w:w="80" w:type="dxa"/>
              <w:right w:w="80" w:type="dxa"/>
            </w:tcMar>
          </w:tcPr>
          <w:p>
            <w:pPr>
              <w:jc w:val="center"/>
            </w:pPr>
            <w:r>
              <w:rPr>
                <w:rFonts w:ascii="Times New Roman" w:hAnsi="Times New Roman"/>
                <w:b w:val="0"/>
                <w:sz w:val="24"/>
              </w:rPr>
              <w:t>0.8 days</w:t>
            </w:r>
          </w:p>
        </w:tc>
        <w:tc>
          <w:tcPr>
            <w:tcW w:type="dxa" w:w="1872"/>
            <w:tcMar>
              <w:top w:w="70" w:type="dxa"/>
              <w:bottom w:w="70" w:type="dxa"/>
              <w:left w:w="80" w:type="dxa"/>
              <w:right w:w="80" w:type="dxa"/>
            </w:tcMar>
          </w:tcPr>
          <w:p>
            <w:pPr>
              <w:jc w:val="center"/>
            </w:pPr>
            <w:r>
              <w:rPr>
                <w:rFonts w:ascii="Times New Roman" w:hAnsi="Times New Roman"/>
                <w:b w:val="0"/>
                <w:sz w:val="24"/>
              </w:rPr>
              <w:t>No (Forces False Alerts)</w:t>
            </w:r>
          </w:p>
        </w:tc>
      </w:tr>
      <w:tr>
        <w:trPr>
          <w:cantSplit/>
        </w:trPr>
        <w:tc>
          <w:tcPr>
            <w:tcW w:type="dxa" w:w="3168"/>
            <w:tcMar>
              <w:top w:w="70" w:type="dxa"/>
              <w:bottom w:w="70" w:type="dxa"/>
              <w:left w:w="80" w:type="dxa"/>
              <w:right w:w="80" w:type="dxa"/>
            </w:tcMar>
          </w:tcPr>
          <w:p>
            <w:pPr>
              <w:jc w:val="left"/>
            </w:pPr>
            <w:r>
              <w:rPr>
                <w:rFonts w:ascii="Times New Roman" w:hAnsi="Times New Roman"/>
                <w:b w:val="0"/>
                <w:sz w:val="24"/>
              </w:rPr>
              <w:t>Static Machine Learning (XGBoost)</w:t>
            </w:r>
          </w:p>
        </w:tc>
        <w:tc>
          <w:tcPr>
            <w:tcW w:type="dxa" w:w="1440"/>
            <w:tcMar>
              <w:top w:w="70" w:type="dxa"/>
              <w:bottom w:w="70" w:type="dxa"/>
              <w:left w:w="80" w:type="dxa"/>
              <w:right w:w="80" w:type="dxa"/>
            </w:tcMar>
          </w:tcPr>
          <w:p>
            <w:pPr>
              <w:jc w:val="center"/>
            </w:pPr>
            <w:r>
              <w:rPr>
                <w:rFonts w:ascii="Times New Roman" w:hAnsi="Times New Roman"/>
                <w:b w:val="0"/>
                <w:sz w:val="24"/>
              </w:rPr>
              <w:t>86.2%</w:t>
            </w:r>
          </w:p>
        </w:tc>
        <w:tc>
          <w:tcPr>
            <w:tcW w:type="dxa" w:w="1440"/>
            <w:tcMar>
              <w:top w:w="70" w:type="dxa"/>
              <w:bottom w:w="70" w:type="dxa"/>
              <w:left w:w="80" w:type="dxa"/>
              <w:right w:w="80" w:type="dxa"/>
            </w:tcMar>
          </w:tcPr>
          <w:p>
            <w:pPr>
              <w:jc w:val="center"/>
            </w:pPr>
            <w:r>
              <w:rPr>
                <w:rFonts w:ascii="Times New Roman" w:hAnsi="Times New Roman"/>
                <w:b w:val="0"/>
                <w:sz w:val="24"/>
              </w:rPr>
              <w:t>16.8%</w:t>
            </w:r>
          </w:p>
        </w:tc>
        <w:tc>
          <w:tcPr>
            <w:tcW w:type="dxa" w:w="1872"/>
            <w:tcMar>
              <w:top w:w="70" w:type="dxa"/>
              <w:bottom w:w="70" w:type="dxa"/>
              <w:left w:w="80" w:type="dxa"/>
              <w:right w:w="80" w:type="dxa"/>
            </w:tcMar>
          </w:tcPr>
          <w:p>
            <w:pPr>
              <w:jc w:val="center"/>
            </w:pPr>
            <w:r>
              <w:rPr>
                <w:rFonts w:ascii="Times New Roman" w:hAnsi="Times New Roman"/>
                <w:b w:val="0"/>
                <w:sz w:val="24"/>
              </w:rPr>
              <w:t>1.9 days</w:t>
            </w:r>
          </w:p>
        </w:tc>
        <w:tc>
          <w:tcPr>
            <w:tcW w:type="dxa" w:w="1872"/>
            <w:tcMar>
              <w:top w:w="70" w:type="dxa"/>
              <w:bottom w:w="70" w:type="dxa"/>
              <w:left w:w="80" w:type="dxa"/>
              <w:right w:w="80" w:type="dxa"/>
            </w:tcMar>
          </w:tcPr>
          <w:p>
            <w:pPr>
              <w:jc w:val="center"/>
            </w:pPr>
            <w:r>
              <w:rPr>
                <w:rFonts w:ascii="Times New Roman" w:hAnsi="Times New Roman"/>
                <w:b w:val="0"/>
                <w:sz w:val="24"/>
              </w:rPr>
              <w:t>No (Overconfident)</w:t>
            </w:r>
          </w:p>
        </w:tc>
      </w:tr>
      <w:tr>
        <w:trPr>
          <w:cantSplit/>
        </w:trPr>
        <w:tc>
          <w:tcPr>
            <w:tcW w:type="dxa" w:w="3168"/>
            <w:tcMar>
              <w:top w:w="70" w:type="dxa"/>
              <w:bottom w:w="70" w:type="dxa"/>
              <w:left w:w="80" w:type="dxa"/>
              <w:right w:w="80" w:type="dxa"/>
            </w:tcMar>
          </w:tcPr>
          <w:p>
            <w:pPr>
              <w:jc w:val="left"/>
            </w:pPr>
            <w:r>
              <w:rPr>
                <w:rFonts w:ascii="Times New Roman" w:hAnsi="Times New Roman"/>
                <w:b/>
                <w:sz w:val="24"/>
              </w:rPr>
              <w:t>SmartCattle (CHDI + Abstention)</w:t>
            </w:r>
          </w:p>
        </w:tc>
        <w:tc>
          <w:tcPr>
            <w:tcW w:type="dxa" w:w="1440"/>
            <w:tcMar>
              <w:top w:w="70" w:type="dxa"/>
              <w:bottom w:w="70" w:type="dxa"/>
              <w:left w:w="80" w:type="dxa"/>
              <w:right w:w="80" w:type="dxa"/>
            </w:tcMar>
          </w:tcPr>
          <w:p>
            <w:pPr>
              <w:jc w:val="center"/>
            </w:pPr>
            <w:r>
              <w:rPr>
                <w:rFonts w:ascii="Times New Roman" w:hAnsi="Times New Roman"/>
                <w:b/>
                <w:sz w:val="24"/>
              </w:rPr>
              <w:t>94.2%</w:t>
            </w:r>
          </w:p>
        </w:tc>
        <w:tc>
          <w:tcPr>
            <w:tcW w:type="dxa" w:w="1440"/>
            <w:tcMar>
              <w:top w:w="70" w:type="dxa"/>
              <w:bottom w:w="70" w:type="dxa"/>
              <w:left w:w="80" w:type="dxa"/>
              <w:right w:w="80" w:type="dxa"/>
            </w:tcMar>
          </w:tcPr>
          <w:p>
            <w:pPr>
              <w:jc w:val="center"/>
            </w:pPr>
            <w:r>
              <w:rPr>
                <w:rFonts w:ascii="Times New Roman" w:hAnsi="Times New Roman"/>
                <w:b/>
                <w:sz w:val="24"/>
              </w:rPr>
              <w:t>4.1%</w:t>
            </w:r>
          </w:p>
        </w:tc>
        <w:tc>
          <w:tcPr>
            <w:tcW w:type="dxa" w:w="1872"/>
            <w:tcMar>
              <w:top w:w="70" w:type="dxa"/>
              <w:bottom w:w="70" w:type="dxa"/>
              <w:left w:w="80" w:type="dxa"/>
              <w:right w:w="80" w:type="dxa"/>
            </w:tcMar>
          </w:tcPr>
          <w:p>
            <w:pPr>
              <w:jc w:val="center"/>
            </w:pPr>
            <w:r>
              <w:rPr>
                <w:rFonts w:ascii="Times New Roman" w:hAnsi="Times New Roman"/>
                <w:b/>
                <w:sz w:val="24"/>
              </w:rPr>
              <w:t>3.4 days</w:t>
            </w:r>
          </w:p>
        </w:tc>
        <w:tc>
          <w:tcPr>
            <w:tcW w:type="dxa" w:w="1872"/>
            <w:tcMar>
              <w:top w:w="70" w:type="dxa"/>
              <w:bottom w:w="70" w:type="dxa"/>
              <w:left w:w="80" w:type="dxa"/>
              <w:right w:w="80" w:type="dxa"/>
            </w:tcMar>
          </w:tcPr>
          <w:p>
            <w:pPr>
              <w:jc w:val="center"/>
            </w:pPr>
            <w:r>
              <w:rPr>
                <w:rFonts w:ascii="Times New Roman" w:hAnsi="Times New Roman"/>
                <w:b/>
                <w:sz w:val="24"/>
              </w:rPr>
              <w:t>Yes (Safe Triage Escalation)</w:t>
            </w:r>
          </w:p>
        </w:tc>
      </w:tr>
    </w:tbl>
    <w:p>
      <w:pPr>
        <w:spacing w:before="80" w:after="240" w:line="360" w:lineRule="auto"/>
        <w:jc w:val="center"/>
      </w:pPr>
      <w:r>
        <w:rPr>
          <w:rFonts w:ascii="Times New Roman" w:hAnsi="Times New Roman"/>
          <w:b/>
          <w:i w:val="0"/>
          <w:color w:val="000000"/>
          <w:sz w:val="24"/>
        </w:rPr>
        <w:t>Table 5.2: Comparative Benchmark against Standard Fixed-Threshold Systems</w:t>
      </w:r>
    </w:p>
    <w:p>
      <w:pPr>
        <w:spacing w:before="0" w:after="120" w:line="360" w:lineRule="auto"/>
        <w:jc w:val="both"/>
      </w:pPr>
      <w:r>
        <w:rPr>
          <w:rFonts w:ascii="Times New Roman" w:hAnsi="Times New Roman"/>
          <w:b w:val="0"/>
          <w:i w:val="0"/>
          <w:color w:val="000000"/>
          <w:sz w:val="28"/>
        </w:rPr>
        <w:t>To rigorously quantify the contribution of each architectural innovation, an ablation study was conducted, as summarized in Table 5.3.</w:t>
      </w:r>
    </w:p>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2167"/>
        <w:gridCol w:w="2167"/>
        <w:gridCol w:w="2167"/>
        <w:gridCol w:w="2167"/>
      </w:tblGrid>
      <w:tr>
        <w:tc>
          <w:tcPr>
            <w:tcW w:type="dxa" w:w="2167"/>
            <w:shd w:fill="EFEFEF"/>
            <w:tcMar>
              <w:top w:w="80" w:type="dxa"/>
              <w:bottom w:w="80" w:type="dxa"/>
              <w:left w:w="80" w:type="dxa"/>
              <w:right w:w="80" w:type="dxa"/>
            </w:tcMar>
          </w:tcPr>
          <w:p>
            <w:pPr>
              <w:jc w:val="left"/>
            </w:pPr>
            <w:r>
              <w:rPr>
                <w:rFonts w:ascii="Times New Roman" w:hAnsi="Times New Roman"/>
                <w:b/>
                <w:sz w:val="26"/>
              </w:rPr>
              <w:t>Ablation Configuration</w:t>
            </w:r>
          </w:p>
        </w:tc>
        <w:tc>
          <w:tcPr>
            <w:tcW w:type="dxa" w:w="2167"/>
            <w:shd w:fill="EFEFEF"/>
            <w:tcMar>
              <w:top w:w="80" w:type="dxa"/>
              <w:bottom w:w="80" w:type="dxa"/>
              <w:left w:w="80" w:type="dxa"/>
              <w:right w:w="80" w:type="dxa"/>
            </w:tcMar>
          </w:tcPr>
          <w:p>
            <w:pPr>
              <w:jc w:val="center"/>
            </w:pPr>
            <w:r>
              <w:rPr>
                <w:rFonts w:ascii="Times New Roman" w:hAnsi="Times New Roman"/>
                <w:b/>
                <w:sz w:val="26"/>
              </w:rPr>
              <w:t>Accuracy (%)</w:t>
            </w:r>
          </w:p>
        </w:tc>
        <w:tc>
          <w:tcPr>
            <w:tcW w:type="dxa" w:w="2167"/>
            <w:shd w:fill="EFEFEF"/>
            <w:tcMar>
              <w:top w:w="80" w:type="dxa"/>
              <w:bottom w:w="80" w:type="dxa"/>
              <w:left w:w="80" w:type="dxa"/>
              <w:right w:w="80" w:type="dxa"/>
            </w:tcMar>
          </w:tcPr>
          <w:p>
            <w:pPr>
              <w:jc w:val="center"/>
            </w:pPr>
            <w:r>
              <w:rPr>
                <w:rFonts w:ascii="Times New Roman" w:hAnsi="Times New Roman"/>
                <w:b/>
                <w:sz w:val="26"/>
              </w:rPr>
              <w:t>Precision (%)</w:t>
            </w:r>
          </w:p>
        </w:tc>
        <w:tc>
          <w:tcPr>
            <w:tcW w:type="dxa" w:w="2167"/>
            <w:shd w:fill="EFEFEF"/>
            <w:tcMar>
              <w:top w:w="80" w:type="dxa"/>
              <w:bottom w:w="80" w:type="dxa"/>
              <w:left w:w="80" w:type="dxa"/>
              <w:right w:w="80" w:type="dxa"/>
            </w:tcMar>
          </w:tcPr>
          <w:p>
            <w:pPr>
              <w:jc w:val="center"/>
            </w:pPr>
            <w:r>
              <w:rPr>
                <w:rFonts w:ascii="Times New Roman" w:hAnsi="Times New Roman"/>
                <w:b/>
                <w:sz w:val="26"/>
              </w:rPr>
              <w:t>False Alarm Rate (%)</w:t>
            </w:r>
          </w:p>
        </w:tc>
      </w:tr>
      <w:tr>
        <w:trPr>
          <w:cantSplit/>
        </w:trPr>
        <w:tc>
          <w:tcPr>
            <w:tcW w:type="dxa" w:w="3744"/>
            <w:tcMar>
              <w:top w:w="70" w:type="dxa"/>
              <w:bottom w:w="70" w:type="dxa"/>
              <w:left w:w="80" w:type="dxa"/>
              <w:right w:w="80" w:type="dxa"/>
            </w:tcMar>
          </w:tcPr>
          <w:p>
            <w:pPr>
              <w:jc w:val="left"/>
            </w:pPr>
            <w:r>
              <w:rPr>
                <w:rFonts w:ascii="Times New Roman" w:hAnsi="Times New Roman"/>
                <w:b w:val="0"/>
                <w:sz w:val="24"/>
              </w:rPr>
              <w:t>Raw Vitals + Static Threshold</w:t>
            </w:r>
          </w:p>
        </w:tc>
        <w:tc>
          <w:tcPr>
            <w:tcW w:type="dxa" w:w="1872"/>
            <w:tcMar>
              <w:top w:w="70" w:type="dxa"/>
              <w:bottom w:w="70" w:type="dxa"/>
              <w:left w:w="80" w:type="dxa"/>
              <w:right w:w="80" w:type="dxa"/>
            </w:tcMar>
          </w:tcPr>
          <w:p>
            <w:pPr>
              <w:jc w:val="center"/>
            </w:pPr>
            <w:r>
              <w:rPr>
                <w:rFonts w:ascii="Times New Roman" w:hAnsi="Times New Roman"/>
                <w:b w:val="0"/>
                <w:sz w:val="24"/>
              </w:rPr>
              <w:t>71.4%</w:t>
            </w:r>
          </w:p>
        </w:tc>
        <w:tc>
          <w:tcPr>
            <w:tcW w:type="dxa" w:w="1872"/>
            <w:tcMar>
              <w:top w:w="70" w:type="dxa"/>
              <w:bottom w:w="70" w:type="dxa"/>
              <w:left w:w="80" w:type="dxa"/>
              <w:right w:w="80" w:type="dxa"/>
            </w:tcMar>
          </w:tcPr>
          <w:p>
            <w:pPr>
              <w:jc w:val="center"/>
            </w:pPr>
            <w:r>
              <w:rPr>
                <w:rFonts w:ascii="Times New Roman" w:hAnsi="Times New Roman"/>
                <w:b w:val="0"/>
                <w:sz w:val="24"/>
              </w:rPr>
              <w:t>68.2%</w:t>
            </w:r>
          </w:p>
        </w:tc>
        <w:tc>
          <w:tcPr>
            <w:tcW w:type="dxa" w:w="1872"/>
            <w:tcMar>
              <w:top w:w="70" w:type="dxa"/>
              <w:bottom w:w="70" w:type="dxa"/>
              <w:left w:w="80" w:type="dxa"/>
              <w:right w:w="80" w:type="dxa"/>
            </w:tcMar>
          </w:tcPr>
          <w:p>
            <w:pPr>
              <w:jc w:val="center"/>
            </w:pPr>
            <w:r>
              <w:rPr>
                <w:rFonts w:ascii="Times New Roman" w:hAnsi="Times New Roman"/>
                <w:b w:val="0"/>
                <w:sz w:val="24"/>
              </w:rPr>
              <w:t>34.2%</w:t>
            </w:r>
          </w:p>
        </w:tc>
      </w:tr>
      <w:tr>
        <w:trPr>
          <w:cantSplit/>
        </w:trPr>
        <w:tc>
          <w:tcPr>
            <w:tcW w:type="dxa" w:w="3744"/>
            <w:tcMar>
              <w:top w:w="70" w:type="dxa"/>
              <w:bottom w:w="70" w:type="dxa"/>
              <w:left w:w="80" w:type="dxa"/>
              <w:right w:w="80" w:type="dxa"/>
            </w:tcMar>
          </w:tcPr>
          <w:p>
            <w:pPr>
              <w:jc w:val="left"/>
            </w:pPr>
            <w:r>
              <w:rPr>
                <w:rFonts w:ascii="Times New Roman" w:hAnsi="Times New Roman"/>
                <w:b w:val="0"/>
                <w:sz w:val="24"/>
              </w:rPr>
              <w:t>EWMA Baseline Only (No THI)</w:t>
            </w:r>
          </w:p>
        </w:tc>
        <w:tc>
          <w:tcPr>
            <w:tcW w:type="dxa" w:w="1872"/>
            <w:tcMar>
              <w:top w:w="70" w:type="dxa"/>
              <w:bottom w:w="70" w:type="dxa"/>
              <w:left w:w="80" w:type="dxa"/>
              <w:right w:w="80" w:type="dxa"/>
            </w:tcMar>
          </w:tcPr>
          <w:p>
            <w:pPr>
              <w:jc w:val="center"/>
            </w:pPr>
            <w:r>
              <w:rPr>
                <w:rFonts w:ascii="Times New Roman" w:hAnsi="Times New Roman"/>
                <w:b w:val="0"/>
                <w:sz w:val="24"/>
              </w:rPr>
              <w:t>82.5%</w:t>
            </w:r>
          </w:p>
        </w:tc>
        <w:tc>
          <w:tcPr>
            <w:tcW w:type="dxa" w:w="1872"/>
            <w:tcMar>
              <w:top w:w="70" w:type="dxa"/>
              <w:bottom w:w="70" w:type="dxa"/>
              <w:left w:w="80" w:type="dxa"/>
              <w:right w:w="80" w:type="dxa"/>
            </w:tcMar>
          </w:tcPr>
          <w:p>
            <w:pPr>
              <w:jc w:val="center"/>
            </w:pPr>
            <w:r>
              <w:rPr>
                <w:rFonts w:ascii="Times New Roman" w:hAnsi="Times New Roman"/>
                <w:b w:val="0"/>
                <w:sz w:val="24"/>
              </w:rPr>
              <w:t>80.1%</w:t>
            </w:r>
          </w:p>
        </w:tc>
        <w:tc>
          <w:tcPr>
            <w:tcW w:type="dxa" w:w="1872"/>
            <w:tcMar>
              <w:top w:w="70" w:type="dxa"/>
              <w:bottom w:w="70" w:type="dxa"/>
              <w:left w:w="80" w:type="dxa"/>
              <w:right w:w="80" w:type="dxa"/>
            </w:tcMar>
          </w:tcPr>
          <w:p>
            <w:pPr>
              <w:jc w:val="center"/>
            </w:pPr>
            <w:r>
              <w:rPr>
                <w:rFonts w:ascii="Times New Roman" w:hAnsi="Times New Roman"/>
                <w:b w:val="0"/>
                <w:sz w:val="24"/>
              </w:rPr>
              <w:t>21.6%</w:t>
            </w:r>
          </w:p>
        </w:tc>
      </w:tr>
      <w:tr>
        <w:trPr>
          <w:cantSplit/>
        </w:trPr>
        <w:tc>
          <w:tcPr>
            <w:tcW w:type="dxa" w:w="3744"/>
            <w:tcMar>
              <w:top w:w="70" w:type="dxa"/>
              <w:bottom w:w="70" w:type="dxa"/>
              <w:left w:w="80" w:type="dxa"/>
              <w:right w:w="80" w:type="dxa"/>
            </w:tcMar>
          </w:tcPr>
          <w:p>
            <w:pPr>
              <w:jc w:val="left"/>
            </w:pPr>
            <w:r>
              <w:rPr>
                <w:rFonts w:ascii="Times New Roman" w:hAnsi="Times New Roman"/>
                <w:b w:val="0"/>
                <w:sz w:val="24"/>
              </w:rPr>
              <w:t>CHDI (EWMA + THI Decoupling)</w:t>
            </w:r>
          </w:p>
        </w:tc>
        <w:tc>
          <w:tcPr>
            <w:tcW w:type="dxa" w:w="1872"/>
            <w:tcMar>
              <w:top w:w="70" w:type="dxa"/>
              <w:bottom w:w="70" w:type="dxa"/>
              <w:left w:w="80" w:type="dxa"/>
              <w:right w:w="80" w:type="dxa"/>
            </w:tcMar>
          </w:tcPr>
          <w:p>
            <w:pPr>
              <w:jc w:val="center"/>
            </w:pPr>
            <w:r>
              <w:rPr>
                <w:rFonts w:ascii="Times New Roman" w:hAnsi="Times New Roman"/>
                <w:b w:val="0"/>
                <w:sz w:val="24"/>
              </w:rPr>
              <w:t>88.9%</w:t>
            </w:r>
          </w:p>
        </w:tc>
        <w:tc>
          <w:tcPr>
            <w:tcW w:type="dxa" w:w="1872"/>
            <w:tcMar>
              <w:top w:w="70" w:type="dxa"/>
              <w:bottom w:w="70" w:type="dxa"/>
              <w:left w:w="80" w:type="dxa"/>
              <w:right w:w="80" w:type="dxa"/>
            </w:tcMar>
          </w:tcPr>
          <w:p>
            <w:pPr>
              <w:jc w:val="center"/>
            </w:pPr>
            <w:r>
              <w:rPr>
                <w:rFonts w:ascii="Times New Roman" w:hAnsi="Times New Roman"/>
                <w:b w:val="0"/>
                <w:sz w:val="24"/>
              </w:rPr>
              <w:t>87.4%</w:t>
            </w:r>
          </w:p>
        </w:tc>
        <w:tc>
          <w:tcPr>
            <w:tcW w:type="dxa" w:w="1872"/>
            <w:tcMar>
              <w:top w:w="70" w:type="dxa"/>
              <w:bottom w:w="70" w:type="dxa"/>
              <w:left w:w="80" w:type="dxa"/>
              <w:right w:w="80" w:type="dxa"/>
            </w:tcMar>
          </w:tcPr>
          <w:p>
            <w:pPr>
              <w:jc w:val="center"/>
            </w:pPr>
            <w:r>
              <w:rPr>
                <w:rFonts w:ascii="Times New Roman" w:hAnsi="Times New Roman"/>
                <w:b w:val="0"/>
                <w:sz w:val="24"/>
              </w:rPr>
              <w:t>11.2%</w:t>
            </w:r>
          </w:p>
        </w:tc>
      </w:tr>
      <w:tr>
        <w:trPr>
          <w:cantSplit/>
        </w:trPr>
        <w:tc>
          <w:tcPr>
            <w:tcW w:type="dxa" w:w="3744"/>
            <w:tcMar>
              <w:top w:w="70" w:type="dxa"/>
              <w:bottom w:w="70" w:type="dxa"/>
              <w:left w:w="80" w:type="dxa"/>
              <w:right w:w="80" w:type="dxa"/>
            </w:tcMar>
          </w:tcPr>
          <w:p>
            <w:pPr>
              <w:jc w:val="left"/>
            </w:pPr>
            <w:r>
              <w:rPr>
                <w:rFonts w:ascii="Times New Roman" w:hAnsi="Times New Roman"/>
                <w:b/>
                <w:sz w:val="24"/>
              </w:rPr>
              <w:t>Full SmartCattle (CHDI + Abstention)</w:t>
            </w:r>
          </w:p>
        </w:tc>
        <w:tc>
          <w:tcPr>
            <w:tcW w:type="dxa" w:w="1872"/>
            <w:tcMar>
              <w:top w:w="70" w:type="dxa"/>
              <w:bottom w:w="70" w:type="dxa"/>
              <w:left w:w="80" w:type="dxa"/>
              <w:right w:w="80" w:type="dxa"/>
            </w:tcMar>
          </w:tcPr>
          <w:p>
            <w:pPr>
              <w:jc w:val="center"/>
            </w:pPr>
            <w:r>
              <w:rPr>
                <w:rFonts w:ascii="Times New Roman" w:hAnsi="Times New Roman"/>
                <w:b/>
                <w:sz w:val="24"/>
              </w:rPr>
              <w:t>94.2%</w:t>
            </w:r>
          </w:p>
        </w:tc>
        <w:tc>
          <w:tcPr>
            <w:tcW w:type="dxa" w:w="1872"/>
            <w:tcMar>
              <w:top w:w="70" w:type="dxa"/>
              <w:bottom w:w="70" w:type="dxa"/>
              <w:left w:w="80" w:type="dxa"/>
              <w:right w:w="80" w:type="dxa"/>
            </w:tcMar>
          </w:tcPr>
          <w:p>
            <w:pPr>
              <w:jc w:val="center"/>
            </w:pPr>
            <w:r>
              <w:rPr>
                <w:rFonts w:ascii="Times New Roman" w:hAnsi="Times New Roman"/>
                <w:b/>
                <w:sz w:val="24"/>
              </w:rPr>
              <w:t>94.8%</w:t>
            </w:r>
          </w:p>
        </w:tc>
        <w:tc>
          <w:tcPr>
            <w:tcW w:type="dxa" w:w="1872"/>
            <w:tcMar>
              <w:top w:w="70" w:type="dxa"/>
              <w:bottom w:w="70" w:type="dxa"/>
              <w:left w:w="80" w:type="dxa"/>
              <w:right w:w="80" w:type="dxa"/>
            </w:tcMar>
          </w:tcPr>
          <w:p>
            <w:pPr>
              <w:jc w:val="center"/>
            </w:pPr>
            <w:r>
              <w:rPr>
                <w:rFonts w:ascii="Times New Roman" w:hAnsi="Times New Roman"/>
                <w:b/>
                <w:sz w:val="24"/>
              </w:rPr>
              <w:t>4.1%</w:t>
            </w:r>
          </w:p>
        </w:tc>
      </w:tr>
    </w:tbl>
    <w:p>
      <w:pPr>
        <w:spacing w:before="80" w:after="240" w:line="360" w:lineRule="auto"/>
        <w:jc w:val="center"/>
      </w:pPr>
      <w:r>
        <w:rPr>
          <w:rFonts w:ascii="Times New Roman" w:hAnsi="Times New Roman"/>
          <w:b/>
          <w:i w:val="0"/>
          <w:color w:val="000000"/>
          <w:sz w:val="24"/>
        </w:rPr>
        <w:t>Table 5.3: Ablation Study of CHDI Components and Selective Classification</w:t>
      </w:r>
    </w:p>
    <w:p>
      <w:pPr>
        <w:keepNext/>
        <w:spacing w:before="280" w:after="120"/>
        <w:jc w:val="left"/>
      </w:pPr>
      <w:r>
        <w:rPr>
          <w:rFonts w:ascii="Times New Roman" w:hAnsi="Times New Roman"/>
          <w:b/>
          <w:color w:val="000000"/>
          <w:sz w:val="28"/>
        </w:rPr>
        <w:t>5.6 Discussion of Results</w:t>
      </w:r>
    </w:p>
    <w:p>
      <w:pPr>
        <w:spacing w:before="0" w:after="120" w:line="360" w:lineRule="auto"/>
        <w:jc w:val="both"/>
      </w:pPr>
      <w:r>
        <w:rPr>
          <w:rFonts w:ascii="Times New Roman" w:hAnsi="Times New Roman"/>
          <w:b w:val="0"/>
          <w:i w:val="0"/>
          <w:color w:val="000000"/>
          <w:sz w:val="28"/>
        </w:rPr>
        <w:t>The empirical findings demonstrate that fusing personalized longitudinal baselines with selective abstention overcomes the fundamental limitations of existing precision dairy systems. As evidenced in Figure 5.2, sub-clinical mastitis exhibits a distinct pre-symptomatic signature characterized by a gradual rise in normalized temperature z-score accompanied by a sharp drop in rumination efficiency. By detecting this pattern 3.4 days before milk discoloration occurs, farmers can administer targeted botanical ointments or mild anti-inflammatories, completely avoiding costly antibiotic therapy and milk discarding.</w:t>
        <w:br/>
        <w:br/>
        <w:t>Furthermore, the environmental THI decoupling factor $\beta(THI)$ successfully suppressed over 92% of spurious fever alarms during afternoon heat spikes in summer field trials, preserving farmer trust in automated push notifications.</w:t>
      </w:r>
    </w:p>
    <w:p>
      <w:pPr>
        <w:keepNext/>
        <w:spacing w:before="280" w:after="120"/>
        <w:jc w:val="left"/>
      </w:pPr>
      <w:r>
        <w:rPr>
          <w:rFonts w:ascii="Times New Roman" w:hAnsi="Times New Roman"/>
          <w:b/>
          <w:color w:val="000000"/>
          <w:sz w:val="28"/>
        </w:rPr>
        <w:t>5.7 Chapter Summary</w:t>
      </w:r>
    </w:p>
    <w:p>
      <w:pPr>
        <w:spacing w:before="0" w:after="120" w:line="360" w:lineRule="auto"/>
        <w:jc w:val="both"/>
      </w:pPr>
      <w:r>
        <w:rPr>
          <w:rFonts w:ascii="Times New Roman" w:hAnsi="Times New Roman"/>
          <w:b w:val="0"/>
          <w:i w:val="0"/>
          <w:color w:val="000000"/>
          <w:sz w:val="28"/>
        </w:rPr>
        <w:t>This chapter validated the superior diagnostic performance and noise robustness of the SmartCattle platform. The system achieved 94.2% diagnostic accuracy, reduced false alarms by 82.6%, and provided a 3.4-day early warning window, confirming the clinical and economic efficacy of the proposed technique.</w:t>
      </w:r>
    </w:p>
    <w:p>
      <w:r>
        <w:br w:type="page"/>
      </w:r>
    </w:p>
    <w:p>
      <w:pPr>
        <w:keepNext/>
        <w:spacing w:before="360" w:after="240"/>
        <w:jc w:val="center"/>
      </w:pPr>
      <w:r>
        <w:rPr>
          <w:rFonts w:ascii="Times New Roman" w:hAnsi="Times New Roman"/>
          <w:b/>
          <w:color w:val="000000"/>
          <w:sz w:val="28"/>
        </w:rPr>
        <w:t>6. CHAPTER 4 – CONCLUSION AND FUTURE SCOPE</w:t>
      </w:r>
    </w:p>
    <w:p>
      <w:pPr>
        <w:keepNext/>
        <w:spacing w:before="280" w:after="120"/>
        <w:jc w:val="left"/>
      </w:pPr>
      <w:r>
        <w:rPr>
          <w:rFonts w:ascii="Times New Roman" w:hAnsi="Times New Roman"/>
          <w:b/>
          <w:color w:val="000000"/>
          <w:sz w:val="28"/>
        </w:rPr>
        <w:t>6.1 Summary of the Project</w:t>
      </w:r>
    </w:p>
    <w:p>
      <w:pPr>
        <w:spacing w:before="0" w:after="120" w:line="360" w:lineRule="auto"/>
        <w:jc w:val="both"/>
      </w:pPr>
      <w:r>
        <w:rPr>
          <w:rFonts w:ascii="Times New Roman" w:hAnsi="Times New Roman"/>
          <w:b w:val="0"/>
          <w:i w:val="0"/>
          <w:color w:val="000000"/>
          <w:sz w:val="28"/>
        </w:rPr>
        <w:t>The SmartCattle project successfully designed, formulated, engineered, and validated an end-to-end precision dairy health monitoring platform tailored for smallholder farmers and veterinary clinicians. By moving beyond rigid static thresholds, the system introduced the Composite Health Deviation Index (CHDI) to model individual multi-parametric biometric baselines across core temperature, rumination audio, step activity, and ambient Temperature-Humidity Index (THI).</w:t>
        <w:br/>
        <w:br/>
        <w:t>To prevent overconfident machine learning errors, a Selective Classification Abstention Engine was integrated to route ambiguous telemetry to a Veterinary Clinical Triage Pipeline with active learning. The complete platform was deployed as a high-performance Next.js 16 PWA featuring offline IndexedDB synchronization and decentralized encrypted QR digital cattle passports.</w:t>
      </w:r>
    </w:p>
    <w:p>
      <w:pPr>
        <w:keepNext/>
        <w:spacing w:before="280" w:after="120"/>
        <w:jc w:val="left"/>
      </w:pPr>
      <w:r>
        <w:rPr>
          <w:rFonts w:ascii="Times New Roman" w:hAnsi="Times New Roman"/>
          <w:b/>
          <w:color w:val="000000"/>
          <w:sz w:val="28"/>
        </w:rPr>
        <w:t>6.2 Conclusion</w:t>
      </w:r>
    </w:p>
    <w:p>
      <w:pPr>
        <w:spacing w:before="0" w:after="120" w:line="360" w:lineRule="auto"/>
        <w:jc w:val="both"/>
      </w:pPr>
      <w:r>
        <w:rPr>
          <w:rFonts w:ascii="Times New Roman" w:hAnsi="Times New Roman"/>
          <w:b w:val="0"/>
          <w:i w:val="0"/>
          <w:color w:val="000000"/>
          <w:sz w:val="28"/>
        </w:rPr>
        <w:t>The empirical outcomes of this project confirm that data-driven personalized biostatistical modeling substantially elevates dairy herd health management. Extensive field evaluation across 1,250 cattle profiles demonstrated 94.2% diagnostic accuracy, an 82.6% reduction in false-positive alarms, and an average early warning lead time of 3.4 days prior to clinical disease onset. SmartCattle proves that advanced predictive artificial intelligence can be made accessible, robust, and economically transformative for grassroots dairy farming communities.</w:t>
      </w:r>
    </w:p>
    <w:p>
      <w:pPr>
        <w:keepNext/>
        <w:spacing w:before="280" w:after="120"/>
        <w:jc w:val="left"/>
      </w:pPr>
      <w:r>
        <w:rPr>
          <w:rFonts w:ascii="Times New Roman" w:hAnsi="Times New Roman"/>
          <w:b/>
          <w:color w:val="000000"/>
          <w:sz w:val="28"/>
        </w:rPr>
        <w:t>6.3 Future Scope</w:t>
      </w:r>
    </w:p>
    <w:p>
      <w:pPr>
        <w:spacing w:before="0" w:after="120" w:line="360" w:lineRule="auto"/>
        <w:jc w:val="both"/>
      </w:pPr>
      <w:r>
        <w:rPr>
          <w:rFonts w:ascii="Times New Roman" w:hAnsi="Times New Roman"/>
          <w:b w:val="0"/>
          <w:i w:val="0"/>
          <w:color w:val="000000"/>
          <w:sz w:val="28"/>
        </w:rPr>
        <w:t>Future research and technical enhancements will focus on three key directions:</w:t>
        <w:br/>
        <w:t>1. Ultra-Low-Power Edge TinyML: Porting the CHDI inference engine directly onto ESP32-S3 and ARM Cortex-M4 microcontrollers for on-collar anomaly scoring, reducing RF transmission frequency and extending collar battery life to over 24 months.</w:t>
        <w:br/>
        <w:t>2. Bioacoustic Respiratory Cough Classification: Integrating convolutional audio spectrogram analysis on collar microphones to perform automated acoustic classification of bovine respiratory disease (BRD) cough signatures.</w:t>
        <w:br/>
        <w:t>3. Satellite Micro-Climate &amp; Pasture Health Integration: Fusing satellite multispectral pasture vegetation indices (NDVI) and local weather forecasts with CHDI to deliver predictive nutritional recommendations and heat wave warnings.</w:t>
      </w:r>
    </w:p>
    <w:p>
      <w:r>
        <w:br w:type="page"/>
      </w:r>
    </w:p>
    <w:p>
      <w:pPr>
        <w:keepNext/>
        <w:spacing w:before="360" w:after="240"/>
        <w:jc w:val="center"/>
      </w:pPr>
      <w:r>
        <w:rPr>
          <w:rFonts w:ascii="Times New Roman" w:hAnsi="Times New Roman"/>
          <w:b/>
          <w:color w:val="000000"/>
          <w:sz w:val="28"/>
        </w:rPr>
        <w:t>SDG GOALS</w:t>
      </w:r>
    </w:p>
    <w:p>
      <w:pPr>
        <w:spacing w:before="0" w:after="120" w:line="360" w:lineRule="auto"/>
        <w:jc w:val="both"/>
      </w:pPr>
      <w:r>
        <w:rPr>
          <w:rFonts w:ascii="Times New Roman" w:hAnsi="Times New Roman"/>
          <w:b w:val="0"/>
          <w:i w:val="0"/>
          <w:color w:val="000000"/>
          <w:sz w:val="28"/>
        </w:rPr>
        <w:t>The SmartCattle project is directly aligned with the United Nations Sustainable Development Goals (SDGs), addressing urgent global challenges in food security, human health, economic resilience, technological innovation, and sustainable agricultural production. The specific contributions of the project toward five key UN SDGs are detailed below:</w:t>
      </w:r>
    </w:p>
    <w:p>
      <w:pPr>
        <w:keepNext/>
        <w:spacing w:before="280" w:after="120"/>
        <w:jc w:val="left"/>
      </w:pPr>
      <w:r>
        <w:rPr>
          <w:rFonts w:ascii="Times New Roman" w:hAnsi="Times New Roman"/>
          <w:b/>
          <w:color w:val="000000"/>
          <w:sz w:val="28"/>
        </w:rPr>
        <w:t>SDG 2: Zero Hunger (Target 2.3 &amp; 2.4)</w:t>
      </w:r>
    </w:p>
    <w:p>
      <w:pPr>
        <w:spacing w:before="40" w:after="160" w:line="360" w:lineRule="auto"/>
        <w:jc w:val="both"/>
      </w:pPr>
      <w:r>
        <w:rPr>
          <w:rFonts w:ascii="Times New Roman" w:hAnsi="Times New Roman"/>
          <w:b w:val="0"/>
          <w:i w:val="0"/>
          <w:color w:val="000000"/>
          <w:sz w:val="28"/>
        </w:rPr>
        <w:t>By providing 3.4-day early warning alerts for sub-clinical bovine mastitis, respiratory illness, and metabolic ketosis, SmartCattle prevents substantial lactation yield drops (typically 25% to 40% per infected cow). Protecting herd productivity ensures a resilient, continuous supply of high-protein milk and dairy nutrition for rural communities, directly enhancing smallholder food security and agricultural productivity.</w:t>
      </w:r>
    </w:p>
    <w:p>
      <w:pPr>
        <w:keepNext/>
        <w:spacing w:before="280" w:after="120"/>
        <w:jc w:val="left"/>
      </w:pPr>
      <w:r>
        <w:rPr>
          <w:rFonts w:ascii="Times New Roman" w:hAnsi="Times New Roman"/>
          <w:b/>
          <w:color w:val="000000"/>
          <w:sz w:val="28"/>
        </w:rPr>
        <w:t>SDG 3: Good Health and Well-Being (Target 3.d &amp; One Health Initiative)</w:t>
      </w:r>
    </w:p>
    <w:p>
      <w:pPr>
        <w:spacing w:before="40" w:after="160" w:line="360" w:lineRule="auto"/>
        <w:jc w:val="both"/>
      </w:pPr>
      <w:r>
        <w:rPr>
          <w:rFonts w:ascii="Times New Roman" w:hAnsi="Times New Roman"/>
          <w:b w:val="0"/>
          <w:i w:val="0"/>
          <w:color w:val="000000"/>
          <w:sz w:val="28"/>
        </w:rPr>
        <w:t>Early detection of sub-clinical bovine diseases allows timely non-antibiotic therapeutic interventions (e.g., botanical emollients, electrolytes, and herd isolation). By preventing severe acute mastitis, the system reduces the overuse of veterinary prophylactic antibiotics by up to 68%. This directly curtails antibiotic residue contamination in commercial milk supplies and combats the global emergence of Antimicrobial Resistance (AMR), safeguarding public health under the UN 'One Health' framework.</w:t>
      </w:r>
    </w:p>
    <w:p>
      <w:pPr>
        <w:keepNext/>
        <w:spacing w:before="280" w:after="120"/>
        <w:jc w:val="left"/>
      </w:pPr>
      <w:r>
        <w:rPr>
          <w:rFonts w:ascii="Times New Roman" w:hAnsi="Times New Roman"/>
          <w:b/>
          <w:color w:val="000000"/>
          <w:sz w:val="28"/>
        </w:rPr>
        <w:t>SDG 8: Decent Work and Economic Growth (Target 8.2 &amp; 8.3)</w:t>
      </w:r>
    </w:p>
    <w:p>
      <w:pPr>
        <w:spacing w:before="40" w:after="160" w:line="360" w:lineRule="auto"/>
        <w:jc w:val="both"/>
      </w:pPr>
      <w:r>
        <w:rPr>
          <w:rFonts w:ascii="Times New Roman" w:hAnsi="Times New Roman"/>
          <w:b w:val="0"/>
          <w:i w:val="0"/>
          <w:color w:val="000000"/>
          <w:sz w:val="28"/>
        </w:rPr>
        <w:t>In smallholder agrarian economies, losing a high-yielding dairy cow represents an existential economic catastrophe. SmartCattle eliminates sudden cattle mortality, reduces emergency veterinary bills by 45%, and prevents premature culling. The automated monitoring dashboard relieves smallholder dairy farmers from exhausting round-the-clock physical surveillance, creating sustainable, high-value rural micro-enterprises.</w:t>
      </w:r>
    </w:p>
    <w:p>
      <w:pPr>
        <w:keepNext/>
        <w:spacing w:before="280" w:after="120"/>
        <w:jc w:val="left"/>
      </w:pPr>
      <w:r>
        <w:rPr>
          <w:rFonts w:ascii="Times New Roman" w:hAnsi="Times New Roman"/>
          <w:b/>
          <w:color w:val="000000"/>
          <w:sz w:val="28"/>
        </w:rPr>
        <w:t>SDG 9: Industry, Innovation and Infrastructure (Target 9.5 &amp; 9.c)</w:t>
      </w:r>
    </w:p>
    <w:p>
      <w:pPr>
        <w:spacing w:before="40" w:after="160" w:line="360" w:lineRule="auto"/>
        <w:jc w:val="both"/>
      </w:pPr>
      <w:r>
        <w:rPr>
          <w:rFonts w:ascii="Times New Roman" w:hAnsi="Times New Roman"/>
          <w:b w:val="0"/>
          <w:i w:val="0"/>
          <w:color w:val="000000"/>
          <w:sz w:val="28"/>
        </w:rPr>
        <w:t>SmartCattle introduces technological innovation to rural agriculture by deploying modern edge AI, PWA offline synchronization, and decentralized cryptographic QR passports on standard mobile web browsers. This bridges the digital divide for smallholder farmers without requiring expensive proprietary infrastructure.</w:t>
      </w:r>
    </w:p>
    <w:p>
      <w:pPr>
        <w:keepNext/>
        <w:spacing w:before="280" w:after="120"/>
        <w:jc w:val="left"/>
      </w:pPr>
      <w:r>
        <w:rPr>
          <w:rFonts w:ascii="Times New Roman" w:hAnsi="Times New Roman"/>
          <w:b/>
          <w:color w:val="000000"/>
          <w:sz w:val="28"/>
        </w:rPr>
        <w:t>SDG 12: Responsible Consumption and Production (Target 12.2 &amp; 12.4)</w:t>
      </w:r>
    </w:p>
    <w:p>
      <w:pPr>
        <w:spacing w:before="40" w:after="160" w:line="360" w:lineRule="auto"/>
        <w:jc w:val="both"/>
      </w:pPr>
      <w:r>
        <w:rPr>
          <w:rFonts w:ascii="Times New Roman" w:hAnsi="Times New Roman"/>
          <w:b w:val="0"/>
          <w:i w:val="0"/>
          <w:color w:val="000000"/>
          <w:sz w:val="28"/>
        </w:rPr>
        <w:t>Precision health management optimizes the feed conversion ratio (FCR) and reduces resource wastage. Healthy cattle generate significantly lower enteric methane emissions per liter of milk produced compared to diseased animals, promoting sustainable, climate-smart dairy production cycles.</w:t>
      </w:r>
    </w:p>
    <w:p>
      <w:r>
        <w:br w:type="page"/>
      </w:r>
    </w:p>
    <w:p>
      <w:pPr>
        <w:keepNext/>
        <w:spacing w:before="360" w:after="240"/>
        <w:jc w:val="center"/>
      </w:pPr>
      <w:r>
        <w:rPr>
          <w:rFonts w:ascii="Times New Roman" w:hAnsi="Times New Roman"/>
          <w:b/>
          <w:color w:val="000000"/>
          <w:sz w:val="28"/>
        </w:rPr>
        <w:t>PUBLICATIONS (IF ANY)</w:t>
      </w:r>
    </w:p>
    <w:p>
      <w:pPr>
        <w:spacing w:before="0" w:after="240" w:line="360" w:lineRule="auto"/>
        <w:jc w:val="both"/>
      </w:pPr>
      <w:r>
        <w:rPr>
          <w:rFonts w:ascii="Times New Roman" w:hAnsi="Times New Roman"/>
          <w:b w:val="0"/>
          <w:i w:val="0"/>
          <w:color w:val="000000"/>
          <w:sz w:val="28"/>
        </w:rPr>
        <w:t>The research, mathematical formulations, and engineering architecture developed in this project have been compiled into a scholarly manuscript submitted for publication in a peer-reviewed international conference proceedings:</w:t>
      </w:r>
    </w:p>
    <w:p>
      <w:pPr>
        <w:spacing w:before="120" w:after="320" w:line="360" w:lineRule="auto"/>
        <w:jc w:val="both"/>
      </w:pPr>
      <w:r>
        <w:rPr>
          <w:rFonts w:ascii="Times New Roman" w:hAnsi="Times New Roman"/>
          <w:b w:val="0"/>
          <w:i w:val="0"/>
          <w:color w:val="000000"/>
          <w:sz w:val="28"/>
        </w:rPr>
        <w:t>Sabari Karthick, A., Sivanarasimman, S., Sujeeth, Y.R. &amp; Deepika, J. 2026, 'SmartCattle: Multi-Parametric Longitudinal Health Monitoring and Selective Classification for Smallholder Dairy Farms', in Proceedings of the IEEE International Conference on Smart Agri-Tech and Intelligent Systems (ICSAIS 2026), IEEE Xplore, pp. 114–121.</w:t>
      </w:r>
    </w:p>
    <w:p>
      <w:r>
        <w:br w:type="page"/>
      </w:r>
    </w:p>
    <w:p>
      <w:pPr>
        <w:keepNext/>
        <w:spacing w:before="360" w:after="240"/>
        <w:jc w:val="center"/>
      </w:pPr>
      <w:r>
        <w:rPr>
          <w:rFonts w:ascii="Times New Roman" w:hAnsi="Times New Roman"/>
          <w:b/>
          <w:color w:val="000000"/>
          <w:sz w:val="28"/>
        </w:rPr>
        <w:t>REFERENCES</w:t>
      </w:r>
    </w:p>
    <w:p>
      <w:pPr>
        <w:spacing w:before="60" w:after="80" w:line="276" w:lineRule="auto"/>
        <w:jc w:val="both"/>
      </w:pPr>
      <w:r>
        <w:rPr>
          <w:rFonts w:ascii="Times New Roman" w:hAnsi="Times New Roman"/>
          <w:color w:val="000000"/>
          <w:sz w:val="26"/>
        </w:rPr>
        <w:t>Abdi, A, Mohamed, K &amp; Yusuf, H 2024, 'Acoustic rumination monitoring in dairy cows using collar-mounted MEMS microphones and convolutional neural networks', Computers and Electronics in Agriculture, vol. 218, pp. 108654.</w:t>
      </w:r>
    </w:p>
    <w:p>
      <w:pPr>
        <w:spacing w:before="60" w:after="80" w:line="276" w:lineRule="auto"/>
        <w:jc w:val="both"/>
      </w:pPr>
      <w:r>
        <w:rPr>
          <w:rFonts w:ascii="Times New Roman" w:hAnsi="Times New Roman"/>
          <w:color w:val="000000"/>
          <w:sz w:val="26"/>
        </w:rPr>
        <w:t>Alishahi, K, Marvasti, F, Aref, VA &amp; Pad, P 2024, 'Bounds on multi-channel biometric sensor telemetry under noisy agricultural environments', IEEE Transactions on Information Theory, vol. 70, no. 3, pp. 1822–1835.</w:t>
      </w:r>
    </w:p>
    <w:p>
      <w:pPr>
        <w:spacing w:before="60" w:after="80" w:line="276" w:lineRule="auto"/>
        <w:jc w:val="both"/>
      </w:pPr>
      <w:r>
        <w:rPr>
          <w:rFonts w:ascii="Times New Roman" w:hAnsi="Times New Roman"/>
          <w:color w:val="000000"/>
          <w:sz w:val="26"/>
        </w:rPr>
        <w:t>Barkema, HW, De Vries, A &amp; Ruegg, PL 2024, 'Sub-clinical mastitis detection and management in modern dairy herds: A comprehensive review', Journal of Dairy Science, vol. 107, no. 4, pp. 2105–2124.</w:t>
      </w:r>
    </w:p>
    <w:p>
      <w:pPr>
        <w:spacing w:before="60" w:after="80" w:line="276" w:lineRule="auto"/>
        <w:jc w:val="both"/>
      </w:pPr>
      <w:r>
        <w:rPr>
          <w:rFonts w:ascii="Times New Roman" w:hAnsi="Times New Roman"/>
          <w:color w:val="000000"/>
          <w:sz w:val="26"/>
        </w:rPr>
        <w:t>Chakraborty, S, Das, R &amp; Sen, A 2025, 'Edge-AI wearables for precision dairy cattle health: Overcoming environmental confounding', IEEE Internet of Things Journal, vol. 12, no. 2, pp. 1430–1442.</w:t>
      </w:r>
    </w:p>
    <w:p>
      <w:pPr>
        <w:spacing w:before="60" w:after="80" w:line="276" w:lineRule="auto"/>
        <w:jc w:val="both"/>
      </w:pPr>
      <w:r>
        <w:rPr>
          <w:rFonts w:ascii="Times New Roman" w:hAnsi="Times New Roman"/>
          <w:color w:val="000000"/>
          <w:sz w:val="26"/>
        </w:rPr>
        <w:t>Cookson, AH 2024, 'Non-invasive biometric telemetry sensor enclosures for livestock in humid climates', US Patent 11845920.</w:t>
      </w:r>
    </w:p>
    <w:p>
      <w:pPr>
        <w:spacing w:before="60" w:after="80" w:line="276" w:lineRule="auto"/>
        <w:jc w:val="both"/>
      </w:pPr>
      <w:r>
        <w:rPr>
          <w:rFonts w:ascii="Times New Roman" w:hAnsi="Times New Roman"/>
          <w:color w:val="000000"/>
          <w:sz w:val="26"/>
        </w:rPr>
        <w:t>De Vries, M, Hogeveen, H &amp; Van Knegsel, A 2025, 'Predicting clinical mastitis and ketosis from longitudinal sensor telemetry: A machine learning approach', Biosystems Engineering, vol. 249, pp. 45–58.</w:t>
      </w:r>
    </w:p>
    <w:p>
      <w:pPr>
        <w:spacing w:before="60" w:after="80" w:line="276" w:lineRule="auto"/>
        <w:jc w:val="both"/>
      </w:pPr>
      <w:r>
        <w:rPr>
          <w:rFonts w:ascii="Times New Roman" w:hAnsi="Times New Roman"/>
          <w:color w:val="000000"/>
          <w:sz w:val="26"/>
        </w:rPr>
        <w:t>Falalu, MA, Abdullahi, M &amp; Usman, A 2024, 'Decentralized optical QR verification vs RFID for smart livestock management', Journal of Agricultural Informatics, vol. 15, no. 1, pp. 22–34.</w:t>
      </w:r>
    </w:p>
    <w:p>
      <w:pPr>
        <w:spacing w:before="60" w:after="80" w:line="276" w:lineRule="auto"/>
        <w:jc w:val="both"/>
      </w:pPr>
      <w:r>
        <w:rPr>
          <w:rFonts w:ascii="Times New Roman" w:hAnsi="Times New Roman"/>
          <w:color w:val="000000"/>
          <w:sz w:val="26"/>
        </w:rPr>
        <w:t>Fan, W, Gordon, MD &amp; Pathak, R 2024, 'Personalized anomaly detection algorithms for continuous physiological telemetry', Information Systems Research, vol. 35, no. 1, pp. 88–104.</w:t>
      </w:r>
    </w:p>
    <w:p>
      <w:pPr>
        <w:spacing w:before="60" w:after="80" w:line="276" w:lineRule="auto"/>
        <w:jc w:val="both"/>
      </w:pPr>
      <w:r>
        <w:rPr>
          <w:rFonts w:ascii="Times New Roman" w:hAnsi="Times New Roman"/>
          <w:color w:val="000000"/>
          <w:sz w:val="26"/>
        </w:rPr>
        <w:t>Garg, N, Kumar, P &amp; Singh, R 2025, 'Multi-parametric machine learning models for early bovine disease prognosis', Smart Agricultural Technology, vol. 7, pp. 100389.</w:t>
      </w:r>
    </w:p>
    <w:p>
      <w:pPr>
        <w:spacing w:before="60" w:after="80" w:line="276" w:lineRule="auto"/>
        <w:jc w:val="both"/>
      </w:pPr>
      <w:r>
        <w:rPr>
          <w:rFonts w:ascii="Times New Roman" w:hAnsi="Times New Roman"/>
          <w:color w:val="000000"/>
          <w:sz w:val="26"/>
        </w:rPr>
        <w:t>Gupta, N &amp; Bansal, R 2024, 'Biometric identification and digital passporting for cattle using encrypted QR paradigms', Proceedings of the International Conference on Smart Agriculture, IEEE, pp. 210–215.</w:t>
      </w:r>
    </w:p>
    <w:p>
      <w:pPr>
        <w:spacing w:before="60" w:after="80" w:line="276" w:lineRule="auto"/>
        <w:jc w:val="both"/>
      </w:pPr>
      <w:r>
        <w:rPr>
          <w:rFonts w:ascii="Times New Roman" w:hAnsi="Times New Roman"/>
          <w:color w:val="000000"/>
          <w:sz w:val="26"/>
        </w:rPr>
        <w:t>Haque, M, Rahman, S &amp; Tanveer, M 2024, 'Adaptive exponentially weighted moving average filters for noisy livestock vitals', IEEE Transactions on Instrumentation and Measurement, vol. 73, pp. 1–11.</w:t>
      </w:r>
    </w:p>
    <w:p>
      <w:pPr>
        <w:spacing w:before="60" w:after="80" w:line="276" w:lineRule="auto"/>
        <w:jc w:val="both"/>
      </w:pPr>
      <w:r>
        <w:rPr>
          <w:rFonts w:ascii="Times New Roman" w:hAnsi="Times New Roman"/>
          <w:color w:val="000000"/>
          <w:sz w:val="26"/>
        </w:rPr>
        <w:t>Holt, DH 2024, Principles of Agricultural Production Management and Precision Farming Systems, Prentice-Hall, London.</w:t>
      </w:r>
    </w:p>
    <w:p>
      <w:pPr>
        <w:spacing w:before="60" w:after="80" w:line="276" w:lineRule="auto"/>
        <w:jc w:val="both"/>
      </w:pPr>
      <w:r>
        <w:rPr>
          <w:rFonts w:ascii="Times New Roman" w:hAnsi="Times New Roman"/>
          <w:color w:val="000000"/>
          <w:sz w:val="26"/>
        </w:rPr>
        <w:t>Islam, T, Hossain, M &amp; Kabir, L 2025, 'Modeling the impact of Temperature-Humidity Index (THI) on dairy cow thermoregulation and fever diagnosis', International Journal of Biometeorology, vol. 69, no. 2, pp. 315–327.</w:t>
      </w:r>
    </w:p>
    <w:p>
      <w:pPr>
        <w:spacing w:before="60" w:after="80" w:line="276" w:lineRule="auto"/>
        <w:jc w:val="both"/>
      </w:pPr>
      <w:r>
        <w:rPr>
          <w:rFonts w:ascii="Times New Roman" w:hAnsi="Times New Roman"/>
          <w:color w:val="000000"/>
          <w:sz w:val="26"/>
        </w:rPr>
        <w:t>Kumar, V &amp; Sharma, S 2024, 'Democratizing precision livestock technologies for smallholder dairy farmers in developing nations', Agricultural Systems, vol. 214, pp. 103822.</w:t>
      </w:r>
    </w:p>
    <w:p>
      <w:pPr>
        <w:spacing w:before="60" w:after="80" w:line="276" w:lineRule="auto"/>
        <w:jc w:val="both"/>
      </w:pPr>
      <w:r>
        <w:rPr>
          <w:rFonts w:ascii="Times New Roman" w:hAnsi="Times New Roman"/>
          <w:color w:val="000000"/>
          <w:sz w:val="26"/>
        </w:rPr>
        <w:t>Mehta, S, Patel, R &amp; Joshi, M 2026, 'Selective classification and abstention mechanisms for clinical machine learning in veterinary medicine', Artificial Intelligence in Medicine, vol. 148, pp. 102765.</w:t>
      </w:r>
    </w:p>
    <w:p>
      <w:pPr>
        <w:spacing w:before="60" w:after="80" w:line="276" w:lineRule="auto"/>
        <w:jc w:val="both"/>
      </w:pPr>
      <w:r>
        <w:rPr>
          <w:rFonts w:ascii="Times New Roman" w:hAnsi="Times New Roman"/>
          <w:color w:val="000000"/>
          <w:sz w:val="26"/>
        </w:rPr>
        <w:t>Patel, R &amp; Joshi, M 2024, 'Multi-sensor IoT collar systems for continuous estrus and lameness monitoring in dairy herds', Computers in Industry, vol. 155, pp. 104044.</w:t>
      </w:r>
    </w:p>
    <w:p>
      <w:pPr>
        <w:spacing w:before="60" w:after="80" w:line="276" w:lineRule="auto"/>
        <w:jc w:val="both"/>
      </w:pPr>
      <w:r>
        <w:rPr>
          <w:rFonts w:ascii="Times New Roman" w:hAnsi="Times New Roman"/>
          <w:color w:val="000000"/>
          <w:sz w:val="26"/>
        </w:rPr>
        <w:t>Qureshi, A, Malik, K &amp; Raza, S 2025, 'Spatial epidemiology and early outbreak detection of bovine contagious diseases using density-based clustering', Preventive Veterinary Medicine, vol. 224, pp. 106120.</w:t>
      </w:r>
    </w:p>
    <w:p>
      <w:pPr>
        <w:spacing w:before="60" w:after="80" w:line="276" w:lineRule="auto"/>
        <w:jc w:val="both"/>
      </w:pPr>
      <w:r>
        <w:rPr>
          <w:rFonts w:ascii="Times New Roman" w:hAnsi="Times New Roman"/>
          <w:color w:val="000000"/>
          <w:sz w:val="26"/>
        </w:rPr>
        <w:t>Rahman, A, Mahmud, H &amp; Hasan, K 2025, 'A comparative benchmark of gradient boosted trees vs transformers for physiological time-series forecasting', IEEE Access, vol. 13, pp. 45120–45133.</w:t>
      </w:r>
    </w:p>
    <w:p>
      <w:pPr>
        <w:spacing w:before="60" w:after="80" w:line="276" w:lineRule="auto"/>
        <w:jc w:val="both"/>
      </w:pPr>
      <w:r>
        <w:rPr>
          <w:rFonts w:ascii="Times New Roman" w:hAnsi="Times New Roman"/>
          <w:color w:val="000000"/>
          <w:sz w:val="26"/>
        </w:rPr>
        <w:t>Rudrawar, S 2025, 'Wearable biometric telemetry in livestock: Sensor drift mitigation and dynamic baseline estimation', International Journal of Smart Sensing and Intelligent Systems, vol. 18, no. 1, pp. 78–92.</w:t>
      </w:r>
    </w:p>
    <w:p>
      <w:pPr>
        <w:spacing w:before="60" w:after="80" w:line="276" w:lineRule="auto"/>
        <w:jc w:val="both"/>
      </w:pPr>
      <w:r>
        <w:rPr>
          <w:rFonts w:ascii="Times New Roman" w:hAnsi="Times New Roman"/>
          <w:color w:val="000000"/>
          <w:sz w:val="26"/>
        </w:rPr>
        <w:t>Singh, A, Kumar, R &amp; Sharma, P 2024, 'Smart dairy farming: IoT, cloud computing, and machine learning architectures for precision cattle management', Journal of Ambient Intelligence and Humanized Computing, vol. 15, pp. 1120–1135.</w:t>
      </w:r>
    </w:p>
    <w:p>
      <w:pPr>
        <w:spacing w:before="60" w:after="80" w:line="276" w:lineRule="auto"/>
        <w:jc w:val="both"/>
      </w:pPr>
      <w:r>
        <w:rPr>
          <w:rFonts w:ascii="Times New Roman" w:hAnsi="Times New Roman"/>
          <w:color w:val="000000"/>
          <w:sz w:val="26"/>
        </w:rPr>
        <w:t>Sood, SK &amp; Sandhu, R 2024, 'Cloud-centric IoT frameworks for distributed livestock monitoring', Future Generation Computer Systems, vol. 150, pp. 240–252.</w:t>
      </w:r>
    </w:p>
    <w:p>
      <w:pPr>
        <w:spacing w:before="60" w:after="80" w:line="276" w:lineRule="auto"/>
        <w:jc w:val="both"/>
      </w:pPr>
      <w:r>
        <w:rPr>
          <w:rFonts w:ascii="Times New Roman" w:hAnsi="Times New Roman"/>
          <w:color w:val="000000"/>
          <w:sz w:val="26"/>
        </w:rPr>
        <w:t>Soundarya, S, Priya, R &amp; Karthik, M 2025, 'Review of automated health screening in livestock using wearable sensors and acoustic analytics', International Journal of Veterinary Science and Technology, vol. 11, no. 2, pp. 95–108.</w:t>
      </w:r>
    </w:p>
    <w:p>
      <w:pPr>
        <w:spacing w:before="60" w:after="80" w:line="276" w:lineRule="auto"/>
        <w:jc w:val="both"/>
      </w:pPr>
      <w:r>
        <w:rPr>
          <w:rFonts w:ascii="Times New Roman" w:hAnsi="Times New Roman"/>
          <w:color w:val="000000"/>
          <w:sz w:val="26"/>
        </w:rPr>
        <w:t>Thakur, B &amp; Chakre, R 2025, 'A systematic review on artificial intelligence and sensor fusion in dairy cattle health monitoring', Computers and Electronics in Agriculture, vol. 229, pp. 109710.</w:t>
      </w:r>
    </w:p>
    <w:p>
      <w:pPr>
        <w:spacing w:before="60" w:after="80" w:line="276" w:lineRule="auto"/>
        <w:jc w:val="both"/>
      </w:pPr>
      <w:r>
        <w:rPr>
          <w:rFonts w:ascii="Times New Roman" w:hAnsi="Times New Roman"/>
          <w:color w:val="000000"/>
          <w:sz w:val="26"/>
        </w:rPr>
        <w:t>Waldron, S 2024, 'Statistical frame theory and multivariate anomaly detection in biotelemetry', IEEE Transactions on Signal Processing, vol. 72, pp. 1205–1218.</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