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right" w:pos="8640"/>
        </w:tabs>
      </w:pPr>
      <w:r>
        <w:rPr>
          <w:b/>
        </w:rPr>
        <w:t>TITLE</w:t>
      </w:r>
      <w:r>
        <w:rPr>
          <w:b/>
        </w:rPr>
        <w:tab/>
        <w:t>PAGE NO.</w:t>
      </w:r>
    </w:p>
    <w:p>
      <w:pPr>
        <w:spacing w:after="80" w:line="312" w:lineRule="auto"/>
        <w:tabs>
          <w:tab w:val="right" w:leader="dot" w:pos="8640"/>
        </w:tabs>
      </w:pPr>
      <w:r>
        <w:rPr>
          <w:rFonts w:ascii="Times New Roman" w:hAnsi="Times New Roman"/>
          <w:b/>
          <w:sz w:val="22"/>
        </w:rPr>
        <w:t>CHAPTER 1 INTRODUCTION</w:t>
      </w:r>
      <w:r>
        <w:rPr>
          <w:rFonts w:ascii="Times New Roman" w:hAnsi="Times New Roman"/>
          <w:b/>
          <w:sz w:val="22"/>
        </w:rPr>
        <w:tab/>
        <w:t>1</w:t>
      </w:r>
    </w:p>
    <w:p>
      <w:pPr>
        <w:spacing w:after="80" w:line="312" w:lineRule="auto"/>
        <w:tabs>
          <w:tab w:val="right" w:leader="dot" w:pos="8640"/>
        </w:tabs>
      </w:pPr>
      <w:r>
        <w:rPr>
          <w:rFonts w:ascii="Times New Roman" w:hAnsi="Times New Roman"/>
          <w:sz w:val="22"/>
        </w:rPr>
        <w:t xml:space="preserve">  1.1 Background of Smallholder Dairy Healthcare</w:t>
      </w:r>
      <w:r>
        <w:rPr>
          <w:rFonts w:ascii="Times New Roman" w:hAnsi="Times New Roman"/>
          <w:sz w:val="22"/>
        </w:rPr>
        <w:tab/>
        <w:t>1</w:t>
      </w:r>
    </w:p>
    <w:p>
      <w:pPr>
        <w:spacing w:after="80" w:line="312" w:lineRule="auto"/>
        <w:tabs>
          <w:tab w:val="right" w:leader="dot" w:pos="8640"/>
        </w:tabs>
      </w:pPr>
      <w:r>
        <w:rPr>
          <w:rFonts w:ascii="Times New Roman" w:hAnsi="Times New Roman"/>
          <w:sz w:val="22"/>
        </w:rPr>
        <w:t xml:space="preserve">  1.2 Challenges in Conventional Livestock Monitoring</w:t>
      </w:r>
      <w:r>
        <w:rPr>
          <w:rFonts w:ascii="Times New Roman" w:hAnsi="Times New Roman"/>
          <w:sz w:val="22"/>
        </w:rPr>
        <w:tab/>
        <w:t>2</w:t>
      </w:r>
    </w:p>
    <w:p>
      <w:pPr>
        <w:spacing w:after="80" w:line="312" w:lineRule="auto"/>
        <w:tabs>
          <w:tab w:val="right" w:leader="dot" w:pos="8640"/>
        </w:tabs>
      </w:pPr>
      <w:r>
        <w:rPr>
          <w:rFonts w:ascii="Times New Roman" w:hAnsi="Times New Roman"/>
          <w:b/>
          <w:sz w:val="22"/>
        </w:rPr>
        <w:t>CHAPTER 2 LITERATURE REVIEW</w:t>
      </w:r>
      <w:r>
        <w:rPr>
          <w:rFonts w:ascii="Times New Roman" w:hAnsi="Times New Roman"/>
          <w:b/>
          <w:sz w:val="22"/>
        </w:rPr>
        <w:tab/>
        <w:t>8</w:t>
      </w:r>
    </w:p>
    <w:p>
      <w:pPr>
        <w:spacing w:after="80" w:line="312" w:lineRule="auto"/>
        <w:tabs>
          <w:tab w:val="right" w:leader="dot" w:pos="8640"/>
        </w:tabs>
      </w:pPr>
      <w:r>
        <w:rPr>
          <w:rFonts w:ascii="Times New Roman" w:hAnsi="Times New Roman"/>
          <w:sz w:val="22"/>
        </w:rPr>
        <w:t xml:space="preserve">  2.1 Information, Communication and Networking Systems in PLF</w:t>
      </w:r>
      <w:r>
        <w:rPr>
          <w:rFonts w:ascii="Times New Roman" w:hAnsi="Times New Roman"/>
          <w:sz w:val="22"/>
        </w:rPr>
        <w:tab/>
        <w:t>8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